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E2C08" w:rsidRPr="00632166" w14:paraId="1A9EDF4B" w14:textId="77777777" w:rsidTr="00437054">
        <w:trPr>
          <w:trHeight w:val="1440"/>
        </w:trPr>
        <w:tc>
          <w:tcPr>
            <w:tcW w:w="993" w:type="dxa"/>
            <w:tcBorders>
              <w:top w:val="nil"/>
              <w:bottom w:val="single" w:sz="12" w:space="0" w:color="000000"/>
              <w:right w:val="nil"/>
            </w:tcBorders>
          </w:tcPr>
          <w:p w14:paraId="2E578FEC" w14:textId="1EBC41E3" w:rsidR="00CE2C08" w:rsidRPr="00632166" w:rsidRDefault="00CE2C08" w:rsidP="00CE2C08">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63360" behindDoc="0" locked="0" layoutInCell="1" allowOverlap="1" wp14:anchorId="3738644D" wp14:editId="7CBD7564">
                  <wp:simplePos x="0" y="0"/>
                  <wp:positionH relativeFrom="column">
                    <wp:posOffset>58420</wp:posOffset>
                  </wp:positionH>
                  <wp:positionV relativeFrom="page">
                    <wp:posOffset>316299</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F112505" w14:textId="77777777" w:rsidR="00CE2C08" w:rsidRDefault="00CE2C08" w:rsidP="00CE2C08">
            <w:pPr>
              <w:rPr>
                <w:snapToGrid w:val="0"/>
                <w:kern w:val="22"/>
              </w:rPr>
            </w:pPr>
          </w:p>
          <w:p w14:paraId="1FC5E5DE" w14:textId="77777777" w:rsidR="00CE2C08" w:rsidRDefault="00CE2C08" w:rsidP="00CE2C08">
            <w:pPr>
              <w:rPr>
                <w:b/>
                <w:bCs/>
                <w:sz w:val="20"/>
                <w:szCs w:val="20"/>
              </w:rPr>
            </w:pPr>
            <w:r w:rsidRPr="002F6C2F">
              <w:rPr>
                <w:b/>
                <w:bCs/>
                <w:noProof/>
                <w:sz w:val="20"/>
                <w:szCs w:val="20"/>
              </w:rPr>
              <w:drawing>
                <wp:anchor distT="0" distB="0" distL="114300" distR="114300" simplePos="0" relativeHeight="251664384" behindDoc="0" locked="0" layoutInCell="1" allowOverlap="1" wp14:anchorId="0278DD54" wp14:editId="71CF87AD">
                  <wp:simplePos x="0" y="0"/>
                  <wp:positionH relativeFrom="column">
                    <wp:posOffset>407035</wp:posOffset>
                  </wp:positionH>
                  <wp:positionV relativeFrom="paragraph">
                    <wp:posOffset>131772</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06104035" w14:textId="77777777" w:rsidR="00CE2C08" w:rsidRPr="002F6C2F" w:rsidRDefault="00CE2C08" w:rsidP="00CE2C08">
            <w:pPr>
              <w:rPr>
                <w:b/>
                <w:bCs/>
                <w:sz w:val="20"/>
                <w:szCs w:val="20"/>
              </w:rPr>
            </w:pPr>
            <w:r w:rsidRPr="002F6C2F">
              <w:rPr>
                <w:rFonts w:hint="eastAsia"/>
                <w:b/>
                <w:bCs/>
                <w:sz w:val="20"/>
                <w:szCs w:val="20"/>
              </w:rPr>
              <w:t>联合国</w:t>
            </w:r>
          </w:p>
          <w:p w14:paraId="387BDA77" w14:textId="77777777" w:rsidR="00CE2C08" w:rsidRPr="002F6C2F" w:rsidRDefault="00CE2C08" w:rsidP="00CE2C08">
            <w:pPr>
              <w:rPr>
                <w:b/>
                <w:bCs/>
                <w:sz w:val="20"/>
                <w:szCs w:val="20"/>
              </w:rPr>
            </w:pPr>
            <w:r w:rsidRPr="002F6C2F">
              <w:rPr>
                <w:rFonts w:hint="eastAsia"/>
                <w:b/>
                <w:bCs/>
                <w:sz w:val="20"/>
                <w:szCs w:val="20"/>
              </w:rPr>
              <w:t>环境规划署</w:t>
            </w:r>
          </w:p>
          <w:p w14:paraId="70392746" w14:textId="26C668BD" w:rsidR="00CE2C08" w:rsidRPr="00CE2C08" w:rsidRDefault="00CE2C08" w:rsidP="00CE2C08"/>
        </w:tc>
        <w:tc>
          <w:tcPr>
            <w:tcW w:w="6741" w:type="dxa"/>
            <w:gridSpan w:val="3"/>
            <w:tcBorders>
              <w:top w:val="nil"/>
              <w:left w:val="nil"/>
              <w:bottom w:val="single" w:sz="12" w:space="0" w:color="000000"/>
            </w:tcBorders>
          </w:tcPr>
          <w:p w14:paraId="40C1D7F3" w14:textId="77777777" w:rsidR="00CE2C08" w:rsidRPr="00495BE0" w:rsidRDefault="00CE2C08" w:rsidP="00CE2C08">
            <w:pPr>
              <w:tabs>
                <w:tab w:val="right" w:pos="7611"/>
              </w:tabs>
              <w:spacing w:before="360"/>
              <w:ind w:left="360" w:right="461"/>
              <w:jc w:val="right"/>
              <w:rPr>
                <w:rFonts w:ascii="Arial" w:hAnsi="Arial" w:cs="Arial"/>
                <w:b/>
                <w:snapToGrid w:val="0"/>
                <w:kern w:val="22"/>
                <w:sz w:val="32"/>
              </w:rPr>
            </w:pPr>
            <w:r w:rsidRPr="00495BE0">
              <w:rPr>
                <w:rFonts w:ascii="Arial" w:hAnsi="Arial" w:cs="Arial"/>
                <w:b/>
                <w:snapToGrid w:val="0"/>
                <w:kern w:val="22"/>
                <w:sz w:val="32"/>
              </w:rPr>
              <w:t>CBD</w:t>
            </w:r>
          </w:p>
          <w:p w14:paraId="55B84E40" w14:textId="77777777" w:rsidR="00CE2C08" w:rsidRPr="00437054" w:rsidRDefault="00CE2C08" w:rsidP="00CE2C08">
            <w:pPr>
              <w:jc w:val="left"/>
              <w:rPr>
                <w:b/>
                <w:snapToGrid w:val="0"/>
                <w:kern w:val="22"/>
                <w:sz w:val="20"/>
              </w:rPr>
            </w:pPr>
          </w:p>
        </w:tc>
      </w:tr>
      <w:tr w:rsidR="00CE2C08" w:rsidRPr="00632166" w14:paraId="0F0B3ADF" w14:textId="77777777" w:rsidTr="00B561D4">
        <w:trPr>
          <w:trHeight w:val="1693"/>
        </w:trPr>
        <w:tc>
          <w:tcPr>
            <w:tcW w:w="6227" w:type="dxa"/>
            <w:gridSpan w:val="3"/>
            <w:tcBorders>
              <w:top w:val="nil"/>
              <w:bottom w:val="single" w:sz="36" w:space="0" w:color="000000"/>
            </w:tcBorders>
          </w:tcPr>
          <w:p w14:paraId="5BE90541" w14:textId="77777777" w:rsidR="00CE2C08" w:rsidRPr="00632166" w:rsidRDefault="00CE2C08" w:rsidP="00CE2C08">
            <w:pPr>
              <w:rPr>
                <w:snapToGrid w:val="0"/>
                <w:kern w:val="22"/>
              </w:rPr>
            </w:pPr>
          </w:p>
          <w:p w14:paraId="157B739F" w14:textId="77777777" w:rsidR="00CE2C08" w:rsidRDefault="00CE2C08" w:rsidP="00CE2C08">
            <w:pPr>
              <w:rPr>
                <w:rFonts w:ascii="Univers" w:hAnsi="Univers"/>
                <w:snapToGrid w:val="0"/>
                <w:kern w:val="22"/>
                <w:sz w:val="32"/>
              </w:rPr>
            </w:pPr>
            <w:r w:rsidRPr="000679C3">
              <w:rPr>
                <w:b/>
                <w:noProof/>
                <w:lang w:val="en-US"/>
              </w:rPr>
              <w:drawing>
                <wp:inline distT="0" distB="0" distL="0" distR="0" wp14:anchorId="49663BDD" wp14:editId="72135C7B">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3C0F488B" w14:textId="77777777" w:rsidR="00CE2C08" w:rsidRPr="00B9469B" w:rsidRDefault="00CE2C08" w:rsidP="00CE2C08">
            <w:pPr>
              <w:ind w:firstLine="720"/>
              <w:rPr>
                <w:rFonts w:ascii="Univers" w:hAnsi="Univers"/>
                <w:sz w:val="32"/>
              </w:rPr>
            </w:pPr>
            <w:r>
              <w:rPr>
                <w:rFonts w:ascii="Univers" w:hAnsi="Univers"/>
                <w:sz w:val="32"/>
              </w:rPr>
              <w:t xml:space="preserve">   </w:t>
            </w:r>
          </w:p>
        </w:tc>
        <w:tc>
          <w:tcPr>
            <w:tcW w:w="1144" w:type="dxa"/>
            <w:tcBorders>
              <w:top w:val="nil"/>
              <w:bottom w:val="single" w:sz="36" w:space="0" w:color="000000"/>
            </w:tcBorders>
          </w:tcPr>
          <w:p w14:paraId="315ED5A9" w14:textId="77777777" w:rsidR="00CE2C08" w:rsidRPr="00632166" w:rsidRDefault="00CE2C08" w:rsidP="00CE2C08">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52CDCE6C" w14:textId="77777777" w:rsidR="00CE2C08" w:rsidRPr="005A10DE" w:rsidRDefault="00CE2C08" w:rsidP="00CE2C08">
            <w:pPr>
              <w:spacing w:before="120"/>
              <w:ind w:left="58"/>
              <w:rPr>
                <w:snapToGrid w:val="0"/>
                <w:kern w:val="22"/>
                <w:szCs w:val="22"/>
              </w:rPr>
            </w:pPr>
            <w:r w:rsidRPr="005A10DE">
              <w:rPr>
                <w:snapToGrid w:val="0"/>
                <w:kern w:val="22"/>
                <w:szCs w:val="22"/>
              </w:rPr>
              <w:t>Distr.</w:t>
            </w:r>
          </w:p>
          <w:p w14:paraId="3C74F51A" w14:textId="77777777" w:rsidR="00CE2C08" w:rsidRPr="005A10DE" w:rsidRDefault="00CE2C08" w:rsidP="00CE2C08">
            <w:pPr>
              <w:ind w:left="58"/>
              <w:rPr>
                <w:snapToGrid w:val="0"/>
                <w:kern w:val="22"/>
                <w:szCs w:val="22"/>
              </w:rPr>
            </w:pPr>
            <w:r>
              <w:rPr>
                <w:snapToGrid w:val="0"/>
                <w:kern w:val="22"/>
                <w:szCs w:val="22"/>
              </w:rPr>
              <w:t>GENERAL</w:t>
            </w:r>
          </w:p>
          <w:p w14:paraId="6DEBC78D" w14:textId="77777777" w:rsidR="00CE2C08" w:rsidRPr="005A10DE" w:rsidRDefault="00CE2C08" w:rsidP="00CE2C08">
            <w:pPr>
              <w:ind w:left="58"/>
              <w:rPr>
                <w:snapToGrid w:val="0"/>
                <w:kern w:val="22"/>
                <w:szCs w:val="22"/>
              </w:rPr>
            </w:pPr>
          </w:p>
          <w:p w14:paraId="095355A7" w14:textId="624E8CEA" w:rsidR="00CE2C08" w:rsidRPr="005A10DE" w:rsidRDefault="00CE2C08" w:rsidP="00CE2C08">
            <w:pPr>
              <w:ind w:left="58"/>
              <w:rPr>
                <w:snapToGrid w:val="0"/>
                <w:kern w:val="22"/>
                <w:szCs w:val="22"/>
              </w:rPr>
            </w:pPr>
            <w:r w:rsidRPr="005A10DE">
              <w:rPr>
                <w:snapToGrid w:val="0"/>
                <w:kern w:val="22"/>
                <w:szCs w:val="22"/>
              </w:rPr>
              <w:t>CBD/</w:t>
            </w:r>
            <w:r w:rsidR="00562303">
              <w:t>SBI/3/</w:t>
            </w:r>
            <w:r w:rsidR="00A77EDF">
              <w:t>5</w:t>
            </w:r>
            <w:r w:rsidR="00A77EDF">
              <w:rPr>
                <w:rFonts w:hint="eastAsia"/>
              </w:rPr>
              <w:t>/</w:t>
            </w:r>
            <w:r w:rsidR="00A77EDF">
              <w:t>Add.1</w:t>
            </w:r>
          </w:p>
          <w:p w14:paraId="5D098AA8" w14:textId="5A156D91" w:rsidR="00CE2C08" w:rsidRPr="00C62743" w:rsidRDefault="009F2884" w:rsidP="00CE2C08">
            <w:pPr>
              <w:ind w:left="58"/>
              <w:rPr>
                <w:snapToGrid w:val="0"/>
                <w:kern w:val="22"/>
                <w:sz w:val="36"/>
                <w:szCs w:val="22"/>
              </w:rPr>
            </w:pPr>
            <w:r>
              <w:rPr>
                <w:snapToGrid w:val="0"/>
                <w:kern w:val="22"/>
                <w:szCs w:val="22"/>
              </w:rPr>
              <w:t>8</w:t>
            </w:r>
            <w:r w:rsidR="00A77EDF">
              <w:rPr>
                <w:snapToGrid w:val="0"/>
                <w:kern w:val="22"/>
                <w:szCs w:val="22"/>
              </w:rPr>
              <w:t xml:space="preserve"> </w:t>
            </w:r>
            <w:r>
              <w:rPr>
                <w:snapToGrid w:val="0"/>
                <w:kern w:val="22"/>
                <w:szCs w:val="22"/>
              </w:rPr>
              <w:t>June</w:t>
            </w:r>
            <w:r w:rsidR="00CE2C08" w:rsidRPr="005A10DE">
              <w:rPr>
                <w:snapToGrid w:val="0"/>
                <w:kern w:val="22"/>
                <w:szCs w:val="22"/>
              </w:rPr>
              <w:t xml:space="preserve"> 20</w:t>
            </w:r>
            <w:r w:rsidR="00CE2C08">
              <w:rPr>
                <w:snapToGrid w:val="0"/>
                <w:kern w:val="22"/>
                <w:szCs w:val="22"/>
              </w:rPr>
              <w:t>20</w:t>
            </w:r>
          </w:p>
          <w:p w14:paraId="52194890" w14:textId="77777777" w:rsidR="00CE2C08" w:rsidRPr="005A10DE" w:rsidRDefault="00CE2C08" w:rsidP="00CE2C08">
            <w:pPr>
              <w:ind w:left="58"/>
              <w:rPr>
                <w:snapToGrid w:val="0"/>
                <w:kern w:val="22"/>
                <w:szCs w:val="22"/>
              </w:rPr>
            </w:pPr>
          </w:p>
          <w:p w14:paraId="2F01ADFB" w14:textId="77777777" w:rsidR="00CE2C08" w:rsidRPr="005A10DE" w:rsidRDefault="00CE2C08" w:rsidP="00CE2C08">
            <w:pPr>
              <w:ind w:left="58"/>
              <w:rPr>
                <w:snapToGrid w:val="0"/>
                <w:kern w:val="22"/>
                <w:szCs w:val="22"/>
              </w:rPr>
            </w:pPr>
            <w:r w:rsidRPr="005A10DE">
              <w:rPr>
                <w:snapToGrid w:val="0"/>
                <w:kern w:val="22"/>
                <w:szCs w:val="22"/>
              </w:rPr>
              <w:t>CHINESE</w:t>
            </w:r>
          </w:p>
          <w:p w14:paraId="7F698B20" w14:textId="2F7EC5BA" w:rsidR="00CE2C08" w:rsidRPr="00632166" w:rsidRDefault="00CE2C08" w:rsidP="00CE2C08">
            <w:pPr>
              <w:spacing w:after="120"/>
              <w:ind w:left="58"/>
              <w:rPr>
                <w:snapToGrid w:val="0"/>
                <w:kern w:val="22"/>
                <w:szCs w:val="22"/>
                <w:u w:val="single"/>
              </w:rPr>
            </w:pPr>
            <w:r w:rsidRPr="005A10DE">
              <w:rPr>
                <w:snapToGrid w:val="0"/>
                <w:kern w:val="22"/>
                <w:szCs w:val="22"/>
              </w:rPr>
              <w:t>ORIGINAL:  ENGLISH</w:t>
            </w:r>
          </w:p>
        </w:tc>
      </w:tr>
    </w:tbl>
    <w:p w14:paraId="258956DE" w14:textId="65A0DFE7" w:rsidR="00454146" w:rsidRPr="00E41348" w:rsidRDefault="00562303" w:rsidP="00DA3CC0">
      <w:pPr>
        <w:pStyle w:val="Cornernotation"/>
        <w:spacing w:before="60"/>
        <w:ind w:left="0" w:right="4118" w:firstLine="0"/>
        <w:rPr>
          <w:rFonts w:ascii="仿宋体"/>
          <w:sz w:val="24"/>
          <w:szCs w:val="24"/>
          <w:lang w:eastAsia="zh-CN"/>
        </w:rPr>
      </w:pPr>
      <w:r>
        <w:rPr>
          <w:rFonts w:hint="eastAsia"/>
          <w:sz w:val="24"/>
          <w:szCs w:val="24"/>
          <w:lang w:eastAsia="zh-CN"/>
        </w:rPr>
        <w:t>执行问题附属机构</w:t>
      </w:r>
    </w:p>
    <w:p w14:paraId="64C6FC74" w14:textId="7C28E66C" w:rsidR="00050C5F" w:rsidRPr="00E41348" w:rsidRDefault="00CD072A" w:rsidP="00050C5F">
      <w:pPr>
        <w:rPr>
          <w:rFonts w:ascii="仿宋体"/>
        </w:rPr>
      </w:pPr>
      <w:r w:rsidRPr="00E41348">
        <w:rPr>
          <w:rFonts w:ascii="仿宋体" w:hint="eastAsia"/>
        </w:rPr>
        <w:t>第</w:t>
      </w:r>
      <w:r w:rsidR="00562303">
        <w:rPr>
          <w:rFonts w:ascii="仿宋体" w:hint="eastAsia"/>
        </w:rPr>
        <w:t>三</w:t>
      </w:r>
      <w:r w:rsidR="000953DA" w:rsidRPr="00E41348">
        <w:rPr>
          <w:rFonts w:ascii="仿宋体" w:hint="eastAsia"/>
        </w:rPr>
        <w:t>次</w:t>
      </w:r>
      <w:r w:rsidR="00050C5F" w:rsidRPr="00E41348">
        <w:rPr>
          <w:rFonts w:ascii="仿宋体" w:hint="eastAsia"/>
        </w:rPr>
        <w:t>会议</w:t>
      </w:r>
    </w:p>
    <w:p w14:paraId="40CFD611" w14:textId="421E2479" w:rsidR="00050C5F" w:rsidRDefault="00050C5F" w:rsidP="00685DE2">
      <w:r w:rsidRPr="00E41348">
        <w:t>20</w:t>
      </w:r>
      <w:r w:rsidR="00454146" w:rsidRPr="00E41348">
        <w:t>20</w:t>
      </w:r>
      <w:r w:rsidRPr="00E41348">
        <w:rPr>
          <w:rFonts w:hint="eastAsia"/>
        </w:rPr>
        <w:t>年</w:t>
      </w:r>
      <w:r w:rsidR="009F2884">
        <w:t>11</w:t>
      </w:r>
      <w:r w:rsidRPr="00E41348">
        <w:rPr>
          <w:rFonts w:hint="eastAsia"/>
        </w:rPr>
        <w:t>月</w:t>
      </w:r>
      <w:r w:rsidR="009F2884">
        <w:t>9</w:t>
      </w:r>
      <w:r w:rsidRPr="00E41348">
        <w:rPr>
          <w:rFonts w:hint="eastAsia"/>
        </w:rPr>
        <w:t>日至</w:t>
      </w:r>
      <w:r w:rsidR="009F2884">
        <w:t>14</w:t>
      </w:r>
      <w:r w:rsidRPr="00E41348">
        <w:rPr>
          <w:rFonts w:hint="eastAsia"/>
        </w:rPr>
        <w:t>日，</w:t>
      </w:r>
      <w:r w:rsidR="00562303">
        <w:rPr>
          <w:rFonts w:hint="eastAsia"/>
        </w:rPr>
        <w:t>加拿大</w:t>
      </w:r>
      <w:r w:rsidR="009F2884">
        <w:rPr>
          <w:rFonts w:hint="eastAsia"/>
        </w:rPr>
        <w:t>魁北克市（待确定）</w:t>
      </w:r>
    </w:p>
    <w:p w14:paraId="5C0B69A4" w14:textId="053E313A" w:rsidR="00562303" w:rsidRDefault="00562303" w:rsidP="00685DE2">
      <w:r>
        <w:rPr>
          <w:rFonts w:hint="eastAsia"/>
        </w:rPr>
        <w:t>临时议程</w:t>
      </w:r>
      <w:bookmarkEnd w:id="0"/>
      <w:r w:rsidR="008D5B01" w:rsidRPr="008D5B01">
        <w:rPr>
          <w:rStyle w:val="FootnoteReference"/>
        </w:rPr>
        <w:footnoteReference w:customMarkFollows="1" w:id="1"/>
        <w:sym w:font="Symbol" w:char="F02A"/>
      </w:r>
      <w:r w:rsidR="008D5B01">
        <w:rPr>
          <w:rFonts w:hint="eastAsia"/>
        </w:rPr>
        <w:t>项目</w:t>
      </w:r>
      <w:r w:rsidR="008D5B01">
        <w:rPr>
          <w:rFonts w:hint="eastAsia"/>
        </w:rPr>
        <w:t>6</w:t>
      </w:r>
    </w:p>
    <w:p w14:paraId="01F483EB" w14:textId="1C75818D" w:rsidR="004172F8" w:rsidRDefault="004172F8" w:rsidP="00685DE2"/>
    <w:p w14:paraId="53C224B1" w14:textId="408A7C05" w:rsidR="004172F8" w:rsidRPr="008D5B01" w:rsidRDefault="00986C42" w:rsidP="004172F8">
      <w:pPr>
        <w:adjustRightInd w:val="0"/>
        <w:snapToGrid w:val="0"/>
        <w:spacing w:before="120" w:after="120" w:line="240" w:lineRule="atLeast"/>
        <w:jc w:val="center"/>
        <w:rPr>
          <w:rFonts w:eastAsia="SimHei"/>
          <w:sz w:val="28"/>
          <w:szCs w:val="28"/>
        </w:rPr>
      </w:pPr>
      <w:r>
        <w:rPr>
          <w:rFonts w:eastAsia="SimHei" w:hint="eastAsia"/>
          <w:sz w:val="28"/>
          <w:szCs w:val="28"/>
        </w:rPr>
        <w:t>评估</w:t>
      </w:r>
      <w:r w:rsidR="004172F8" w:rsidRPr="008D5B01">
        <w:rPr>
          <w:rFonts w:eastAsia="SimHei"/>
          <w:sz w:val="28"/>
          <w:szCs w:val="28"/>
        </w:rPr>
        <w:t>和审查资源调动战略和爱知生物多样性目标</w:t>
      </w:r>
      <w:r w:rsidR="004172F8" w:rsidRPr="008D5B01">
        <w:rPr>
          <w:rFonts w:eastAsia="SimHei"/>
          <w:sz w:val="28"/>
          <w:szCs w:val="28"/>
        </w:rPr>
        <w:t>20</w:t>
      </w:r>
    </w:p>
    <w:p w14:paraId="5A068453" w14:textId="7E0D264C" w:rsidR="004172F8" w:rsidRPr="008D5B01" w:rsidRDefault="004172F8" w:rsidP="004172F8">
      <w:pPr>
        <w:adjustRightInd w:val="0"/>
        <w:snapToGrid w:val="0"/>
        <w:spacing w:before="120" w:after="120" w:line="240" w:lineRule="atLeast"/>
        <w:jc w:val="center"/>
        <w:rPr>
          <w:rFonts w:eastAsia="SimHei"/>
          <w:sz w:val="28"/>
          <w:szCs w:val="28"/>
        </w:rPr>
      </w:pPr>
      <w:r w:rsidRPr="008D5B01">
        <w:rPr>
          <w:rFonts w:eastAsia="SimHei"/>
          <w:sz w:val="28"/>
          <w:szCs w:val="28"/>
        </w:rPr>
        <w:t>资源</w:t>
      </w:r>
      <w:r w:rsidR="00986C42">
        <w:rPr>
          <w:rFonts w:eastAsia="SimHei" w:hint="eastAsia"/>
          <w:sz w:val="28"/>
          <w:szCs w:val="28"/>
        </w:rPr>
        <w:t>调动</w:t>
      </w:r>
      <w:r w:rsidRPr="008D5B01">
        <w:rPr>
          <w:rFonts w:eastAsia="SimHei"/>
          <w:sz w:val="28"/>
          <w:szCs w:val="28"/>
        </w:rPr>
        <w:t>问题专家</w:t>
      </w:r>
      <w:r w:rsidR="00986C42">
        <w:rPr>
          <w:rFonts w:eastAsia="SimHei" w:hint="eastAsia"/>
          <w:sz w:val="28"/>
          <w:szCs w:val="28"/>
        </w:rPr>
        <w:t>小</w:t>
      </w:r>
      <w:r w:rsidRPr="008D5B01">
        <w:rPr>
          <w:rFonts w:eastAsia="SimHei"/>
          <w:sz w:val="28"/>
          <w:szCs w:val="28"/>
        </w:rPr>
        <w:t>组第一</w:t>
      </w:r>
      <w:r w:rsidR="001A383B">
        <w:rPr>
          <w:rFonts w:eastAsia="SimHei" w:hint="eastAsia"/>
          <w:sz w:val="28"/>
          <w:szCs w:val="28"/>
        </w:rPr>
        <w:t>次</w:t>
      </w:r>
      <w:r w:rsidRPr="008D5B01">
        <w:rPr>
          <w:rFonts w:eastAsia="SimHei"/>
          <w:sz w:val="28"/>
          <w:szCs w:val="28"/>
        </w:rPr>
        <w:t>报告摘要</w:t>
      </w:r>
    </w:p>
    <w:p w14:paraId="470F3ED1" w14:textId="4BF9F755" w:rsidR="004172F8" w:rsidRPr="008D5B01" w:rsidRDefault="008D5B01" w:rsidP="008D5B01">
      <w:pPr>
        <w:pStyle w:val="ListParagraph"/>
        <w:numPr>
          <w:ilvl w:val="0"/>
          <w:numId w:val="37"/>
        </w:numPr>
        <w:adjustRightInd w:val="0"/>
        <w:snapToGrid w:val="0"/>
        <w:spacing w:before="120" w:after="120" w:line="240" w:lineRule="atLeast"/>
        <w:ind w:left="360"/>
        <w:jc w:val="center"/>
        <w:rPr>
          <w:b/>
          <w:bCs/>
        </w:rPr>
      </w:pPr>
      <w:r>
        <w:rPr>
          <w:rFonts w:hint="eastAsia"/>
          <w:b/>
          <w:bCs/>
        </w:rPr>
        <w:t xml:space="preserve"> </w:t>
      </w:r>
      <w:r w:rsidR="004172F8" w:rsidRPr="008D5B01">
        <w:rPr>
          <w:b/>
          <w:bCs/>
        </w:rPr>
        <w:t>导言</w:t>
      </w:r>
    </w:p>
    <w:p w14:paraId="2EE9A986" w14:textId="2E7B18BE" w:rsidR="004172F8" w:rsidRPr="004172F8" w:rsidRDefault="004172F8" w:rsidP="006F1994">
      <w:pPr>
        <w:pStyle w:val="ListParagraph"/>
        <w:numPr>
          <w:ilvl w:val="0"/>
          <w:numId w:val="39"/>
        </w:numPr>
        <w:adjustRightInd w:val="0"/>
        <w:snapToGrid w:val="0"/>
        <w:spacing w:before="120" w:after="120" w:line="240" w:lineRule="atLeast"/>
        <w:ind w:left="0" w:firstLine="0"/>
        <w:contextualSpacing w:val="0"/>
      </w:pPr>
      <w:r w:rsidRPr="004172F8">
        <w:t>在缔约方大会第十四</w:t>
      </w:r>
      <w:r w:rsidR="00986C42">
        <w:rPr>
          <w:rFonts w:hint="eastAsia"/>
        </w:rPr>
        <w:t>届</w:t>
      </w:r>
      <w:r w:rsidRPr="004172F8">
        <w:t>会议</w:t>
      </w:r>
      <w:r w:rsidR="00F4393D">
        <w:t>（</w:t>
      </w:r>
      <w:r w:rsidRPr="004172F8">
        <w:t>埃及沙姆沙伊赫</w:t>
      </w:r>
      <w:r w:rsidR="00F4393D">
        <w:t>）</w:t>
      </w:r>
      <w:r w:rsidRPr="004172F8">
        <w:t>上，缔约方申明资源调动</w:t>
      </w:r>
      <w:r w:rsidR="00986C42">
        <w:rPr>
          <w:rFonts w:hint="eastAsia"/>
        </w:rPr>
        <w:t>将</w:t>
      </w:r>
      <w:r w:rsidRPr="004172F8">
        <w:t>是</w:t>
      </w:r>
      <w:r w:rsidRPr="004172F8">
        <w:t>2020</w:t>
      </w:r>
      <w:r w:rsidRPr="004172F8">
        <w:t>年后全球生物多样性框架的一个组成部分，</w:t>
      </w:r>
      <w:r w:rsidR="00127C5D" w:rsidRPr="00127C5D">
        <w:rPr>
          <w:rFonts w:hint="eastAsia"/>
        </w:rPr>
        <w:t>决</w:t>
      </w:r>
      <w:r w:rsidR="00127C5D" w:rsidRPr="00127C5D">
        <w:rPr>
          <w:rFonts w:ascii="SimSun" w:hAnsi="SimSun" w:cs="SimSun" w:hint="eastAsia"/>
        </w:rPr>
        <w:t>定完全按照</w:t>
      </w:r>
      <w:r w:rsidR="00127C5D" w:rsidRPr="00127C5D">
        <w:t xml:space="preserve"> 2020</w:t>
      </w:r>
      <w:r w:rsidR="00127C5D" w:rsidRPr="00127C5D">
        <w:rPr>
          <w:rFonts w:hint="eastAsia"/>
        </w:rPr>
        <w:t>年</w:t>
      </w:r>
      <w:r w:rsidR="00127C5D" w:rsidRPr="00127C5D">
        <w:rPr>
          <w:rFonts w:ascii="SimSun" w:hAnsi="SimSun" w:cs="SimSun" w:hint="eastAsia"/>
        </w:rPr>
        <w:t>后框架总体</w:t>
      </w:r>
      <w:r w:rsidR="00127C5D">
        <w:rPr>
          <w:rFonts w:ascii="SimSun" w:hAnsi="SimSun" w:cs="SimSun" w:hint="eastAsia"/>
        </w:rPr>
        <w:t>制定</w:t>
      </w:r>
      <w:r w:rsidR="00127C5D" w:rsidRPr="00127C5D">
        <w:rPr>
          <w:rFonts w:ascii="SimSun" w:hAnsi="SimSun" w:cs="SimSun" w:hint="eastAsia"/>
        </w:rPr>
        <w:t>进程，在框架制定进程的早期阶段开始这一组成部分的筹备工</w:t>
      </w:r>
      <w:r w:rsidR="00127C5D" w:rsidRPr="00127C5D">
        <w:rPr>
          <w:rFonts w:hint="eastAsia"/>
        </w:rPr>
        <w:t>作</w:t>
      </w:r>
      <w:r w:rsidR="00F4393D">
        <w:t>（</w:t>
      </w:r>
      <w:r w:rsidRPr="004172F8">
        <w:t>第</w:t>
      </w:r>
      <w:hyperlink r:id="rId11" w:history="1">
        <w:r w:rsidRPr="00127C5D">
          <w:rPr>
            <w:rStyle w:val="Hyperlink"/>
          </w:rPr>
          <w:t>14/22</w:t>
        </w:r>
      </w:hyperlink>
      <w:r w:rsidRPr="004172F8">
        <w:t>号决定，第</w:t>
      </w:r>
      <w:r w:rsidRPr="004172F8">
        <w:t>1</w:t>
      </w:r>
      <w:r w:rsidR="00127C5D">
        <w:t>4</w:t>
      </w:r>
      <w:r w:rsidRPr="004172F8">
        <w:t>段</w:t>
      </w:r>
      <w:r w:rsidR="00F4393D">
        <w:t>）</w:t>
      </w:r>
      <w:r w:rsidRPr="004172F8">
        <w:t>。</w:t>
      </w:r>
      <w:r w:rsidR="00127C5D" w:rsidRPr="004172F8">
        <w:t>缔约方大会</w:t>
      </w:r>
      <w:r w:rsidRPr="004172F8">
        <w:t>在同一决定中请执行秘书聘请一个专家小组编写相关的分析和报告，供</w:t>
      </w:r>
      <w:r w:rsidRPr="004172F8">
        <w:t>2020</w:t>
      </w:r>
      <w:r w:rsidRPr="004172F8">
        <w:t>年后全球生物多样性框架不限成员名额工作组和缔约方大会第十五</w:t>
      </w:r>
      <w:r w:rsidR="00F4393D">
        <w:rPr>
          <w:rFonts w:hint="eastAsia"/>
        </w:rPr>
        <w:t>届</w:t>
      </w:r>
      <w:r w:rsidRPr="004172F8">
        <w:t>会议审议</w:t>
      </w:r>
      <w:r w:rsidR="00F4393D">
        <w:t>（</w:t>
      </w:r>
      <w:r w:rsidRPr="004172F8">
        <w:t>第</w:t>
      </w:r>
      <w:r w:rsidRPr="004172F8">
        <w:t>14/22</w:t>
      </w:r>
      <w:r w:rsidRPr="004172F8">
        <w:t>号决定，第</w:t>
      </w:r>
      <w:r w:rsidRPr="004172F8">
        <w:t>1</w:t>
      </w:r>
      <w:r w:rsidR="00F4393D">
        <w:t>5</w:t>
      </w:r>
      <w:r w:rsidRPr="004172F8">
        <w:t>段</w:t>
      </w:r>
      <w:r w:rsidR="00F4393D">
        <w:t>）</w:t>
      </w:r>
      <w:r w:rsidRPr="004172F8">
        <w:t>。</w:t>
      </w:r>
    </w:p>
    <w:p w14:paraId="55194C1A" w14:textId="53063073" w:rsidR="004172F8" w:rsidRPr="004172F8" w:rsidRDefault="004172F8" w:rsidP="00F4393D">
      <w:pPr>
        <w:pStyle w:val="ListParagraph"/>
        <w:numPr>
          <w:ilvl w:val="0"/>
          <w:numId w:val="39"/>
        </w:numPr>
        <w:adjustRightInd w:val="0"/>
        <w:snapToGrid w:val="0"/>
        <w:spacing w:before="120" w:after="120" w:line="240" w:lineRule="atLeast"/>
        <w:ind w:left="0" w:firstLine="0"/>
        <w:contextualSpacing w:val="0"/>
        <w:jc w:val="left"/>
      </w:pPr>
      <w:r w:rsidRPr="004172F8">
        <w:t>本文件概述专家小组完成任务</w:t>
      </w:r>
      <w:r w:rsidR="00F4393D">
        <w:rPr>
          <w:rFonts w:hint="eastAsia"/>
        </w:rPr>
        <w:t>后</w:t>
      </w:r>
      <w:r w:rsidRPr="004172F8">
        <w:t>编写的</w:t>
      </w:r>
      <w:r w:rsidRPr="0083278B">
        <w:t>第一</w:t>
      </w:r>
      <w:r w:rsidR="001A383B" w:rsidRPr="0083278B">
        <w:rPr>
          <w:rFonts w:hint="eastAsia"/>
        </w:rPr>
        <w:t>次</w:t>
      </w:r>
      <w:r w:rsidRPr="0083278B">
        <w:t>报告</w:t>
      </w:r>
      <w:r w:rsidR="00F4393D">
        <w:rPr>
          <w:rStyle w:val="FootnoteReference"/>
        </w:rPr>
        <w:footnoteReference w:id="2"/>
      </w:r>
      <w:r w:rsidR="0083278B">
        <w:rPr>
          <w:rFonts w:hint="eastAsia"/>
        </w:rPr>
        <w:t xml:space="preserve"> </w:t>
      </w:r>
      <w:r w:rsidRPr="004172F8">
        <w:t>的定稿，</w:t>
      </w:r>
      <w:r w:rsidR="00F4393D">
        <w:rPr>
          <w:rFonts w:hint="eastAsia"/>
        </w:rPr>
        <w:t>并</w:t>
      </w:r>
      <w:r w:rsidRPr="004172F8">
        <w:t>回应</w:t>
      </w:r>
      <w:r w:rsidR="00F4393D" w:rsidRPr="004172F8">
        <w:t>第</w:t>
      </w:r>
      <w:r w:rsidR="00F4393D" w:rsidRPr="004172F8">
        <w:t>14/22</w:t>
      </w:r>
      <w:r w:rsidR="00F4393D" w:rsidRPr="004172F8">
        <w:t>号</w:t>
      </w:r>
      <w:r w:rsidRPr="004172F8">
        <w:t>决定第</w:t>
      </w:r>
      <w:r w:rsidRPr="004172F8">
        <w:t xml:space="preserve">15 </w:t>
      </w:r>
      <w:r w:rsidR="00F4393D">
        <w:t>（</w:t>
      </w:r>
      <w:r w:rsidRPr="004172F8">
        <w:t>a</w:t>
      </w:r>
      <w:r w:rsidR="00F4393D">
        <w:t>）</w:t>
      </w:r>
      <w:r w:rsidRPr="004172F8">
        <w:t>和</w:t>
      </w:r>
      <w:r w:rsidRPr="00F4393D">
        <w:rPr>
          <w:rFonts w:ascii="SimSun" w:hAnsi="SimSun" w:cs="SimSun"/>
        </w:rPr>
        <w:t>15</w:t>
      </w:r>
      <w:r w:rsidRPr="004172F8">
        <w:t xml:space="preserve"> </w:t>
      </w:r>
      <w:r w:rsidR="00F4393D">
        <w:t>（</w:t>
      </w:r>
      <w:r w:rsidRPr="004172F8">
        <w:t>b</w:t>
      </w:r>
      <w:r w:rsidR="00F4393D">
        <w:t>）</w:t>
      </w:r>
      <w:r w:rsidRPr="004172F8">
        <w:t>段的要求</w:t>
      </w:r>
      <w:r w:rsidRPr="004172F8">
        <w:t>:</w:t>
      </w:r>
    </w:p>
    <w:p w14:paraId="52B0F10D" w14:textId="4370EBB1" w:rsidR="00F4393D" w:rsidRDefault="006F1994" w:rsidP="00F4393D">
      <w:pPr>
        <w:pStyle w:val="ListParagraph"/>
        <w:numPr>
          <w:ilvl w:val="0"/>
          <w:numId w:val="40"/>
        </w:numPr>
        <w:adjustRightInd w:val="0"/>
        <w:snapToGrid w:val="0"/>
        <w:spacing w:before="120" w:after="120" w:line="240" w:lineRule="atLeast"/>
        <w:ind w:left="0" w:firstLine="360"/>
        <w:contextualSpacing w:val="0"/>
        <w:jc w:val="left"/>
      </w:pPr>
      <w:r w:rsidRPr="006F1994">
        <w:rPr>
          <w:rFonts w:hint="eastAsia"/>
        </w:rPr>
        <w:t>评估资源调动战略的结构、内容和有效性，尽可能指明在实现目标方面存在的差距</w:t>
      </w:r>
      <w:r w:rsidR="00F4393D">
        <w:rPr>
          <w:rFonts w:ascii="SimSun" w:hAnsi="SimSun" w:cs="SimSun" w:hint="eastAsia"/>
        </w:rPr>
        <w:t>；</w:t>
      </w:r>
    </w:p>
    <w:p w14:paraId="1D605E20" w14:textId="0C3BEBB3" w:rsidR="004172F8" w:rsidRPr="004172F8" w:rsidRDefault="006F1994" w:rsidP="00F4393D">
      <w:pPr>
        <w:pStyle w:val="ListParagraph"/>
        <w:numPr>
          <w:ilvl w:val="0"/>
          <w:numId w:val="40"/>
        </w:numPr>
        <w:adjustRightInd w:val="0"/>
        <w:snapToGrid w:val="0"/>
        <w:spacing w:before="120" w:after="120" w:line="240" w:lineRule="atLeast"/>
        <w:ind w:left="0" w:firstLine="360"/>
        <w:contextualSpacing w:val="0"/>
        <w:jc w:val="left"/>
      </w:pPr>
      <w:r w:rsidRPr="006F1994">
        <w:rPr>
          <w:rFonts w:hint="eastAsia"/>
        </w:rPr>
        <w:t>审查实现爱知生物多样性目标</w:t>
      </w:r>
      <w:r w:rsidRPr="006F1994">
        <w:rPr>
          <w:rFonts w:hint="eastAsia"/>
        </w:rPr>
        <w:t>20</w:t>
      </w:r>
      <w:r w:rsidRPr="006F1994">
        <w:rPr>
          <w:rFonts w:hint="eastAsia"/>
        </w:rPr>
        <w:t>和实施资源调动战略的经验及其充分性，并借鉴这些经验以及实施其他相关多边环境协定、公共和私营利益攸关方举措的经验和由土著人民和</w:t>
      </w:r>
      <w:r>
        <w:rPr>
          <w:rFonts w:hint="eastAsia"/>
        </w:rPr>
        <w:t>地方</w:t>
      </w:r>
      <w:r w:rsidRPr="006F1994">
        <w:rPr>
          <w:rFonts w:hint="eastAsia"/>
        </w:rPr>
        <w:t>社区所获经验，根据缔约方通过</w:t>
      </w:r>
      <w:r w:rsidR="00A5154E">
        <w:rPr>
          <w:rFonts w:hint="eastAsia"/>
        </w:rPr>
        <w:t>融资</w:t>
      </w:r>
      <w:r w:rsidRPr="006F1994">
        <w:rPr>
          <w:rFonts w:hint="eastAsia"/>
        </w:rPr>
        <w:t>报告框架提供的信息，包括各自确定的资源需求和其他相关来源，考虑采取适当行动的必要性</w:t>
      </w:r>
      <w:r w:rsidR="004172F8" w:rsidRPr="004172F8">
        <w:t>。</w:t>
      </w:r>
    </w:p>
    <w:p w14:paraId="6588B7BF" w14:textId="347707A7"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lastRenderedPageBreak/>
        <w:t>为支持专家小组的工作，</w:t>
      </w:r>
      <w:r w:rsidRPr="004172F8">
        <w:t>2019</w:t>
      </w:r>
      <w:r w:rsidRPr="004172F8">
        <w:t>年</w:t>
      </w:r>
      <w:r w:rsidRPr="004172F8">
        <w:t>10</w:t>
      </w:r>
      <w:r w:rsidRPr="004172F8">
        <w:t>月</w:t>
      </w:r>
      <w:r w:rsidRPr="004172F8">
        <w:t>8</w:t>
      </w:r>
      <w:r w:rsidRPr="004172F8">
        <w:t>日第</w:t>
      </w:r>
      <w:r w:rsidRPr="009F2884">
        <w:t>2019-086</w:t>
      </w:r>
      <w:r w:rsidRPr="004172F8">
        <w:t>号通知呼吁</w:t>
      </w:r>
      <w:r w:rsidR="00CD3D6B">
        <w:rPr>
          <w:rFonts w:hint="eastAsia"/>
        </w:rPr>
        <w:t>各方</w:t>
      </w:r>
      <w:r w:rsidRPr="004172F8">
        <w:t>提供资源调动证据；</w:t>
      </w:r>
      <w:r w:rsidR="00CD3D6B">
        <w:rPr>
          <w:rFonts w:hint="eastAsia"/>
        </w:rPr>
        <w:t>收到的来文放在</w:t>
      </w:r>
      <w:hyperlink r:id="rId12" w:history="1">
        <w:r w:rsidR="00CD3D6B" w:rsidRPr="00CD3D6B">
          <w:rPr>
            <w:rStyle w:val="Hyperlink"/>
          </w:rPr>
          <w:t>https://www.cbd.int/financial/rm2020.shtml</w:t>
        </w:r>
      </w:hyperlink>
      <w:r w:rsidR="00CD3D6B">
        <w:rPr>
          <w:rFonts w:hint="eastAsia"/>
        </w:rPr>
        <w:t>。</w:t>
      </w:r>
      <w:r w:rsidRPr="004172F8">
        <w:t>专家小组编写第一</w:t>
      </w:r>
      <w:r w:rsidR="001A383B">
        <w:rPr>
          <w:rFonts w:hint="eastAsia"/>
        </w:rPr>
        <w:t>次</w:t>
      </w:r>
      <w:r w:rsidRPr="004172F8">
        <w:t>报告时所依据的书面</w:t>
      </w:r>
      <w:r w:rsidR="00CD3D6B">
        <w:rPr>
          <w:rFonts w:hint="eastAsia"/>
        </w:rPr>
        <w:t>证据</w:t>
      </w:r>
      <w:r w:rsidRPr="004172F8">
        <w:t>和</w:t>
      </w:r>
      <w:r w:rsidR="00A25689">
        <w:rPr>
          <w:rFonts w:hint="eastAsia"/>
        </w:rPr>
        <w:t>从</w:t>
      </w:r>
      <w:r w:rsidRPr="004172F8">
        <w:t>会议及其他口头交流</w:t>
      </w:r>
      <w:r w:rsidR="00CD3D6B">
        <w:rPr>
          <w:rFonts w:hint="eastAsia"/>
        </w:rPr>
        <w:t>获得</w:t>
      </w:r>
      <w:r w:rsidRPr="004172F8">
        <w:t>的证据</w:t>
      </w:r>
      <w:r w:rsidR="00CD3D6B">
        <w:rPr>
          <w:rFonts w:hint="eastAsia"/>
        </w:rPr>
        <w:t>，其</w:t>
      </w:r>
      <w:r w:rsidRPr="004172F8">
        <w:t>来源清单</w:t>
      </w:r>
      <w:r w:rsidR="00CD3D6B">
        <w:rPr>
          <w:rFonts w:hint="eastAsia"/>
        </w:rPr>
        <w:t>见</w:t>
      </w:r>
      <w:r w:rsidRPr="004172F8">
        <w:t>载</w:t>
      </w:r>
      <w:r w:rsidR="00CD3D6B">
        <w:rPr>
          <w:rFonts w:hint="eastAsia"/>
        </w:rPr>
        <w:t>列</w:t>
      </w:r>
      <w:r w:rsidRPr="004172F8">
        <w:t>报告</w:t>
      </w:r>
      <w:r w:rsidR="00CD3D6B">
        <w:rPr>
          <w:rFonts w:hint="eastAsia"/>
        </w:rPr>
        <w:t>全文的</w:t>
      </w:r>
      <w:r w:rsidRPr="004172F8">
        <w:t>资料文件的附件四。</w:t>
      </w:r>
    </w:p>
    <w:p w14:paraId="48FE1365" w14:textId="44621837" w:rsidR="004172F8" w:rsidRPr="00CD3D6B" w:rsidRDefault="004172F8" w:rsidP="00CD3D6B">
      <w:pPr>
        <w:adjustRightInd w:val="0"/>
        <w:snapToGrid w:val="0"/>
        <w:spacing w:before="120" w:after="120" w:line="240" w:lineRule="atLeast"/>
        <w:jc w:val="center"/>
        <w:rPr>
          <w:b/>
          <w:bCs/>
        </w:rPr>
      </w:pPr>
      <w:r w:rsidRPr="00CD3D6B">
        <w:rPr>
          <w:b/>
          <w:bCs/>
        </w:rPr>
        <w:t>二</w:t>
      </w:r>
      <w:r w:rsidR="00986C42" w:rsidRPr="00CD3D6B">
        <w:rPr>
          <w:rFonts w:hint="eastAsia"/>
          <w:b/>
          <w:bCs/>
        </w:rPr>
        <w:t>．</w:t>
      </w:r>
      <w:r w:rsidRPr="00CD3D6B">
        <w:rPr>
          <w:b/>
          <w:bCs/>
        </w:rPr>
        <w:t>评估资源调动战略的结构、内容和有效性</w:t>
      </w:r>
    </w:p>
    <w:p w14:paraId="563AF0F1" w14:textId="1365EC83" w:rsidR="004172F8" w:rsidRDefault="00FA4D3F" w:rsidP="00986C42">
      <w:pPr>
        <w:pStyle w:val="ListParagraph"/>
        <w:numPr>
          <w:ilvl w:val="0"/>
          <w:numId w:val="39"/>
        </w:numPr>
        <w:adjustRightInd w:val="0"/>
        <w:snapToGrid w:val="0"/>
        <w:spacing w:before="120" w:after="120" w:line="240" w:lineRule="atLeast"/>
        <w:ind w:left="0" w:firstLine="0"/>
        <w:contextualSpacing w:val="0"/>
        <w:jc w:val="left"/>
      </w:pPr>
      <w:r w:rsidRPr="004172F8">
        <w:t>《公约》目前的资源</w:t>
      </w:r>
      <w:r>
        <w:rPr>
          <w:rFonts w:hint="eastAsia"/>
        </w:rPr>
        <w:t>调动</w:t>
      </w:r>
      <w:r w:rsidRPr="004172F8">
        <w:t>方法</w:t>
      </w:r>
      <w:r>
        <w:rPr>
          <w:rFonts w:hint="eastAsia"/>
        </w:rPr>
        <w:t>是从</w:t>
      </w:r>
      <w:r w:rsidRPr="004172F8">
        <w:t>缔约方大会</w:t>
      </w:r>
      <w:r>
        <w:rPr>
          <w:rFonts w:hint="eastAsia"/>
        </w:rPr>
        <w:t>几届会议发展而来的，一开始是</w:t>
      </w:r>
      <w:r w:rsidR="004172F8" w:rsidRPr="004172F8">
        <w:t>第九</w:t>
      </w:r>
      <w:r w:rsidR="002E0426">
        <w:rPr>
          <w:rFonts w:hint="eastAsia"/>
        </w:rPr>
        <w:t>届</w:t>
      </w:r>
      <w:r w:rsidR="004172F8" w:rsidRPr="004172F8">
        <w:t>会议</w:t>
      </w:r>
      <w:r>
        <w:rPr>
          <w:rFonts w:hint="eastAsia"/>
        </w:rPr>
        <w:t>通过</w:t>
      </w:r>
      <w:r w:rsidR="004172F8" w:rsidRPr="004172F8">
        <w:t>资源</w:t>
      </w:r>
      <w:r>
        <w:rPr>
          <w:rFonts w:hint="eastAsia"/>
        </w:rPr>
        <w:t>调动</w:t>
      </w:r>
      <w:r w:rsidR="004172F8" w:rsidRPr="004172F8">
        <w:t>战略；</w:t>
      </w:r>
      <w:r>
        <w:rPr>
          <w:rStyle w:val="FootnoteReference"/>
        </w:rPr>
        <w:footnoteReference w:id="3"/>
      </w:r>
      <w:r>
        <w:rPr>
          <w:rFonts w:hint="eastAsia"/>
        </w:rPr>
        <w:t xml:space="preserve"> </w:t>
      </w:r>
      <w:r w:rsidR="004172F8" w:rsidRPr="004172F8">
        <w:t>第十</w:t>
      </w:r>
      <w:r>
        <w:rPr>
          <w:rFonts w:hint="eastAsia"/>
        </w:rPr>
        <w:t>届</w:t>
      </w:r>
      <w:r w:rsidR="004172F8" w:rsidRPr="004172F8">
        <w:t>会议通过《</w:t>
      </w:r>
      <w:r w:rsidR="004172F8" w:rsidRPr="004172F8">
        <w:t>2011-2020</w:t>
      </w:r>
      <w:r w:rsidR="004172F8" w:rsidRPr="004172F8">
        <w:t>年生物多样性战略计划》，包括二十项爱知生物多样性目标；</w:t>
      </w:r>
      <w:r>
        <w:rPr>
          <w:rStyle w:val="FootnoteReference"/>
        </w:rPr>
        <w:footnoteReference w:id="4"/>
      </w:r>
      <w:r>
        <w:rPr>
          <w:rFonts w:hint="eastAsia"/>
        </w:rPr>
        <w:t xml:space="preserve"> </w:t>
      </w:r>
      <w:r w:rsidR="004172F8" w:rsidRPr="004172F8">
        <w:t>第十二</w:t>
      </w:r>
      <w:r>
        <w:rPr>
          <w:rFonts w:hint="eastAsia"/>
        </w:rPr>
        <w:t>届</w:t>
      </w:r>
      <w:r w:rsidR="004172F8" w:rsidRPr="004172F8">
        <w:t>会议通过一系列目标</w:t>
      </w:r>
      <w:r w:rsidR="00F4393D">
        <w:t>（</w:t>
      </w:r>
      <w:r w:rsidR="004172F8" w:rsidRPr="004172F8">
        <w:t>见下文附件</w:t>
      </w:r>
      <w:r w:rsidR="00F4393D">
        <w:t>）</w:t>
      </w:r>
      <w:r w:rsidR="004172F8" w:rsidRPr="004172F8">
        <w:t>以及</w:t>
      </w:r>
      <w:r w:rsidR="00E976AD">
        <w:rPr>
          <w:rFonts w:hint="eastAsia"/>
        </w:rPr>
        <w:t>《公约》</w:t>
      </w:r>
      <w:r w:rsidR="00A5154E">
        <w:rPr>
          <w:rFonts w:hint="eastAsia"/>
        </w:rPr>
        <w:t>融资</w:t>
      </w:r>
      <w:r w:rsidR="004172F8" w:rsidRPr="004172F8">
        <w:t>报告框架。</w:t>
      </w:r>
      <w:r>
        <w:rPr>
          <w:rStyle w:val="FootnoteReference"/>
        </w:rPr>
        <w:footnoteReference w:id="5"/>
      </w:r>
      <w:r>
        <w:rPr>
          <w:rFonts w:hint="eastAsia"/>
        </w:rPr>
        <w:t xml:space="preserve"> </w:t>
      </w:r>
      <w:r w:rsidR="004172F8" w:rsidRPr="004172F8">
        <w:t>因此，资源调动战略的目标和次级目标所涵盖的主题与爱知目标</w:t>
      </w:r>
      <w:r w:rsidR="004172F8" w:rsidRPr="004172F8">
        <w:t>20</w:t>
      </w:r>
      <w:r w:rsidR="004172F8" w:rsidRPr="004172F8">
        <w:t>下确立的资源调动目标之间存在一定程度的重叠。下表有助于</w:t>
      </w:r>
      <w:r w:rsidR="00A3278E">
        <w:rPr>
          <w:rFonts w:hint="eastAsia"/>
        </w:rPr>
        <w:t>找到</w:t>
      </w:r>
      <w:r w:rsidR="00E976AD">
        <w:rPr>
          <w:rFonts w:hint="eastAsia"/>
        </w:rPr>
        <w:t>各个</w:t>
      </w:r>
      <w:r w:rsidR="004172F8" w:rsidRPr="004172F8">
        <w:t>主题出现的位置。</w:t>
      </w:r>
    </w:p>
    <w:p w14:paraId="2E3A32EE" w14:textId="5E90AD08" w:rsidR="004172F8" w:rsidRDefault="004172F8" w:rsidP="00A3278E">
      <w:pPr>
        <w:adjustRightInd w:val="0"/>
        <w:snapToGrid w:val="0"/>
        <w:spacing w:before="120" w:after="120" w:line="240" w:lineRule="atLeast"/>
        <w:jc w:val="left"/>
        <w:rPr>
          <w:b/>
          <w:bCs/>
        </w:rPr>
      </w:pPr>
      <w:r w:rsidRPr="00A3278E">
        <w:rPr>
          <w:b/>
          <w:bCs/>
        </w:rPr>
        <w:t>表</w:t>
      </w:r>
      <w:r w:rsidRPr="00A3278E">
        <w:rPr>
          <w:b/>
          <w:bCs/>
        </w:rPr>
        <w:t>1</w:t>
      </w:r>
      <w:r w:rsidR="00A3278E" w:rsidRPr="00A3278E">
        <w:rPr>
          <w:b/>
          <w:bCs/>
        </w:rPr>
        <w:t xml:space="preserve">. </w:t>
      </w:r>
      <w:r w:rsidRPr="00A3278E">
        <w:rPr>
          <w:b/>
          <w:bCs/>
        </w:rPr>
        <w:t>资源调动战略的主题、目标和爱知生物多样性目标</w:t>
      </w:r>
      <w:r w:rsidRPr="00A3278E">
        <w:rPr>
          <w:b/>
          <w:bCs/>
        </w:rPr>
        <w:t>20</w:t>
      </w:r>
      <w:r w:rsidRPr="00A3278E">
        <w:rPr>
          <w:b/>
          <w:bCs/>
        </w:rPr>
        <w:t>下的目标之间的关系</w:t>
      </w:r>
    </w:p>
    <w:tbl>
      <w:tblPr>
        <w:tblW w:w="963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5037"/>
        <w:gridCol w:w="2340"/>
        <w:gridCol w:w="2261"/>
      </w:tblGrid>
      <w:tr w:rsidR="00A3278E" w:rsidRPr="00607DE5" w14:paraId="29606504" w14:textId="77777777" w:rsidTr="00A3278E">
        <w:tc>
          <w:tcPr>
            <w:tcW w:w="5037" w:type="dxa"/>
            <w:tcBorders>
              <w:top w:val="single" w:sz="2" w:space="0" w:color="000000"/>
              <w:left w:val="single" w:sz="2" w:space="0" w:color="000000"/>
              <w:bottom w:val="single" w:sz="2" w:space="0" w:color="000000"/>
              <w:right w:val="single" w:sz="2" w:space="0" w:color="000000"/>
            </w:tcBorders>
            <w:shd w:val="clear" w:color="auto" w:fill="auto"/>
          </w:tcPr>
          <w:p w14:paraId="3510A528" w14:textId="77777777" w:rsidR="00A3278E" w:rsidRPr="0083278B" w:rsidRDefault="00A3278E" w:rsidP="00A3278E">
            <w:pPr>
              <w:pStyle w:val="TableHeading"/>
              <w:adjustRightInd w:val="0"/>
              <w:snapToGrid w:val="0"/>
              <w:spacing w:before="120" w:after="120" w:line="240" w:lineRule="atLeast"/>
              <w:rPr>
                <w:rFonts w:ascii="Times New Roman" w:eastAsia="KaiTi" w:hAnsi="Times New Roman" w:cs="Times New Roman"/>
                <w:bCs w:val="0"/>
                <w:sz w:val="20"/>
                <w:szCs w:val="20"/>
              </w:rPr>
            </w:pPr>
            <w:r w:rsidRPr="0083278B">
              <w:rPr>
                <w:rFonts w:ascii="Times New Roman" w:eastAsia="KaiTi" w:hAnsi="Times New Roman" w:cs="Times New Roman"/>
                <w:bCs w:val="0"/>
                <w:sz w:val="20"/>
                <w:szCs w:val="20"/>
              </w:rPr>
              <w:t>主题</w:t>
            </w:r>
          </w:p>
          <w:p w14:paraId="2AE8F931" w14:textId="21402679" w:rsidR="00A3278E" w:rsidRPr="0083278B" w:rsidRDefault="00A3278E" w:rsidP="00A3278E">
            <w:pPr>
              <w:pStyle w:val="TableHeading"/>
              <w:adjustRightInd w:val="0"/>
              <w:snapToGrid w:val="0"/>
              <w:spacing w:before="120" w:after="120" w:line="240" w:lineRule="atLeast"/>
              <w:rPr>
                <w:rFonts w:ascii="Times New Roman" w:eastAsia="KaiTi" w:hAnsi="Times New Roman" w:cs="Times New Roman"/>
                <w:bCs w:val="0"/>
                <w:sz w:val="20"/>
                <w:szCs w:val="20"/>
              </w:rPr>
            </w:pPr>
          </w:p>
        </w:tc>
        <w:tc>
          <w:tcPr>
            <w:tcW w:w="2340" w:type="dxa"/>
            <w:tcBorders>
              <w:top w:val="single" w:sz="2" w:space="0" w:color="000000"/>
              <w:left w:val="single" w:sz="2" w:space="0" w:color="000000"/>
              <w:bottom w:val="single" w:sz="2" w:space="0" w:color="000000"/>
              <w:right w:val="single" w:sz="2" w:space="0" w:color="000000"/>
            </w:tcBorders>
            <w:shd w:val="clear" w:color="auto" w:fill="auto"/>
          </w:tcPr>
          <w:p w14:paraId="46ACA870" w14:textId="5D9DA18F" w:rsidR="00A3278E" w:rsidRPr="0083278B" w:rsidRDefault="00A3278E" w:rsidP="00A3278E">
            <w:pPr>
              <w:pStyle w:val="TableHeading"/>
              <w:adjustRightInd w:val="0"/>
              <w:snapToGrid w:val="0"/>
              <w:spacing w:before="120" w:after="120" w:line="240" w:lineRule="atLeast"/>
              <w:rPr>
                <w:rFonts w:ascii="Times New Roman" w:eastAsia="KaiTi" w:hAnsi="Times New Roman" w:cs="Times New Roman"/>
                <w:bCs w:val="0"/>
                <w:sz w:val="20"/>
                <w:szCs w:val="20"/>
              </w:rPr>
            </w:pPr>
            <w:r w:rsidRPr="0083278B">
              <w:rPr>
                <w:rFonts w:ascii="Times New Roman" w:eastAsia="KaiTi" w:hAnsi="Times New Roman" w:cs="Times New Roman"/>
                <w:bCs w:val="0"/>
                <w:sz w:val="20"/>
                <w:szCs w:val="20"/>
              </w:rPr>
              <w:t>资源调动战略的目标</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68C6B025" w14:textId="789BD732" w:rsidR="00A3278E" w:rsidRPr="0083278B" w:rsidRDefault="00A3278E" w:rsidP="00A3278E">
            <w:pPr>
              <w:pStyle w:val="TableHeading"/>
              <w:adjustRightInd w:val="0"/>
              <w:snapToGrid w:val="0"/>
              <w:spacing w:before="120" w:after="120" w:line="240" w:lineRule="atLeast"/>
              <w:rPr>
                <w:rFonts w:ascii="Times New Roman" w:eastAsia="KaiTi" w:hAnsi="Times New Roman" w:cs="Times New Roman"/>
                <w:bCs w:val="0"/>
                <w:sz w:val="20"/>
                <w:szCs w:val="20"/>
              </w:rPr>
            </w:pPr>
            <w:r w:rsidRPr="0083278B">
              <w:rPr>
                <w:rFonts w:ascii="Times New Roman" w:eastAsia="KaiTi" w:hAnsi="Times New Roman" w:cs="Times New Roman"/>
                <w:bCs w:val="0"/>
                <w:sz w:val="20"/>
                <w:szCs w:val="20"/>
              </w:rPr>
              <w:t>爱知生物多样性目标</w:t>
            </w:r>
            <w:r w:rsidRPr="0083278B">
              <w:rPr>
                <w:rFonts w:ascii="Times New Roman" w:eastAsia="KaiTi" w:hAnsi="Times New Roman" w:cs="Times New Roman"/>
                <w:bCs w:val="0"/>
                <w:sz w:val="20"/>
                <w:szCs w:val="20"/>
              </w:rPr>
              <w:t>20</w:t>
            </w:r>
            <w:r w:rsidRPr="0083278B">
              <w:rPr>
                <w:rFonts w:ascii="Times New Roman" w:eastAsia="KaiTi" w:hAnsi="Times New Roman" w:cs="Times New Roman"/>
                <w:bCs w:val="0"/>
                <w:sz w:val="20"/>
                <w:szCs w:val="20"/>
              </w:rPr>
              <w:t>下的目标</w:t>
            </w:r>
          </w:p>
        </w:tc>
      </w:tr>
      <w:tr w:rsidR="00A3278E" w:rsidRPr="00607DE5" w14:paraId="273D71EA" w14:textId="77777777" w:rsidTr="00A3278E">
        <w:trPr>
          <w:trHeight w:val="514"/>
        </w:trPr>
        <w:tc>
          <w:tcPr>
            <w:tcW w:w="5037" w:type="dxa"/>
            <w:tcBorders>
              <w:top w:val="single" w:sz="2" w:space="0" w:color="000000"/>
              <w:left w:val="single" w:sz="2" w:space="0" w:color="000000"/>
              <w:bottom w:val="single" w:sz="2" w:space="0" w:color="000000"/>
              <w:right w:val="single" w:sz="2" w:space="0" w:color="000000"/>
            </w:tcBorders>
            <w:shd w:val="clear" w:color="auto" w:fill="auto"/>
          </w:tcPr>
          <w:p w14:paraId="721021AB" w14:textId="5DCE5F4A" w:rsidR="00A3278E" w:rsidRPr="00B92D24" w:rsidRDefault="00A3278E" w:rsidP="00A3278E">
            <w:pPr>
              <w:pStyle w:val="TableContents"/>
              <w:adjustRightInd w:val="0"/>
              <w:snapToGrid w:val="0"/>
              <w:spacing w:before="120" w:after="120" w:line="240" w:lineRule="atLeast"/>
              <w:rPr>
                <w:rFonts w:ascii="Times New Roman" w:eastAsia="SimSun" w:hAnsi="Times New Roman" w:cs="Times New Roman"/>
                <w:sz w:val="20"/>
                <w:szCs w:val="20"/>
              </w:rPr>
            </w:pPr>
            <w:r w:rsidRPr="00B92D24">
              <w:rPr>
                <w:rFonts w:ascii="Times New Roman" w:eastAsia="SimSun" w:hAnsi="Times New Roman" w:cs="Times New Roman"/>
                <w:sz w:val="20"/>
                <w:szCs w:val="20"/>
              </w:rPr>
              <w:t>改善信息库和报告</w:t>
            </w:r>
          </w:p>
        </w:tc>
        <w:tc>
          <w:tcPr>
            <w:tcW w:w="2340" w:type="dxa"/>
            <w:tcBorders>
              <w:top w:val="single" w:sz="2" w:space="0" w:color="000000"/>
              <w:left w:val="single" w:sz="2" w:space="0" w:color="000000"/>
              <w:bottom w:val="single" w:sz="2" w:space="0" w:color="000000"/>
              <w:right w:val="single" w:sz="2" w:space="0" w:color="000000"/>
            </w:tcBorders>
            <w:shd w:val="clear" w:color="auto" w:fill="auto"/>
          </w:tcPr>
          <w:p w14:paraId="6FE88771" w14:textId="77777777" w:rsidR="00A3278E" w:rsidRPr="00B92D24" w:rsidRDefault="00A3278E" w:rsidP="00A3278E">
            <w:pPr>
              <w:pStyle w:val="TableHeading"/>
              <w:adjustRightInd w:val="0"/>
              <w:snapToGrid w:val="0"/>
              <w:spacing w:before="120" w:after="120" w:line="240" w:lineRule="atLeast"/>
              <w:rPr>
                <w:rFonts w:ascii="Times New Roman" w:eastAsia="SimSun" w:hAnsi="Times New Roman" w:cs="Times New Roman"/>
                <w:b w:val="0"/>
                <w:sz w:val="20"/>
                <w:szCs w:val="20"/>
              </w:rPr>
            </w:pPr>
            <w:r w:rsidRPr="00B92D24">
              <w:rPr>
                <w:rFonts w:ascii="Times New Roman" w:eastAsia="SimSun" w:hAnsi="Times New Roman" w:cs="Times New Roman"/>
                <w:b w:val="0"/>
                <w:sz w:val="20"/>
                <w:szCs w:val="20"/>
              </w:rPr>
              <w:t>1</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46A0F0AA" w14:textId="77777777" w:rsidR="00A3278E" w:rsidRPr="00B92D24" w:rsidRDefault="00A3278E" w:rsidP="00A3278E">
            <w:pPr>
              <w:pStyle w:val="TableHeading"/>
              <w:adjustRightInd w:val="0"/>
              <w:snapToGrid w:val="0"/>
              <w:spacing w:before="120" w:after="120" w:line="240" w:lineRule="atLeast"/>
              <w:rPr>
                <w:rFonts w:ascii="Times New Roman" w:eastAsia="SimSun" w:hAnsi="Times New Roman" w:cs="Times New Roman"/>
                <w:b w:val="0"/>
                <w:sz w:val="20"/>
                <w:szCs w:val="20"/>
              </w:rPr>
            </w:pPr>
            <w:r w:rsidRPr="00B92D24">
              <w:rPr>
                <w:rFonts w:ascii="Times New Roman" w:eastAsia="SimSun" w:hAnsi="Times New Roman" w:cs="Times New Roman"/>
                <w:b w:val="0"/>
                <w:sz w:val="20"/>
                <w:szCs w:val="20"/>
              </w:rPr>
              <w:t>1 (c)</w:t>
            </w:r>
          </w:p>
        </w:tc>
      </w:tr>
      <w:tr w:rsidR="00A3278E" w:rsidRPr="00607DE5" w14:paraId="64DBA265" w14:textId="77777777" w:rsidTr="00A3278E">
        <w:tc>
          <w:tcPr>
            <w:tcW w:w="5037" w:type="dxa"/>
            <w:tcBorders>
              <w:top w:val="single" w:sz="2" w:space="0" w:color="000000"/>
              <w:left w:val="single" w:sz="2" w:space="0" w:color="000000"/>
              <w:bottom w:val="single" w:sz="2" w:space="0" w:color="000000"/>
              <w:right w:val="single" w:sz="2" w:space="0" w:color="000000"/>
            </w:tcBorders>
            <w:shd w:val="clear" w:color="auto" w:fill="auto"/>
          </w:tcPr>
          <w:p w14:paraId="7B47F4C5" w14:textId="6A68C852" w:rsidR="00A3278E" w:rsidRPr="00B92D24" w:rsidRDefault="00A3278E" w:rsidP="00A3278E">
            <w:pPr>
              <w:pStyle w:val="TableContents"/>
              <w:adjustRightInd w:val="0"/>
              <w:snapToGrid w:val="0"/>
              <w:spacing w:before="120" w:after="120" w:line="240" w:lineRule="atLeast"/>
              <w:rPr>
                <w:rFonts w:ascii="Times New Roman" w:eastAsia="SimSun" w:hAnsi="Times New Roman" w:cs="Times New Roman"/>
                <w:sz w:val="20"/>
                <w:szCs w:val="20"/>
              </w:rPr>
            </w:pPr>
            <w:r w:rsidRPr="00B92D24">
              <w:rPr>
                <w:rFonts w:ascii="Times New Roman" w:eastAsia="SimSun" w:hAnsi="Times New Roman" w:cs="Times New Roman"/>
                <w:sz w:val="20"/>
                <w:szCs w:val="20"/>
              </w:rPr>
              <w:t>国际公共和私人资金流动</w:t>
            </w:r>
          </w:p>
        </w:tc>
        <w:tc>
          <w:tcPr>
            <w:tcW w:w="2340" w:type="dxa"/>
            <w:tcBorders>
              <w:top w:val="single" w:sz="2" w:space="0" w:color="000000"/>
              <w:left w:val="single" w:sz="2" w:space="0" w:color="000000"/>
              <w:bottom w:val="single" w:sz="2" w:space="0" w:color="000000"/>
              <w:right w:val="single" w:sz="2" w:space="0" w:color="000000"/>
            </w:tcBorders>
            <w:shd w:val="clear" w:color="auto" w:fill="auto"/>
          </w:tcPr>
          <w:p w14:paraId="128636CF" w14:textId="77777777" w:rsidR="00A3278E" w:rsidRPr="00B92D24" w:rsidRDefault="00A3278E" w:rsidP="00A3278E">
            <w:pPr>
              <w:pStyle w:val="TableHeading"/>
              <w:adjustRightInd w:val="0"/>
              <w:snapToGrid w:val="0"/>
              <w:spacing w:before="120" w:after="120" w:line="240" w:lineRule="atLeast"/>
              <w:rPr>
                <w:rFonts w:ascii="Times New Roman" w:eastAsia="SimSun" w:hAnsi="Times New Roman" w:cs="Times New Roman"/>
                <w:b w:val="0"/>
                <w:sz w:val="20"/>
                <w:szCs w:val="20"/>
              </w:rPr>
            </w:pPr>
            <w:r w:rsidRPr="00B92D24">
              <w:rPr>
                <w:rFonts w:ascii="Times New Roman" w:eastAsia="SimSun" w:hAnsi="Times New Roman" w:cs="Times New Roman"/>
                <w:b w:val="0"/>
                <w:sz w:val="20"/>
                <w:szCs w:val="20"/>
              </w:rPr>
              <w:t>3, 6</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41F165D0" w14:textId="77777777" w:rsidR="00A3278E" w:rsidRPr="00B92D24" w:rsidRDefault="00A3278E" w:rsidP="00A3278E">
            <w:pPr>
              <w:pStyle w:val="TableHeading"/>
              <w:adjustRightInd w:val="0"/>
              <w:snapToGrid w:val="0"/>
              <w:spacing w:before="120" w:after="120" w:line="240" w:lineRule="atLeast"/>
              <w:rPr>
                <w:rFonts w:ascii="Times New Roman" w:eastAsia="SimSun" w:hAnsi="Times New Roman" w:cs="Times New Roman"/>
                <w:b w:val="0"/>
                <w:sz w:val="20"/>
                <w:szCs w:val="20"/>
              </w:rPr>
            </w:pPr>
            <w:r w:rsidRPr="00B92D24">
              <w:rPr>
                <w:rFonts w:ascii="Times New Roman" w:eastAsia="SimSun" w:hAnsi="Times New Roman" w:cs="Times New Roman"/>
                <w:b w:val="0"/>
                <w:sz w:val="20"/>
                <w:szCs w:val="20"/>
              </w:rPr>
              <w:t>1 (a)</w:t>
            </w:r>
          </w:p>
        </w:tc>
      </w:tr>
      <w:tr w:rsidR="00A3278E" w:rsidRPr="00607DE5" w14:paraId="1CB70A45" w14:textId="77777777" w:rsidTr="00A3278E">
        <w:tc>
          <w:tcPr>
            <w:tcW w:w="5037" w:type="dxa"/>
            <w:tcBorders>
              <w:top w:val="single" w:sz="2" w:space="0" w:color="000000"/>
              <w:left w:val="single" w:sz="2" w:space="0" w:color="000000"/>
              <w:bottom w:val="single" w:sz="2" w:space="0" w:color="000000"/>
              <w:right w:val="single" w:sz="2" w:space="0" w:color="000000"/>
            </w:tcBorders>
            <w:shd w:val="clear" w:color="auto" w:fill="auto"/>
          </w:tcPr>
          <w:p w14:paraId="58F1E19E" w14:textId="6A669F32" w:rsidR="00A3278E" w:rsidRPr="00B92D24" w:rsidRDefault="00A3278E" w:rsidP="00A3278E">
            <w:pPr>
              <w:pStyle w:val="TableContents"/>
              <w:adjustRightInd w:val="0"/>
              <w:snapToGrid w:val="0"/>
              <w:spacing w:before="120" w:after="120" w:line="240" w:lineRule="atLeast"/>
              <w:rPr>
                <w:rFonts w:ascii="Times New Roman" w:eastAsia="SimSun" w:hAnsi="Times New Roman" w:cs="Times New Roman"/>
                <w:sz w:val="20"/>
                <w:szCs w:val="20"/>
              </w:rPr>
            </w:pPr>
            <w:r w:rsidRPr="00B92D24">
              <w:rPr>
                <w:rFonts w:ascii="Times New Roman" w:eastAsia="SimSun" w:hAnsi="Times New Roman" w:cs="Times New Roman"/>
                <w:sz w:val="20"/>
                <w:szCs w:val="20"/>
              </w:rPr>
              <w:t>国内公共和私人资金流动</w:t>
            </w:r>
          </w:p>
        </w:tc>
        <w:tc>
          <w:tcPr>
            <w:tcW w:w="2340" w:type="dxa"/>
            <w:tcBorders>
              <w:top w:val="single" w:sz="2" w:space="0" w:color="000000"/>
              <w:left w:val="single" w:sz="2" w:space="0" w:color="000000"/>
              <w:bottom w:val="single" w:sz="2" w:space="0" w:color="000000"/>
              <w:right w:val="single" w:sz="2" w:space="0" w:color="000000"/>
            </w:tcBorders>
            <w:shd w:val="clear" w:color="auto" w:fill="auto"/>
          </w:tcPr>
          <w:p w14:paraId="52695DF0" w14:textId="77777777" w:rsidR="00A3278E" w:rsidRPr="00B92D24" w:rsidRDefault="00A3278E" w:rsidP="00A3278E">
            <w:pPr>
              <w:pStyle w:val="TableHeading"/>
              <w:adjustRightInd w:val="0"/>
              <w:snapToGrid w:val="0"/>
              <w:spacing w:before="120" w:after="120" w:line="240" w:lineRule="atLeast"/>
              <w:rPr>
                <w:rFonts w:ascii="Times New Roman" w:eastAsia="SimSun" w:hAnsi="Times New Roman" w:cs="Times New Roman"/>
                <w:b w:val="0"/>
                <w:sz w:val="20"/>
                <w:szCs w:val="20"/>
              </w:rPr>
            </w:pPr>
            <w:r w:rsidRPr="00B92D24">
              <w:rPr>
                <w:rFonts w:ascii="Times New Roman" w:eastAsia="SimSun" w:hAnsi="Times New Roman" w:cs="Times New Roman"/>
                <w:b w:val="0"/>
                <w:sz w:val="20"/>
                <w:szCs w:val="20"/>
              </w:rPr>
              <w:t>2</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2F459D79" w14:textId="77777777" w:rsidR="00A3278E" w:rsidRPr="00B92D24" w:rsidRDefault="00A3278E" w:rsidP="00A3278E">
            <w:pPr>
              <w:pStyle w:val="TableHeading"/>
              <w:adjustRightInd w:val="0"/>
              <w:snapToGrid w:val="0"/>
              <w:spacing w:before="120" w:after="120" w:line="240" w:lineRule="atLeast"/>
              <w:rPr>
                <w:rFonts w:ascii="Times New Roman" w:eastAsia="SimSun" w:hAnsi="Times New Roman" w:cs="Times New Roman"/>
                <w:b w:val="0"/>
                <w:sz w:val="20"/>
                <w:szCs w:val="20"/>
              </w:rPr>
            </w:pPr>
            <w:r w:rsidRPr="00B92D24">
              <w:rPr>
                <w:rFonts w:ascii="Times New Roman" w:eastAsia="SimSun" w:hAnsi="Times New Roman" w:cs="Times New Roman"/>
                <w:b w:val="0"/>
                <w:sz w:val="20"/>
                <w:szCs w:val="20"/>
              </w:rPr>
              <w:t>1 (c)-(e)</w:t>
            </w:r>
          </w:p>
        </w:tc>
      </w:tr>
      <w:tr w:rsidR="00A3278E" w:rsidRPr="00607DE5" w14:paraId="380AB72F" w14:textId="77777777" w:rsidTr="00A3278E">
        <w:tc>
          <w:tcPr>
            <w:tcW w:w="5037" w:type="dxa"/>
            <w:tcBorders>
              <w:top w:val="single" w:sz="2" w:space="0" w:color="000000"/>
              <w:left w:val="single" w:sz="2" w:space="0" w:color="000000"/>
              <w:bottom w:val="single" w:sz="2" w:space="0" w:color="000000"/>
              <w:right w:val="single" w:sz="2" w:space="0" w:color="000000"/>
            </w:tcBorders>
            <w:shd w:val="clear" w:color="auto" w:fill="auto"/>
          </w:tcPr>
          <w:p w14:paraId="3511AE57" w14:textId="395F2534" w:rsidR="00A3278E" w:rsidRPr="00B92D24" w:rsidRDefault="00A3278E" w:rsidP="00A3278E">
            <w:pPr>
              <w:pStyle w:val="TableContents"/>
              <w:adjustRightInd w:val="0"/>
              <w:snapToGrid w:val="0"/>
              <w:spacing w:before="120" w:after="120" w:line="240" w:lineRule="atLeast"/>
              <w:rPr>
                <w:rFonts w:ascii="Times New Roman" w:eastAsia="SimSun" w:hAnsi="Times New Roman" w:cs="Times New Roman"/>
                <w:sz w:val="20"/>
                <w:szCs w:val="20"/>
              </w:rPr>
            </w:pPr>
            <w:r w:rsidRPr="00B92D24">
              <w:rPr>
                <w:rFonts w:ascii="Times New Roman" w:eastAsia="SimSun" w:hAnsi="Times New Roman" w:cs="Times New Roman"/>
                <w:sz w:val="20"/>
                <w:szCs w:val="20"/>
              </w:rPr>
              <w:t>主流化作为增加生物多样性融资的工具</w:t>
            </w:r>
          </w:p>
        </w:tc>
        <w:tc>
          <w:tcPr>
            <w:tcW w:w="2340" w:type="dxa"/>
            <w:tcBorders>
              <w:top w:val="single" w:sz="2" w:space="0" w:color="000000"/>
              <w:left w:val="single" w:sz="2" w:space="0" w:color="000000"/>
              <w:bottom w:val="single" w:sz="2" w:space="0" w:color="000000"/>
              <w:right w:val="single" w:sz="2" w:space="0" w:color="000000"/>
            </w:tcBorders>
            <w:shd w:val="clear" w:color="auto" w:fill="auto"/>
          </w:tcPr>
          <w:p w14:paraId="025A1F11" w14:textId="77777777" w:rsidR="00A3278E" w:rsidRPr="00B92D24" w:rsidRDefault="00A3278E" w:rsidP="00A3278E">
            <w:pPr>
              <w:pStyle w:val="TableHeading"/>
              <w:adjustRightInd w:val="0"/>
              <w:snapToGrid w:val="0"/>
              <w:spacing w:before="120" w:after="120" w:line="240" w:lineRule="atLeast"/>
              <w:rPr>
                <w:rFonts w:ascii="Times New Roman" w:eastAsia="SimSun" w:hAnsi="Times New Roman" w:cs="Times New Roman"/>
                <w:b w:val="0"/>
                <w:sz w:val="20"/>
                <w:szCs w:val="20"/>
              </w:rPr>
            </w:pPr>
            <w:r w:rsidRPr="00B92D24">
              <w:rPr>
                <w:rFonts w:ascii="Times New Roman" w:eastAsia="SimSun" w:hAnsi="Times New Roman" w:cs="Times New Roman"/>
                <w:b w:val="0"/>
                <w:sz w:val="20"/>
                <w:szCs w:val="20"/>
              </w:rPr>
              <w:t>4, 5</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56669263" w14:textId="77777777" w:rsidR="00A3278E" w:rsidRPr="00B92D24" w:rsidRDefault="00A3278E" w:rsidP="00A3278E">
            <w:pPr>
              <w:pStyle w:val="TableHeading"/>
              <w:adjustRightInd w:val="0"/>
              <w:snapToGrid w:val="0"/>
              <w:spacing w:before="120" w:after="120" w:line="240" w:lineRule="atLeast"/>
              <w:rPr>
                <w:rFonts w:ascii="Times New Roman" w:eastAsia="SimSun" w:hAnsi="Times New Roman" w:cs="Times New Roman"/>
                <w:b w:val="0"/>
                <w:sz w:val="20"/>
                <w:szCs w:val="20"/>
              </w:rPr>
            </w:pPr>
            <w:r w:rsidRPr="00B92D24">
              <w:rPr>
                <w:rFonts w:ascii="Times New Roman" w:eastAsia="SimSun" w:hAnsi="Times New Roman" w:cs="Times New Roman"/>
                <w:b w:val="0"/>
                <w:sz w:val="20"/>
                <w:szCs w:val="20"/>
              </w:rPr>
              <w:t>1 (b)</w:t>
            </w:r>
          </w:p>
        </w:tc>
      </w:tr>
      <w:tr w:rsidR="00A3278E" w:rsidRPr="00607DE5" w14:paraId="2F1E9E37" w14:textId="77777777" w:rsidTr="00A3278E">
        <w:tc>
          <w:tcPr>
            <w:tcW w:w="5037" w:type="dxa"/>
            <w:tcBorders>
              <w:top w:val="single" w:sz="2" w:space="0" w:color="000000"/>
              <w:left w:val="single" w:sz="2" w:space="0" w:color="000000"/>
              <w:bottom w:val="single" w:sz="2" w:space="0" w:color="000000"/>
              <w:right w:val="single" w:sz="2" w:space="0" w:color="000000"/>
            </w:tcBorders>
            <w:shd w:val="clear" w:color="auto" w:fill="auto"/>
          </w:tcPr>
          <w:p w14:paraId="0E22610A" w14:textId="27BBE28E" w:rsidR="00A3278E" w:rsidRPr="00B92D24" w:rsidRDefault="00A3278E" w:rsidP="00B92D24">
            <w:pPr>
              <w:pStyle w:val="TableContents"/>
              <w:adjustRightInd w:val="0"/>
              <w:snapToGrid w:val="0"/>
              <w:spacing w:before="120" w:after="120" w:line="240" w:lineRule="atLeast"/>
              <w:rPr>
                <w:rFonts w:ascii="Times New Roman" w:eastAsia="SimSun" w:hAnsi="Times New Roman" w:cs="Times New Roman"/>
                <w:sz w:val="20"/>
                <w:szCs w:val="20"/>
              </w:rPr>
            </w:pPr>
            <w:r w:rsidRPr="00B92D24">
              <w:rPr>
                <w:rFonts w:ascii="Times New Roman" w:eastAsia="SimSun" w:hAnsi="Times New Roman" w:cs="Times New Roman"/>
                <w:sz w:val="20"/>
                <w:szCs w:val="20"/>
              </w:rPr>
              <w:t>通过获取和惠益分享以及土著人民和</w:t>
            </w:r>
            <w:r w:rsidRPr="00B92D24">
              <w:rPr>
                <w:rFonts w:ascii="Times New Roman" w:eastAsia="SimSun" w:hAnsi="Times New Roman" w:cs="Times New Roman" w:hint="eastAsia"/>
                <w:sz w:val="20"/>
                <w:szCs w:val="20"/>
              </w:rPr>
              <w:t>地方</w:t>
            </w:r>
            <w:r w:rsidRPr="00B92D24">
              <w:rPr>
                <w:rFonts w:ascii="Times New Roman" w:eastAsia="SimSun" w:hAnsi="Times New Roman" w:cs="Times New Roman"/>
                <w:sz w:val="20"/>
                <w:szCs w:val="20"/>
              </w:rPr>
              <w:t>社区及其知识来调动资源</w:t>
            </w:r>
          </w:p>
        </w:tc>
        <w:tc>
          <w:tcPr>
            <w:tcW w:w="2340" w:type="dxa"/>
            <w:tcBorders>
              <w:top w:val="single" w:sz="2" w:space="0" w:color="000000"/>
              <w:left w:val="single" w:sz="2" w:space="0" w:color="000000"/>
              <w:bottom w:val="single" w:sz="2" w:space="0" w:color="000000"/>
              <w:right w:val="single" w:sz="2" w:space="0" w:color="000000"/>
            </w:tcBorders>
            <w:shd w:val="clear" w:color="auto" w:fill="auto"/>
          </w:tcPr>
          <w:p w14:paraId="57F183BD" w14:textId="77777777" w:rsidR="00A3278E" w:rsidRPr="00B92D24" w:rsidRDefault="00A3278E" w:rsidP="00A3278E">
            <w:pPr>
              <w:pStyle w:val="TableHeading"/>
              <w:adjustRightInd w:val="0"/>
              <w:snapToGrid w:val="0"/>
              <w:spacing w:before="120" w:after="120" w:line="240" w:lineRule="atLeast"/>
              <w:rPr>
                <w:rFonts w:ascii="Times New Roman" w:eastAsia="SimSun" w:hAnsi="Times New Roman" w:cs="Times New Roman"/>
                <w:b w:val="0"/>
                <w:sz w:val="20"/>
                <w:szCs w:val="20"/>
              </w:rPr>
            </w:pPr>
            <w:r w:rsidRPr="00B92D24">
              <w:rPr>
                <w:rFonts w:ascii="Times New Roman" w:eastAsia="SimSun" w:hAnsi="Times New Roman" w:cs="Times New Roman"/>
                <w:b w:val="0"/>
                <w:sz w:val="20"/>
                <w:szCs w:val="20"/>
              </w:rPr>
              <w:t>7</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6757D1F5" w14:textId="77777777" w:rsidR="00A3278E" w:rsidRPr="00B92D24" w:rsidRDefault="00A3278E" w:rsidP="00A3278E">
            <w:pPr>
              <w:pStyle w:val="TableHeading"/>
              <w:adjustRightInd w:val="0"/>
              <w:snapToGrid w:val="0"/>
              <w:spacing w:before="120" w:after="120" w:line="240" w:lineRule="atLeast"/>
              <w:rPr>
                <w:rFonts w:ascii="Times New Roman" w:eastAsia="SimSun" w:hAnsi="Times New Roman" w:cs="Times New Roman"/>
                <w:b w:val="0"/>
                <w:sz w:val="20"/>
                <w:szCs w:val="20"/>
              </w:rPr>
            </w:pPr>
            <w:r w:rsidRPr="00B92D24">
              <w:rPr>
                <w:rFonts w:ascii="Times New Roman" w:eastAsia="SimSun" w:hAnsi="Times New Roman" w:cs="Times New Roman"/>
                <w:b w:val="0"/>
                <w:sz w:val="20"/>
                <w:szCs w:val="20"/>
              </w:rPr>
              <w:t>1 (d)</w:t>
            </w:r>
          </w:p>
        </w:tc>
      </w:tr>
    </w:tbl>
    <w:p w14:paraId="057F346D" w14:textId="5AC3FBFC"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资源调动战略分为五个部分，分别是紧迫性、任务、指导原则、战略目标</w:t>
      </w:r>
      <w:r w:rsidR="00F4393D">
        <w:t>（</w:t>
      </w:r>
      <w:r w:rsidR="007D09B2">
        <w:rPr>
          <w:rFonts w:hint="eastAsia"/>
        </w:rPr>
        <w:t>共有</w:t>
      </w:r>
      <w:r w:rsidRPr="004172F8">
        <w:t>八个</w:t>
      </w:r>
      <w:r w:rsidR="00F4393D">
        <w:t>）</w:t>
      </w:r>
      <w:r w:rsidRPr="004172F8">
        <w:t>和</w:t>
      </w:r>
      <w:r w:rsidR="007D09B2">
        <w:rPr>
          <w:rFonts w:hint="eastAsia"/>
        </w:rPr>
        <w:t>执行</w:t>
      </w:r>
      <w:r w:rsidRPr="004172F8">
        <w:t>。</w:t>
      </w:r>
    </w:p>
    <w:p w14:paraId="7C0AE74D" w14:textId="21899CDE"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在考虑</w:t>
      </w:r>
      <w:r w:rsidR="00A30472">
        <w:rPr>
          <w:rFonts w:hint="eastAsia"/>
        </w:rPr>
        <w:t>整体</w:t>
      </w:r>
      <w:r w:rsidRPr="004172F8">
        <w:t>资源调动战略时，《公约》缔约方和</w:t>
      </w:r>
      <w:r w:rsidR="003E1008">
        <w:rPr>
          <w:rFonts w:hint="eastAsia"/>
        </w:rPr>
        <w:t>回应</w:t>
      </w:r>
      <w:r w:rsidRPr="004172F8">
        <w:t>上述证据呼吁的其他利益攸关方</w:t>
      </w:r>
      <w:r w:rsidR="00F4393D">
        <w:t>（</w:t>
      </w:r>
      <w:r w:rsidRPr="004172F8">
        <w:t>包括土著人民和</w:t>
      </w:r>
      <w:r w:rsidR="00A30472">
        <w:t>地方社区</w:t>
      </w:r>
      <w:r w:rsidR="00F4393D">
        <w:t>）</w:t>
      </w:r>
      <w:r w:rsidRPr="004172F8">
        <w:t>认为，资源调动战略的基本结构和内容基本上是合理的，仍然具有相关性。然而一些</w:t>
      </w:r>
      <w:r w:rsidR="003E1008">
        <w:rPr>
          <w:rFonts w:hint="eastAsia"/>
        </w:rPr>
        <w:t>回应</w:t>
      </w:r>
      <w:r w:rsidRPr="004172F8">
        <w:t>者</w:t>
      </w:r>
      <w:r w:rsidR="001C10E4">
        <w:rPr>
          <w:rFonts w:hint="eastAsia"/>
        </w:rPr>
        <w:t>认为</w:t>
      </w:r>
      <w:r w:rsidRPr="004172F8">
        <w:t>，作为执行缔约方</w:t>
      </w:r>
      <w:r w:rsidR="003E1008">
        <w:rPr>
          <w:rFonts w:hint="eastAsia"/>
        </w:rPr>
        <w:t>大会</w:t>
      </w:r>
      <w:r w:rsidRPr="004172F8">
        <w:t>资源调动决定的工具</w:t>
      </w:r>
      <w:r w:rsidR="003E1008">
        <w:rPr>
          <w:rFonts w:hint="eastAsia"/>
        </w:rPr>
        <w:t>，战略</w:t>
      </w:r>
      <w:r w:rsidRPr="004172F8">
        <w:t>的有效性充其量是有限的。例如贝宁指出战略的有效性</w:t>
      </w:r>
      <w:r w:rsidR="003E1008">
        <w:rPr>
          <w:rFonts w:hint="eastAsia"/>
        </w:rPr>
        <w:t>“</w:t>
      </w:r>
      <w:r w:rsidRPr="004172F8">
        <w:t>在贫穷国家仍有待证明</w:t>
      </w:r>
      <w:r w:rsidR="003E1008">
        <w:rPr>
          <w:rFonts w:hint="eastAsia"/>
        </w:rPr>
        <w:t>”</w:t>
      </w:r>
      <w:r w:rsidRPr="004172F8">
        <w:t>，埃塞俄比亚指出</w:t>
      </w:r>
      <w:r w:rsidR="003E1008">
        <w:rPr>
          <w:rFonts w:hint="eastAsia"/>
        </w:rPr>
        <w:t>“</w:t>
      </w:r>
      <w:r w:rsidRPr="004172F8">
        <w:t>战略没有建立有约束力的机制来有效调动</w:t>
      </w:r>
      <w:r w:rsidR="003E1008">
        <w:rPr>
          <w:rFonts w:hint="eastAsia"/>
        </w:rPr>
        <w:t>实现</w:t>
      </w:r>
      <w:r w:rsidRPr="004172F8">
        <w:t>目标所需的资源</w:t>
      </w:r>
      <w:r w:rsidRPr="004172F8">
        <w:t>……”</w:t>
      </w:r>
      <w:r w:rsidRPr="004172F8">
        <w:t>。欧洲联盟</w:t>
      </w:r>
      <w:r w:rsidR="003E1008">
        <w:rPr>
          <w:rFonts w:hint="eastAsia"/>
        </w:rPr>
        <w:t>也</w:t>
      </w:r>
      <w:r w:rsidRPr="004172F8">
        <w:t>认为战略的</w:t>
      </w:r>
      <w:r w:rsidR="003E1008">
        <w:rPr>
          <w:rFonts w:hint="eastAsia"/>
        </w:rPr>
        <w:t>有效性</w:t>
      </w:r>
      <w:r w:rsidRPr="004172F8">
        <w:t>有限，运作</w:t>
      </w:r>
      <w:r w:rsidR="003E1008">
        <w:rPr>
          <w:rFonts w:hint="eastAsia"/>
        </w:rPr>
        <w:t>不足</w:t>
      </w:r>
      <w:r w:rsidRPr="004172F8">
        <w:t>。</w:t>
      </w:r>
    </w:p>
    <w:p w14:paraId="49586D88" w14:textId="22FF40EE"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lastRenderedPageBreak/>
        <w:t>还</w:t>
      </w:r>
      <w:r w:rsidR="003E1008">
        <w:rPr>
          <w:rFonts w:hint="eastAsia"/>
        </w:rPr>
        <w:t>有回应</w:t>
      </w:r>
      <w:r w:rsidR="003E1008" w:rsidRPr="001C10E4">
        <w:rPr>
          <w:rFonts w:hint="eastAsia"/>
          <w:color w:val="000000" w:themeColor="text1"/>
        </w:rPr>
        <w:t>者</w:t>
      </w:r>
      <w:r w:rsidRPr="004172F8">
        <w:t>指出，为了以</w:t>
      </w:r>
      <w:r w:rsidR="00EB18D4" w:rsidRPr="004172F8">
        <w:t>所需的规模和方式调动所有相关资源</w:t>
      </w:r>
      <w:r w:rsidR="00EB18D4">
        <w:rPr>
          <w:rFonts w:hint="eastAsia"/>
        </w:rPr>
        <w:t>以期</w:t>
      </w:r>
      <w:r w:rsidRPr="004172F8">
        <w:t>有效和可持续地应对全球生物多样性危机，</w:t>
      </w:r>
      <w:r w:rsidRPr="004172F8">
        <w:t>2020</w:t>
      </w:r>
      <w:r w:rsidRPr="004172F8">
        <w:t>年后框架中的资源调动</w:t>
      </w:r>
      <w:r w:rsidR="00EB18D4">
        <w:rPr>
          <w:rFonts w:hint="eastAsia"/>
        </w:rPr>
        <w:t>应</w:t>
      </w:r>
      <w:r w:rsidRPr="004172F8">
        <w:t>包括全面解决有害补贴和激励措施，</w:t>
      </w:r>
      <w:r w:rsidR="00EB18D4">
        <w:rPr>
          <w:rFonts w:hint="eastAsia"/>
        </w:rPr>
        <w:t>这些在</w:t>
      </w:r>
      <w:r w:rsidRPr="004172F8">
        <w:t>爱知目标</w:t>
      </w:r>
      <w:r w:rsidRPr="004172F8">
        <w:t>3</w:t>
      </w:r>
      <w:r w:rsidRPr="004172F8">
        <w:t>中有</w:t>
      </w:r>
      <w:r w:rsidR="00EB18D4">
        <w:rPr>
          <w:rFonts w:hint="eastAsia"/>
        </w:rPr>
        <w:t>规定</w:t>
      </w:r>
      <w:r w:rsidRPr="004172F8">
        <w:t>，但在资源调动战略的目标中却没有</w:t>
      </w:r>
      <w:r w:rsidR="001C10E4">
        <w:rPr>
          <w:rFonts w:hint="eastAsia"/>
        </w:rPr>
        <w:t>提及</w:t>
      </w:r>
      <w:r w:rsidRPr="004172F8">
        <w:t>。</w:t>
      </w:r>
    </w:p>
    <w:p w14:paraId="606EDE49" w14:textId="037C704F"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其他</w:t>
      </w:r>
      <w:r w:rsidR="00EB18D4">
        <w:rPr>
          <w:rFonts w:hint="eastAsia"/>
        </w:rPr>
        <w:t>回应者</w:t>
      </w:r>
      <w:r w:rsidR="009F2884">
        <w:rPr>
          <w:rFonts w:hint="eastAsia"/>
        </w:rPr>
        <w:t>认为</w:t>
      </w:r>
      <w:r w:rsidRPr="004172F8">
        <w:t>，现有的资源调动战略低估了非国家行为</w:t>
      </w:r>
      <w:r w:rsidR="00EB18D4">
        <w:rPr>
          <w:rFonts w:hint="eastAsia"/>
        </w:rPr>
        <w:t>方</w:t>
      </w:r>
      <w:r w:rsidRPr="004172F8">
        <w:t>特别是私营部门在资源调动中的潜在作用，建议更新后的战略应更仔细地考虑</w:t>
      </w:r>
      <w:r w:rsidR="009813C1">
        <w:rPr>
          <w:rFonts w:hint="eastAsia"/>
        </w:rPr>
        <w:t>在保护工作方面</w:t>
      </w:r>
      <w:r w:rsidRPr="004172F8">
        <w:t>创新利用公共财政推动私人投资的重要性</w:t>
      </w:r>
      <w:r w:rsidR="00F4393D">
        <w:t>（</w:t>
      </w:r>
      <w:r w:rsidRPr="004172F8">
        <w:t>如公私伙伴关系、混合融资</w:t>
      </w:r>
      <w:r w:rsidR="00F4393D">
        <w:t>）</w:t>
      </w:r>
      <w:r w:rsidRPr="004172F8">
        <w:t>；利用全球利益攸关方平台促进合作，扩大保护融资的创新解决方案；与可持续发展目标和气候变化融资的协同作用，创造双赢战略。</w:t>
      </w:r>
    </w:p>
    <w:p w14:paraId="1852753B" w14:textId="4B5F6204" w:rsidR="004172F8" w:rsidRPr="00B451F7"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B451F7">
        <w:t>世界银行认为资源调动战略</w:t>
      </w:r>
      <w:r w:rsidR="00B451F7" w:rsidRPr="00B451F7">
        <w:rPr>
          <w:rFonts w:hint="eastAsia"/>
        </w:rPr>
        <w:t>存在</w:t>
      </w:r>
      <w:r w:rsidRPr="00B451F7">
        <w:t>一些缺点，包括</w:t>
      </w:r>
      <w:r w:rsidR="00F4393D" w:rsidRPr="00B451F7">
        <w:t>（</w:t>
      </w:r>
      <w:r w:rsidRPr="00B451F7">
        <w:t>a</w:t>
      </w:r>
      <w:r w:rsidR="00F4393D" w:rsidRPr="00B451F7">
        <w:t>）</w:t>
      </w:r>
      <w:r w:rsidR="00B451F7" w:rsidRPr="00B451F7">
        <w:t>（</w:t>
      </w:r>
      <w:r w:rsidR="001C10E4" w:rsidRPr="00B451F7">
        <w:t>资源调动战略</w:t>
      </w:r>
      <w:r w:rsidR="00B451F7" w:rsidRPr="00B451F7">
        <w:t>和爱知目标</w:t>
      </w:r>
      <w:r w:rsidR="00B451F7" w:rsidRPr="00B451F7">
        <w:t>20</w:t>
      </w:r>
      <w:r w:rsidR="00B451F7" w:rsidRPr="00B451F7">
        <w:t>）</w:t>
      </w:r>
      <w:r w:rsidR="00B451F7" w:rsidRPr="00B451F7">
        <w:rPr>
          <w:rFonts w:hint="eastAsia"/>
        </w:rPr>
        <w:t>未设定</w:t>
      </w:r>
      <w:r w:rsidRPr="00B451F7">
        <w:t>资源调动的量化目标；</w:t>
      </w:r>
      <w:r w:rsidR="00F4393D" w:rsidRPr="00B451F7">
        <w:t>（</w:t>
      </w:r>
      <w:r w:rsidRPr="00B451F7">
        <w:t>b</w:t>
      </w:r>
      <w:r w:rsidR="00F4393D" w:rsidRPr="00B451F7">
        <w:t>）</w:t>
      </w:r>
      <w:r w:rsidR="00B451F7" w:rsidRPr="00B451F7">
        <w:rPr>
          <w:rFonts w:hint="eastAsia"/>
        </w:rPr>
        <w:t>未界定</w:t>
      </w:r>
      <w:r w:rsidRPr="00B451F7">
        <w:t>生物多样性融资的</w:t>
      </w:r>
      <w:r w:rsidR="00B451F7" w:rsidRPr="00B451F7">
        <w:rPr>
          <w:rFonts w:hint="eastAsia"/>
        </w:rPr>
        <w:t>含义</w:t>
      </w:r>
      <w:r w:rsidRPr="00B451F7">
        <w:t>，包括私人和公共融资，以及什么是</w:t>
      </w:r>
      <w:r w:rsidR="001C10E4">
        <w:rPr>
          <w:rFonts w:hint="eastAsia"/>
        </w:rPr>
        <w:t>“</w:t>
      </w:r>
      <w:r w:rsidRPr="00B451F7">
        <w:t>私营部门</w:t>
      </w:r>
      <w:r w:rsidR="001C10E4">
        <w:rPr>
          <w:rFonts w:hint="eastAsia"/>
        </w:rPr>
        <w:t>”</w:t>
      </w:r>
      <w:r w:rsidRPr="00B451F7">
        <w:t>；</w:t>
      </w:r>
      <w:r w:rsidR="00F4393D" w:rsidRPr="00B451F7">
        <w:t>（</w:t>
      </w:r>
      <w:r w:rsidRPr="00B451F7">
        <w:t>c</w:t>
      </w:r>
      <w:r w:rsidR="00F4393D" w:rsidRPr="00B451F7">
        <w:t>）</w:t>
      </w:r>
      <w:r w:rsidR="001C10E4">
        <w:rPr>
          <w:rFonts w:hint="eastAsia"/>
        </w:rPr>
        <w:t>没有为</w:t>
      </w:r>
      <w:r w:rsidRPr="00B451F7">
        <w:t>资源</w:t>
      </w:r>
      <w:r w:rsidR="00B451F7" w:rsidRPr="00B451F7">
        <w:t>调动</w:t>
      </w:r>
      <w:r w:rsidR="001C10E4">
        <w:rPr>
          <w:rFonts w:hint="eastAsia"/>
        </w:rPr>
        <w:t>制定</w:t>
      </w:r>
      <w:r w:rsidRPr="00B451F7">
        <w:t>有时限的行动计划；</w:t>
      </w:r>
      <w:r w:rsidR="00F4393D" w:rsidRPr="00B451F7">
        <w:t>（</w:t>
      </w:r>
      <w:r w:rsidRPr="00B451F7">
        <w:t>d</w:t>
      </w:r>
      <w:r w:rsidR="00F4393D" w:rsidRPr="00B451F7">
        <w:t>）</w:t>
      </w:r>
      <w:r w:rsidR="00B451F7" w:rsidRPr="00B451F7">
        <w:rPr>
          <w:rFonts w:hint="eastAsia"/>
        </w:rPr>
        <w:t>未说明</w:t>
      </w:r>
      <w:r w:rsidRPr="00B451F7">
        <w:t>如何在当前生物多样性战略计划的五个战略目标之间分配资源；</w:t>
      </w:r>
      <w:r w:rsidR="00F4393D" w:rsidRPr="00B451F7">
        <w:t>（</w:t>
      </w:r>
      <w:r w:rsidRPr="00B451F7">
        <w:t>e</w:t>
      </w:r>
      <w:r w:rsidR="00F4393D" w:rsidRPr="00B451F7">
        <w:t>）</w:t>
      </w:r>
      <w:r w:rsidR="00B451F7" w:rsidRPr="00B451F7">
        <w:rPr>
          <w:rFonts w:hint="eastAsia"/>
        </w:rPr>
        <w:t>未</w:t>
      </w:r>
      <w:r w:rsidRPr="00B451F7">
        <w:t>强调需要减少对生物多样性有害的</w:t>
      </w:r>
      <w:r w:rsidR="00F4393D" w:rsidRPr="00B451F7">
        <w:t>（</w:t>
      </w:r>
      <w:r w:rsidRPr="00B451F7">
        <w:t>公共和私人</w:t>
      </w:r>
      <w:r w:rsidR="00F4393D" w:rsidRPr="00B451F7">
        <w:t>）</w:t>
      </w:r>
      <w:r w:rsidR="00B451F7" w:rsidRPr="00B451F7">
        <w:t>投资</w:t>
      </w:r>
      <w:r w:rsidR="00B451F7" w:rsidRPr="00B451F7">
        <w:rPr>
          <w:rFonts w:hint="eastAsia"/>
        </w:rPr>
        <w:t>，</w:t>
      </w:r>
      <w:r w:rsidRPr="00B451F7">
        <w:t>增加</w:t>
      </w:r>
      <w:r w:rsidR="00B451F7" w:rsidRPr="00B451F7">
        <w:rPr>
          <w:rFonts w:hint="eastAsia"/>
        </w:rPr>
        <w:t>对</w:t>
      </w:r>
      <w:r w:rsidRPr="00B451F7">
        <w:t>生物多样性</w:t>
      </w:r>
      <w:r w:rsidR="00B451F7" w:rsidRPr="00B451F7">
        <w:rPr>
          <w:rFonts w:hint="eastAsia"/>
        </w:rPr>
        <w:t>友好</w:t>
      </w:r>
      <w:r w:rsidRPr="00B451F7">
        <w:t>的投资；</w:t>
      </w:r>
      <w:r w:rsidR="00F4393D" w:rsidRPr="00B451F7">
        <w:t>（</w:t>
      </w:r>
      <w:r w:rsidRPr="00B451F7">
        <w:t>g</w:t>
      </w:r>
      <w:r w:rsidR="00F4393D" w:rsidRPr="00B451F7">
        <w:t>）</w:t>
      </w:r>
      <w:r w:rsidRPr="00B451F7">
        <w:t>没有提到金融市场和银行部门；</w:t>
      </w:r>
      <w:r w:rsidR="00F4393D" w:rsidRPr="00B451F7">
        <w:t>（</w:t>
      </w:r>
      <w:r w:rsidRPr="00B451F7">
        <w:t>h</w:t>
      </w:r>
      <w:r w:rsidR="00F4393D" w:rsidRPr="00B451F7">
        <w:t>）</w:t>
      </w:r>
      <w:r w:rsidR="00B451F7" w:rsidRPr="00B451F7">
        <w:rPr>
          <w:rFonts w:hint="eastAsia"/>
        </w:rPr>
        <w:t>各</w:t>
      </w:r>
      <w:r w:rsidRPr="00B451F7">
        <w:t>利益攸关方群体的责任不明确。</w:t>
      </w:r>
      <w:r w:rsidR="001C10E4">
        <w:rPr>
          <w:rFonts w:hint="eastAsia"/>
        </w:rPr>
        <w:t xml:space="preserve"> </w:t>
      </w:r>
    </w:p>
    <w:p w14:paraId="2E6822B0" w14:textId="65C81200"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下文</w:t>
      </w:r>
      <w:r w:rsidR="00B451F7">
        <w:rPr>
          <w:rFonts w:hint="eastAsia"/>
        </w:rPr>
        <w:t>详细评估</w:t>
      </w:r>
      <w:r w:rsidRPr="004172F8">
        <w:t>资源管理战略目标的进展情况，</w:t>
      </w:r>
      <w:r w:rsidR="00B451F7">
        <w:rPr>
          <w:rFonts w:hint="eastAsia"/>
        </w:rPr>
        <w:t>指出</w:t>
      </w:r>
      <w:r w:rsidRPr="004172F8">
        <w:t>查明的具体差距，</w:t>
      </w:r>
      <w:r w:rsidR="00B451F7">
        <w:rPr>
          <w:rFonts w:hint="eastAsia"/>
        </w:rPr>
        <w:t>提出今后</w:t>
      </w:r>
      <w:r w:rsidRPr="004172F8">
        <w:t>行动</w:t>
      </w:r>
      <w:r w:rsidR="00B451F7">
        <w:rPr>
          <w:rFonts w:hint="eastAsia"/>
        </w:rPr>
        <w:t>的</w:t>
      </w:r>
      <w:r w:rsidRPr="004172F8">
        <w:t>初步建议。</w:t>
      </w:r>
    </w:p>
    <w:p w14:paraId="6C079400" w14:textId="5F719F80" w:rsidR="004172F8" w:rsidRPr="0095007A" w:rsidRDefault="004172F8" w:rsidP="00B451F7">
      <w:pPr>
        <w:adjustRightInd w:val="0"/>
        <w:snapToGrid w:val="0"/>
        <w:spacing w:before="120" w:after="120" w:line="240" w:lineRule="atLeast"/>
        <w:jc w:val="left"/>
        <w:rPr>
          <w:b/>
          <w:bCs/>
        </w:rPr>
      </w:pPr>
      <w:r w:rsidRPr="0095007A">
        <w:rPr>
          <w:b/>
          <w:bCs/>
        </w:rPr>
        <w:t>目标</w:t>
      </w:r>
      <w:r w:rsidRPr="0095007A">
        <w:rPr>
          <w:b/>
          <w:bCs/>
        </w:rPr>
        <w:t>1</w:t>
      </w:r>
      <w:r w:rsidR="0095007A" w:rsidRPr="0095007A">
        <w:rPr>
          <w:rFonts w:hint="eastAsia"/>
          <w:b/>
          <w:bCs/>
        </w:rPr>
        <w:t>：加强资金需要、缺口和重点的信息库</w:t>
      </w:r>
    </w:p>
    <w:p w14:paraId="79C5AA93" w14:textId="420A0C09" w:rsidR="004172F8" w:rsidRPr="004172F8" w:rsidRDefault="009C66F7" w:rsidP="00986C42">
      <w:pPr>
        <w:pStyle w:val="ListParagraph"/>
        <w:numPr>
          <w:ilvl w:val="0"/>
          <w:numId w:val="39"/>
        </w:numPr>
        <w:adjustRightInd w:val="0"/>
        <w:snapToGrid w:val="0"/>
        <w:spacing w:before="120" w:after="120" w:line="240" w:lineRule="atLeast"/>
        <w:ind w:left="0" w:firstLine="0"/>
        <w:contextualSpacing w:val="0"/>
        <w:jc w:val="left"/>
      </w:pPr>
      <w:r>
        <w:rPr>
          <w:rFonts w:hint="eastAsia"/>
        </w:rPr>
        <w:t>有了</w:t>
      </w:r>
      <w:r w:rsidR="004172F8" w:rsidRPr="004172F8">
        <w:t>第</w:t>
      </w:r>
      <w:hyperlink r:id="rId13" w:history="1">
        <w:r w:rsidR="004172F8" w:rsidRPr="005F525C">
          <w:rPr>
            <w:rStyle w:val="Hyperlink"/>
          </w:rPr>
          <w:t>XII/3</w:t>
        </w:r>
      </w:hyperlink>
      <w:r w:rsidR="004172F8" w:rsidRPr="004172F8">
        <w:t>号决定通过</w:t>
      </w:r>
      <w:r>
        <w:rPr>
          <w:rFonts w:hint="eastAsia"/>
        </w:rPr>
        <w:t>的</w:t>
      </w:r>
      <w:r w:rsidR="0095007A">
        <w:rPr>
          <w:rFonts w:hint="eastAsia"/>
        </w:rPr>
        <w:t>更多</w:t>
      </w:r>
      <w:r w:rsidR="004172F8" w:rsidRPr="004172F8">
        <w:t>资源</w:t>
      </w:r>
      <w:r w:rsidR="0095007A">
        <w:rPr>
          <w:rFonts w:hint="eastAsia"/>
        </w:rPr>
        <w:t>调动</w:t>
      </w:r>
      <w:r w:rsidR="004172F8" w:rsidRPr="004172F8">
        <w:t>目标和相关</w:t>
      </w:r>
      <w:r w:rsidR="00A5154E">
        <w:rPr>
          <w:rFonts w:hint="eastAsia"/>
        </w:rPr>
        <w:t>融资</w:t>
      </w:r>
      <w:r w:rsidR="004172F8" w:rsidRPr="004172F8">
        <w:t>报告框架，</w:t>
      </w:r>
      <w:r>
        <w:rPr>
          <w:rFonts w:hint="eastAsia"/>
        </w:rPr>
        <w:t>又有了来自</w:t>
      </w:r>
      <w:r w:rsidR="004172F8" w:rsidRPr="004172F8">
        <w:t>资源</w:t>
      </w:r>
      <w:r w:rsidR="0095007A">
        <w:rPr>
          <w:rFonts w:hint="eastAsia"/>
        </w:rPr>
        <w:t>调动</w:t>
      </w:r>
      <w:r w:rsidR="004172F8" w:rsidRPr="004172F8">
        <w:t>问题高级别小组、</w:t>
      </w:r>
      <w:r w:rsidR="00A96B60">
        <w:rPr>
          <w:rStyle w:val="FootnoteReference"/>
        </w:rPr>
        <w:footnoteReference w:id="6"/>
      </w:r>
      <w:r w:rsidR="00A96B60">
        <w:rPr>
          <w:rFonts w:hint="eastAsia"/>
        </w:rPr>
        <w:t xml:space="preserve"> </w:t>
      </w:r>
      <w:r w:rsidR="009F2884">
        <w:rPr>
          <w:rFonts w:hint="eastAsia"/>
        </w:rPr>
        <w:t>全球环境基金（</w:t>
      </w:r>
      <w:r w:rsidR="004172F8" w:rsidRPr="004172F8">
        <w:t>全环基金</w:t>
      </w:r>
      <w:r w:rsidR="009F2884">
        <w:rPr>
          <w:rFonts w:hint="eastAsia"/>
        </w:rPr>
        <w:t>）</w:t>
      </w:r>
      <w:r w:rsidR="004172F8" w:rsidRPr="004172F8">
        <w:t>、联合国开发计划署</w:t>
      </w:r>
      <w:r w:rsidR="00F4393D">
        <w:t>（</w:t>
      </w:r>
      <w:r w:rsidR="004172F8" w:rsidRPr="004172F8">
        <w:t>开发署</w:t>
      </w:r>
      <w:r w:rsidR="00F4393D">
        <w:t>）</w:t>
      </w:r>
      <w:r w:rsidR="004172F8" w:rsidRPr="004172F8">
        <w:t>生物多样性融资倡议</w:t>
      </w:r>
      <w:r>
        <w:rPr>
          <w:rFonts w:hint="eastAsia"/>
        </w:rPr>
        <w:t>等</w:t>
      </w:r>
      <w:r w:rsidR="004172F8" w:rsidRPr="004172F8">
        <w:t>方面的信息，</w:t>
      </w:r>
      <w:r>
        <w:rPr>
          <w:rFonts w:hint="eastAsia"/>
        </w:rPr>
        <w:t>按理说</w:t>
      </w:r>
      <w:r w:rsidR="004172F8" w:rsidRPr="004172F8">
        <w:t>实现目标</w:t>
      </w:r>
      <w:r w:rsidR="004172F8" w:rsidRPr="004172F8">
        <w:t>1</w:t>
      </w:r>
      <w:r w:rsidR="004172F8" w:rsidRPr="004172F8">
        <w:t>所有关键要素</w:t>
      </w:r>
      <w:r>
        <w:rPr>
          <w:rFonts w:hint="eastAsia"/>
        </w:rPr>
        <w:t>的重要工具都到位了</w:t>
      </w:r>
      <w:r w:rsidR="004172F8" w:rsidRPr="004172F8">
        <w:t>。然而目标</w:t>
      </w:r>
      <w:r w:rsidR="004172F8" w:rsidRPr="004172F8">
        <w:t>1</w:t>
      </w:r>
      <w:r w:rsidR="004172F8" w:rsidRPr="004172F8">
        <w:t>的总体</w:t>
      </w:r>
      <w:r w:rsidR="005F525C">
        <w:rPr>
          <w:rFonts w:hint="eastAsia"/>
        </w:rPr>
        <w:t>成</w:t>
      </w:r>
      <w:r>
        <w:rPr>
          <w:rFonts w:hint="eastAsia"/>
        </w:rPr>
        <w:t>效</w:t>
      </w:r>
      <w:r w:rsidR="004172F8" w:rsidRPr="004172F8">
        <w:t>有限，只有大约一半的缔约方报告了融资信息，少数合格的</w:t>
      </w:r>
      <w:r w:rsidR="00FE0703">
        <w:rPr>
          <w:rFonts w:hint="eastAsia"/>
        </w:rPr>
        <w:t>受援</w:t>
      </w:r>
      <w:r w:rsidR="004172F8" w:rsidRPr="004172F8">
        <w:t>缔约方报告了需求和优先事项，不到</w:t>
      </w:r>
      <w:r w:rsidR="004172F8" w:rsidRPr="004172F8">
        <w:t>75%</w:t>
      </w:r>
      <w:r w:rsidR="004172F8" w:rsidRPr="004172F8">
        <w:t>的缔约方报告了目标。当前</w:t>
      </w:r>
      <w:r w:rsidR="00A5154E">
        <w:rPr>
          <w:rFonts w:hint="eastAsia"/>
        </w:rPr>
        <w:t>融资</w:t>
      </w:r>
      <w:r w:rsidR="004172F8" w:rsidRPr="004172F8">
        <w:t>报告框架提供的数据</w:t>
      </w:r>
      <w:r w:rsidR="003A7652">
        <w:rPr>
          <w:rFonts w:hint="eastAsia"/>
        </w:rPr>
        <w:t>的</w:t>
      </w:r>
      <w:r w:rsidR="004172F8" w:rsidRPr="004172F8">
        <w:t>局限性也意味着这些数据不太可能为</w:t>
      </w:r>
      <w:r w:rsidR="004172F8" w:rsidRPr="004172F8">
        <w:t>2020</w:t>
      </w:r>
      <w:r w:rsidR="004172F8" w:rsidRPr="004172F8">
        <w:t>年后全球生物多样性框架下的未来年份提供</w:t>
      </w:r>
      <w:r w:rsidR="003A7652">
        <w:rPr>
          <w:rFonts w:hint="eastAsia"/>
        </w:rPr>
        <w:t>坚实</w:t>
      </w:r>
      <w:r w:rsidR="004172F8" w:rsidRPr="004172F8">
        <w:t>的</w:t>
      </w:r>
      <w:r w:rsidR="00BB1E54">
        <w:rPr>
          <w:rFonts w:hint="eastAsia"/>
        </w:rPr>
        <w:t>基准</w:t>
      </w:r>
      <w:r w:rsidR="004172F8" w:rsidRPr="004172F8">
        <w:t>。</w:t>
      </w:r>
    </w:p>
    <w:p w14:paraId="2F2DBCDE" w14:textId="4E5BE01A" w:rsidR="004172F8" w:rsidRPr="004172F8" w:rsidRDefault="003A7652" w:rsidP="00986C42">
      <w:pPr>
        <w:pStyle w:val="ListParagraph"/>
        <w:numPr>
          <w:ilvl w:val="0"/>
          <w:numId w:val="39"/>
        </w:numPr>
        <w:adjustRightInd w:val="0"/>
        <w:snapToGrid w:val="0"/>
        <w:spacing w:before="120" w:after="120" w:line="240" w:lineRule="atLeast"/>
        <w:ind w:left="0" w:firstLine="0"/>
        <w:contextualSpacing w:val="0"/>
        <w:jc w:val="left"/>
      </w:pPr>
      <w:r>
        <w:rPr>
          <w:rFonts w:hint="eastAsia"/>
        </w:rPr>
        <w:t>不过</w:t>
      </w:r>
      <w:r w:rsidR="004172F8" w:rsidRPr="004172F8">
        <w:t>次级目标</w:t>
      </w:r>
      <w:r w:rsidR="004172F8" w:rsidRPr="004172F8">
        <w:t>1.2</w:t>
      </w:r>
      <w:r>
        <w:rPr>
          <w:rFonts w:hint="eastAsia"/>
        </w:rPr>
        <w:t>较</w:t>
      </w:r>
      <w:r w:rsidR="005F525C">
        <w:rPr>
          <w:rFonts w:hint="eastAsia"/>
        </w:rPr>
        <w:t>为</w:t>
      </w:r>
      <w:r w:rsidR="004172F8" w:rsidRPr="004172F8">
        <w:t>成功，国际组织</w:t>
      </w:r>
      <w:r w:rsidR="00F4393D">
        <w:t>（</w:t>
      </w:r>
      <w:r w:rsidR="004172F8" w:rsidRPr="004172F8">
        <w:t>如经济合作与发展组织</w:t>
      </w:r>
      <w:r>
        <w:rPr>
          <w:rFonts w:hint="eastAsia"/>
        </w:rPr>
        <w:t>（</w:t>
      </w:r>
      <w:r w:rsidR="004172F8" w:rsidRPr="004172F8">
        <w:t>经合组织</w:t>
      </w:r>
      <w:r>
        <w:rPr>
          <w:rFonts w:hint="eastAsia"/>
        </w:rPr>
        <w:t>）、</w:t>
      </w:r>
      <w:r w:rsidR="004172F8" w:rsidRPr="004172F8">
        <w:t>全环基金</w:t>
      </w:r>
      <w:r>
        <w:rPr>
          <w:rFonts w:hint="eastAsia"/>
        </w:rPr>
        <w:t>、</w:t>
      </w:r>
      <w:r w:rsidR="004172F8" w:rsidRPr="004172F8">
        <w:t>开发署</w:t>
      </w:r>
      <w:r>
        <w:rPr>
          <w:rFonts w:hint="eastAsia"/>
        </w:rPr>
        <w:t>、</w:t>
      </w:r>
      <w:r w:rsidR="004172F8" w:rsidRPr="004172F8">
        <w:t>联合国环境规划署</w:t>
      </w:r>
      <w:r w:rsidR="00F4393D">
        <w:t>（</w:t>
      </w:r>
      <w:r w:rsidR="004172F8" w:rsidRPr="004172F8">
        <w:t>环境署</w:t>
      </w:r>
      <w:r w:rsidR="00F4393D">
        <w:t>）</w:t>
      </w:r>
      <w:r>
        <w:rPr>
          <w:rFonts w:hint="eastAsia"/>
        </w:rPr>
        <w:t>）</w:t>
      </w:r>
      <w:r w:rsidR="004172F8" w:rsidRPr="004172F8">
        <w:t>以及若干非政府组织和学术界</w:t>
      </w:r>
      <w:r>
        <w:rPr>
          <w:rFonts w:hint="eastAsia"/>
        </w:rPr>
        <w:t>开展了大量研究</w:t>
      </w:r>
      <w:r w:rsidR="004172F8" w:rsidRPr="004172F8">
        <w:t>，评估生物多样性及其相关生态系统服务丧失的经济成本以及</w:t>
      </w:r>
      <w:r>
        <w:rPr>
          <w:rFonts w:hint="eastAsia"/>
        </w:rPr>
        <w:t>采取</w:t>
      </w:r>
      <w:r w:rsidR="004172F8" w:rsidRPr="004172F8">
        <w:t>行动的好处。</w:t>
      </w:r>
    </w:p>
    <w:p w14:paraId="08B3670B" w14:textId="71C2308C"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例如</w:t>
      </w:r>
      <w:r w:rsidR="005079E7">
        <w:rPr>
          <w:rFonts w:hint="eastAsia"/>
        </w:rPr>
        <w:t>在</w:t>
      </w:r>
      <w:r w:rsidRPr="004172F8">
        <w:t>2015</w:t>
      </w:r>
      <w:r w:rsidRPr="004172F8">
        <w:t>年墨西哥城研讨会上人们</w:t>
      </w:r>
      <w:r w:rsidR="005079E7">
        <w:rPr>
          <w:rFonts w:hint="eastAsia"/>
        </w:rPr>
        <w:t>关切地</w:t>
      </w:r>
      <w:r w:rsidRPr="004172F8">
        <w:t>认识到需要更</w:t>
      </w:r>
      <w:r w:rsidR="00CA6476">
        <w:rPr>
          <w:rFonts w:hint="eastAsia"/>
        </w:rPr>
        <w:t>加健全</w:t>
      </w:r>
      <w:r w:rsidRPr="004172F8">
        <w:t>和透明的资源调动报告方法，但需要开展更多工作来</w:t>
      </w:r>
      <w:r w:rsidR="005079E7">
        <w:rPr>
          <w:rFonts w:hint="eastAsia"/>
        </w:rPr>
        <w:t>编写</w:t>
      </w:r>
      <w:r w:rsidRPr="004172F8">
        <w:t>商定的自愿指导</w:t>
      </w:r>
      <w:r w:rsidR="005079E7">
        <w:rPr>
          <w:rFonts w:hint="eastAsia"/>
        </w:rPr>
        <w:t>意见</w:t>
      </w:r>
      <w:r w:rsidRPr="004172F8">
        <w:t>以促进</w:t>
      </w:r>
      <w:r w:rsidR="005079E7">
        <w:rPr>
          <w:rFonts w:hint="eastAsia"/>
        </w:rPr>
        <w:t>融资</w:t>
      </w:r>
      <w:r w:rsidRPr="004172F8">
        <w:t>报告。在《公约》如何使用里约标值方面也存在一些挑战。经合组织</w:t>
      </w:r>
      <w:r w:rsidRPr="004172F8">
        <w:t>2019</w:t>
      </w:r>
      <w:r w:rsidRPr="004172F8">
        <w:t>年通过的经修订的</w:t>
      </w:r>
      <w:r w:rsidR="0012233B">
        <w:rPr>
          <w:rFonts w:hint="eastAsia"/>
        </w:rPr>
        <w:t>贷方</w:t>
      </w:r>
      <w:r w:rsidRPr="004172F8">
        <w:t>报告制度</w:t>
      </w:r>
      <w:r w:rsidR="00FE0703" w:rsidRPr="004172F8">
        <w:t>生物多样性</w:t>
      </w:r>
      <w:r w:rsidRPr="004172F8">
        <w:t>里约标值指南将提高经合组织国家生物多样性官方发展援助报告的一致性。</w:t>
      </w:r>
      <w:r w:rsidR="0012233B" w:rsidRPr="004172F8">
        <w:t>推广和扩展</w:t>
      </w:r>
      <w:r w:rsidRPr="004172F8">
        <w:t>生物</w:t>
      </w:r>
      <w:r w:rsidR="0012233B">
        <w:rPr>
          <w:rFonts w:hint="eastAsia"/>
        </w:rPr>
        <w:t>多样性筹资倡议</w:t>
      </w:r>
      <w:r w:rsidRPr="004172F8">
        <w:t>方法也可以改善国内资金的报告。</w:t>
      </w:r>
    </w:p>
    <w:p w14:paraId="6584D507" w14:textId="35B121E8"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lastRenderedPageBreak/>
        <w:t>因此</w:t>
      </w:r>
      <w:r w:rsidR="00FE0703">
        <w:rPr>
          <w:rFonts w:hint="eastAsia"/>
        </w:rPr>
        <w:t>今后</w:t>
      </w:r>
      <w:r w:rsidRPr="004172F8">
        <w:t>的一个关键问题是如何最好地确保</w:t>
      </w:r>
      <w:r w:rsidR="00FE0703">
        <w:rPr>
          <w:rFonts w:hint="eastAsia"/>
        </w:rPr>
        <w:t>使用</w:t>
      </w:r>
      <w:r w:rsidRPr="004172F8">
        <w:t>最一致和最可靠的方法跟踪</w:t>
      </w:r>
      <w:r w:rsidR="00FE0703">
        <w:rPr>
          <w:rFonts w:hint="eastAsia"/>
        </w:rPr>
        <w:t>今后</w:t>
      </w:r>
      <w:r w:rsidRPr="004172F8">
        <w:t>的生物多样性资源调动情况，特别是生物多样性界在多大程度上决定定制</w:t>
      </w:r>
      <w:r w:rsidR="00FE0703">
        <w:rPr>
          <w:rFonts w:hint="eastAsia"/>
        </w:rPr>
        <w:t>自己的</w:t>
      </w:r>
      <w:r w:rsidRPr="004172F8">
        <w:t>方法，或者完全</w:t>
      </w:r>
      <w:r w:rsidR="00FE0703">
        <w:rPr>
          <w:rFonts w:hint="eastAsia"/>
        </w:rPr>
        <w:t>遵守</w:t>
      </w:r>
      <w:r w:rsidRPr="004172F8">
        <w:t>既定的国际统计标准和报告安排。值得注意的是，经合组织环境局在制定全球生物多样性融资综合概览方法的</w:t>
      </w:r>
      <w:r w:rsidR="00E12356">
        <w:rPr>
          <w:rFonts w:hint="eastAsia"/>
        </w:rPr>
        <w:t>过程中发现，</w:t>
      </w:r>
      <w:r w:rsidRPr="004172F8">
        <w:t>各国在报告国</w:t>
      </w:r>
      <w:r w:rsidR="00E12356">
        <w:rPr>
          <w:rFonts w:hint="eastAsia"/>
        </w:rPr>
        <w:t>内</w:t>
      </w:r>
      <w:r w:rsidRPr="004172F8">
        <w:t>和国际生物多样性支出方面</w:t>
      </w:r>
      <w:r w:rsidR="00E12356">
        <w:rPr>
          <w:rFonts w:hint="eastAsia"/>
        </w:rPr>
        <w:t>存在很</w:t>
      </w:r>
      <w:r w:rsidRPr="004172F8">
        <w:t>大差异。</w:t>
      </w:r>
    </w:p>
    <w:p w14:paraId="33ED6B0D" w14:textId="32251BCF"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邀请非经合组织发展援助委员会</w:t>
      </w:r>
      <w:r w:rsidR="005F525C">
        <w:rPr>
          <w:rFonts w:hint="eastAsia"/>
        </w:rPr>
        <w:t>（发援会）</w:t>
      </w:r>
      <w:r w:rsidRPr="004172F8">
        <w:t>成员以及多边开发银行在自愿和一致的基础上提供数据</w:t>
      </w:r>
      <w:r w:rsidR="00E12356">
        <w:rPr>
          <w:rFonts w:hint="eastAsia"/>
        </w:rPr>
        <w:t>，有助于加强</w:t>
      </w:r>
      <w:r w:rsidR="00E12356" w:rsidRPr="004172F8">
        <w:t>经合组织</w:t>
      </w:r>
      <w:r w:rsidR="00E12356">
        <w:rPr>
          <w:rFonts w:hint="eastAsia"/>
        </w:rPr>
        <w:t>贷方</w:t>
      </w:r>
      <w:r w:rsidR="00E12356" w:rsidRPr="004172F8">
        <w:t>报告</w:t>
      </w:r>
      <w:r w:rsidR="00E12356">
        <w:rPr>
          <w:rFonts w:hint="eastAsia"/>
        </w:rPr>
        <w:t>制度</w:t>
      </w:r>
      <w:r w:rsidR="00E12356" w:rsidRPr="004172F8">
        <w:t>的使用</w:t>
      </w:r>
      <w:r w:rsidR="00E12356">
        <w:rPr>
          <w:rFonts w:hint="eastAsia"/>
        </w:rPr>
        <w:t>和</w:t>
      </w:r>
      <w:r w:rsidR="00E12356" w:rsidRPr="004172F8">
        <w:t>里约标值方法的准确性</w:t>
      </w:r>
      <w:r w:rsidR="00E12356">
        <w:rPr>
          <w:rFonts w:hint="eastAsia"/>
        </w:rPr>
        <w:t>。</w:t>
      </w:r>
    </w:p>
    <w:p w14:paraId="36308EB7" w14:textId="4B8FBE3D"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可</w:t>
      </w:r>
      <w:r w:rsidR="00E12356">
        <w:rPr>
          <w:rFonts w:hint="eastAsia"/>
        </w:rPr>
        <w:t>与</w:t>
      </w:r>
      <w:r w:rsidRPr="004172F8">
        <w:t>国际货币基金组织的政府财政统计框架、联合国环境经济核算专家委员会和联合国统计司合作，改进</w:t>
      </w:r>
      <w:r w:rsidR="00E12356">
        <w:rPr>
          <w:rFonts w:hint="eastAsia"/>
        </w:rPr>
        <w:t>国内</w:t>
      </w:r>
      <w:r w:rsidRPr="004172F8">
        <w:t>生物多样性支出和生物多样性间接相关支出的数据。</w:t>
      </w:r>
    </w:p>
    <w:p w14:paraId="7FDFD6C5" w14:textId="0010A6A6"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资金流动和补贴及其对生物多样性影响的数据已</w:t>
      </w:r>
      <w:r w:rsidR="00CC359F">
        <w:rPr>
          <w:rFonts w:hint="eastAsia"/>
        </w:rPr>
        <w:t>收入</w:t>
      </w:r>
      <w:r w:rsidRPr="004172F8">
        <w:t>经合组织</w:t>
      </w:r>
      <w:r w:rsidR="00CC359F">
        <w:rPr>
          <w:rFonts w:hint="eastAsia"/>
        </w:rPr>
        <w:t>相关</w:t>
      </w:r>
      <w:r w:rsidRPr="004172F8">
        <w:t>数据库，即</w:t>
      </w:r>
      <w:r w:rsidR="00CC359F">
        <w:rPr>
          <w:rFonts w:hint="eastAsia"/>
        </w:rPr>
        <w:t>农业</w:t>
      </w:r>
      <w:r w:rsidRPr="004172F8">
        <w:t>生产者支持估计</w:t>
      </w:r>
      <w:r w:rsidR="00F4393D">
        <w:t>（</w:t>
      </w:r>
      <w:r w:rsidRPr="004172F8">
        <w:t>PSE</w:t>
      </w:r>
      <w:r w:rsidR="00F4393D">
        <w:t>）</w:t>
      </w:r>
      <w:r w:rsidRPr="004172F8">
        <w:t>和环境政策工具</w:t>
      </w:r>
      <w:r w:rsidR="00F4393D">
        <w:t>（</w:t>
      </w:r>
      <w:r w:rsidRPr="004172F8">
        <w:t>PINE</w:t>
      </w:r>
      <w:r w:rsidR="00F4393D">
        <w:t>）</w:t>
      </w:r>
      <w:r w:rsidRPr="004172F8">
        <w:t>。</w:t>
      </w:r>
      <w:r w:rsidR="009261C3">
        <w:rPr>
          <w:rFonts w:hint="eastAsia"/>
        </w:rPr>
        <w:t>可将</w:t>
      </w:r>
      <w:r w:rsidRPr="004172F8">
        <w:t>其他经济部门</w:t>
      </w:r>
      <w:r w:rsidR="009261C3">
        <w:rPr>
          <w:rFonts w:hint="eastAsia"/>
        </w:rPr>
        <w:t>纳入进来，例如</w:t>
      </w:r>
      <w:r w:rsidR="009261C3" w:rsidRPr="004172F8">
        <w:t>通过渔业</w:t>
      </w:r>
      <w:r w:rsidR="009261C3">
        <w:rPr>
          <w:rFonts w:hint="eastAsia"/>
        </w:rPr>
        <w:t>支持</w:t>
      </w:r>
      <w:r w:rsidR="009261C3" w:rsidRPr="004172F8">
        <w:t>估计</w:t>
      </w:r>
      <w:r w:rsidR="009261C3">
        <w:t>（</w:t>
      </w:r>
      <w:r w:rsidR="009261C3" w:rsidRPr="004172F8">
        <w:t>FSE</w:t>
      </w:r>
      <w:r w:rsidR="009261C3">
        <w:t>）</w:t>
      </w:r>
      <w:r w:rsidR="009261C3" w:rsidRPr="004172F8">
        <w:t>数据库</w:t>
      </w:r>
      <w:r w:rsidR="009261C3">
        <w:rPr>
          <w:rFonts w:hint="eastAsia"/>
        </w:rPr>
        <w:t>，</w:t>
      </w:r>
      <w:r w:rsidR="009261C3" w:rsidRPr="004172F8">
        <w:t>鼓励和扩大</w:t>
      </w:r>
      <w:r w:rsidR="009261C3">
        <w:rPr>
          <w:rFonts w:hint="eastAsia"/>
        </w:rPr>
        <w:t>这种做法</w:t>
      </w:r>
      <w:r w:rsidRPr="004172F8">
        <w:t>。</w:t>
      </w:r>
    </w:p>
    <w:p w14:paraId="493F5108" w14:textId="23DF8070" w:rsidR="004172F8" w:rsidRPr="009261C3" w:rsidRDefault="004172F8" w:rsidP="009261C3">
      <w:pPr>
        <w:adjustRightInd w:val="0"/>
        <w:snapToGrid w:val="0"/>
        <w:spacing w:before="120" w:after="120" w:line="240" w:lineRule="atLeast"/>
        <w:jc w:val="left"/>
        <w:rPr>
          <w:b/>
          <w:bCs/>
        </w:rPr>
      </w:pPr>
      <w:r w:rsidRPr="009261C3">
        <w:rPr>
          <w:b/>
          <w:bCs/>
        </w:rPr>
        <w:t>目标</w:t>
      </w:r>
      <w:r w:rsidRPr="009261C3">
        <w:rPr>
          <w:b/>
          <w:bCs/>
        </w:rPr>
        <w:t>2</w:t>
      </w:r>
      <w:r w:rsidR="009261C3" w:rsidRPr="009261C3">
        <w:rPr>
          <w:rFonts w:hint="eastAsia"/>
          <w:b/>
          <w:bCs/>
        </w:rPr>
        <w:t>：</w:t>
      </w:r>
      <w:r w:rsidRPr="009261C3">
        <w:rPr>
          <w:b/>
          <w:bCs/>
        </w:rPr>
        <w:t>加强国家利用资源的能力</w:t>
      </w:r>
      <w:r w:rsidR="009261C3" w:rsidRPr="009261C3">
        <w:rPr>
          <w:rFonts w:hint="eastAsia"/>
          <w:b/>
          <w:bCs/>
        </w:rPr>
        <w:t>，调动国内</w:t>
      </w:r>
      <w:r w:rsidR="00AD454F">
        <w:rPr>
          <w:rFonts w:hint="eastAsia"/>
          <w:b/>
          <w:bCs/>
        </w:rPr>
        <w:t>财务资源</w:t>
      </w:r>
      <w:r w:rsidRPr="009261C3">
        <w:rPr>
          <w:b/>
          <w:bCs/>
        </w:rPr>
        <w:t>，</w:t>
      </w:r>
      <w:r w:rsidR="00D30D80">
        <w:rPr>
          <w:rFonts w:hint="eastAsia"/>
          <w:b/>
          <w:bCs/>
        </w:rPr>
        <w:t>支持</w:t>
      </w:r>
      <w:r w:rsidRPr="009261C3">
        <w:rPr>
          <w:b/>
          <w:bCs/>
        </w:rPr>
        <w:t>《公约》的三个目标</w:t>
      </w:r>
    </w:p>
    <w:p w14:paraId="1D14775A" w14:textId="3CD5A47E" w:rsidR="004172F8" w:rsidRPr="00D30D80"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D30D80">
        <w:t>关于目标</w:t>
      </w:r>
      <w:r w:rsidRPr="00D30D80">
        <w:t>2</w:t>
      </w:r>
      <w:r w:rsidRPr="00D30D80">
        <w:t>方面的进展，对提交公约秘书处的</w:t>
      </w:r>
      <w:r w:rsidR="00A5154E">
        <w:rPr>
          <w:rFonts w:hint="eastAsia"/>
          <w:color w:val="000000" w:themeColor="text1"/>
        </w:rPr>
        <w:t>融资</w:t>
      </w:r>
      <w:r w:rsidRPr="00AD454F">
        <w:rPr>
          <w:color w:val="000000" w:themeColor="text1"/>
        </w:rPr>
        <w:t>报告框架</w:t>
      </w:r>
      <w:r w:rsidRPr="00D30D80">
        <w:t>的分析</w:t>
      </w:r>
      <w:r w:rsidR="00C028AE">
        <w:rPr>
          <w:rStyle w:val="FootnoteReference"/>
        </w:rPr>
        <w:footnoteReference w:id="7"/>
      </w:r>
      <w:r w:rsidRPr="00D30D80">
        <w:t>显示，提交</w:t>
      </w:r>
      <w:r w:rsidR="00D30D80">
        <w:rPr>
          <w:rFonts w:hint="eastAsia"/>
        </w:rPr>
        <w:t>信息</w:t>
      </w:r>
      <w:r w:rsidRPr="00D30D80">
        <w:t>的</w:t>
      </w:r>
      <w:r w:rsidRPr="00D30D80">
        <w:t>78</w:t>
      </w:r>
      <w:r w:rsidRPr="00D30D80">
        <w:t>个缔约方中只有</w:t>
      </w:r>
      <w:r w:rsidRPr="00D30D80">
        <w:t>25</w:t>
      </w:r>
      <w:r w:rsidRPr="00D30D80">
        <w:t>个</w:t>
      </w:r>
      <w:r w:rsidR="00F4393D" w:rsidRPr="00D30D80">
        <w:t>（</w:t>
      </w:r>
      <w:r w:rsidRPr="00D30D80">
        <w:t>32%</w:t>
      </w:r>
      <w:r w:rsidR="00F4393D" w:rsidRPr="00D30D80">
        <w:t>）</w:t>
      </w:r>
      <w:r w:rsidRPr="00D30D80">
        <w:t>将生物多样性全面纳入了国家优先事项或发展计划，远远低于</w:t>
      </w:r>
      <w:r w:rsidRPr="00D30D80">
        <w:t>2015</w:t>
      </w:r>
      <w:r w:rsidRPr="00D30D80">
        <w:t>年</w:t>
      </w:r>
      <w:r w:rsidR="00D30D80">
        <w:rPr>
          <w:rFonts w:hint="eastAsia"/>
        </w:rPr>
        <w:t>“</w:t>
      </w:r>
      <w:r w:rsidRPr="00D30D80">
        <w:t>至少</w:t>
      </w:r>
      <w:r w:rsidRPr="00D30D80">
        <w:t>75%</w:t>
      </w:r>
      <w:r w:rsidRPr="00D30D80">
        <w:t>的缔约方</w:t>
      </w:r>
      <w:r w:rsidR="00D30D80">
        <w:rPr>
          <w:rFonts w:hint="eastAsia"/>
        </w:rPr>
        <w:t>”</w:t>
      </w:r>
      <w:r w:rsidRPr="00D30D80">
        <w:t>的目标，但该文件引用的大多数</w:t>
      </w:r>
      <w:r w:rsidR="00D57AC4">
        <w:rPr>
          <w:rFonts w:hint="eastAsia"/>
        </w:rPr>
        <w:t>回复</w:t>
      </w:r>
      <w:r w:rsidRPr="00D30D80">
        <w:t>者在这方面做出了努力。资源调动战略目标</w:t>
      </w:r>
      <w:r w:rsidRPr="00D30D80">
        <w:t>2</w:t>
      </w:r>
      <w:r w:rsidRPr="00D30D80">
        <w:t>还包括不同要素，每个要素都至少取得了一些进展，尽管进展不均衡。</w:t>
      </w:r>
    </w:p>
    <w:p w14:paraId="35336A33" w14:textId="357604F7"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共有</w:t>
      </w:r>
      <w:r w:rsidRPr="004172F8">
        <w:t>76</w:t>
      </w:r>
      <w:r w:rsidRPr="004172F8">
        <w:t>个缔约方</w:t>
      </w:r>
      <w:r w:rsidR="009F6D14">
        <w:rPr>
          <w:rFonts w:hint="eastAsia"/>
        </w:rPr>
        <w:t>回答了</w:t>
      </w:r>
      <w:r w:rsidRPr="004172F8">
        <w:t>它们是否评估和</w:t>
      </w:r>
      <w:r w:rsidRPr="004172F8">
        <w:t>/</w:t>
      </w:r>
      <w:r w:rsidRPr="004172F8">
        <w:t>或评价了生物多样性及其组成部分的内在、生态、遗传、社会经济、科学、教育、文化、娱乐和美学价值。虽然只有</w:t>
      </w:r>
      <w:r w:rsidRPr="004172F8">
        <w:t>4</w:t>
      </w:r>
      <w:r w:rsidRPr="004172F8">
        <w:t>个缔约方</w:t>
      </w:r>
      <w:r w:rsidR="00F4393D">
        <w:t>（</w:t>
      </w:r>
      <w:r w:rsidRPr="004172F8">
        <w:t>芬兰、日本、荷兰</w:t>
      </w:r>
      <w:r w:rsidR="009F6D14">
        <w:rPr>
          <w:rFonts w:hint="eastAsia"/>
        </w:rPr>
        <w:t>、</w:t>
      </w:r>
      <w:r w:rsidRPr="004172F8">
        <w:t>挪威</w:t>
      </w:r>
      <w:r w:rsidR="00F4393D">
        <w:t>）</w:t>
      </w:r>
      <w:r w:rsidR="009F6D14">
        <w:rPr>
          <w:rFonts w:hint="eastAsia"/>
        </w:rPr>
        <w:t>即</w:t>
      </w:r>
      <w:r w:rsidRPr="004172F8">
        <w:t>5%</w:t>
      </w:r>
      <w:r w:rsidRPr="004172F8">
        <w:t>的</w:t>
      </w:r>
      <w:r w:rsidR="009F6D14">
        <w:rPr>
          <w:rFonts w:hint="eastAsia"/>
        </w:rPr>
        <w:t>回</w:t>
      </w:r>
      <w:r w:rsidRPr="004172F8">
        <w:t>复者表示进行了全面评估，但</w:t>
      </w:r>
      <w:r w:rsidRPr="004172F8">
        <w:t>88%</w:t>
      </w:r>
      <w:r w:rsidRPr="004172F8">
        <w:t>的报告国</w:t>
      </w:r>
      <w:r w:rsidR="009F6D14">
        <w:rPr>
          <w:rFonts w:hint="eastAsia"/>
        </w:rPr>
        <w:t>即</w:t>
      </w:r>
      <w:r w:rsidR="009F6D14" w:rsidRPr="004172F8">
        <w:t>三分之一以上</w:t>
      </w:r>
      <w:r w:rsidR="009F6D14">
        <w:rPr>
          <w:rFonts w:hint="eastAsia"/>
        </w:rPr>
        <w:t>的</w:t>
      </w:r>
      <w:r w:rsidRPr="004172F8">
        <w:t>缔约方报告说至少进行了一些评估。</w:t>
      </w:r>
    </w:p>
    <w:p w14:paraId="107DEA57" w14:textId="7FC1D76A" w:rsidR="004172F8" w:rsidRPr="004172F8" w:rsidRDefault="009F6D14" w:rsidP="00986C42">
      <w:pPr>
        <w:pStyle w:val="ListParagraph"/>
        <w:numPr>
          <w:ilvl w:val="0"/>
          <w:numId w:val="39"/>
        </w:numPr>
        <w:adjustRightInd w:val="0"/>
        <w:snapToGrid w:val="0"/>
        <w:spacing w:before="120" w:after="120" w:line="240" w:lineRule="atLeast"/>
        <w:ind w:left="0" w:firstLine="0"/>
        <w:contextualSpacing w:val="0"/>
        <w:jc w:val="left"/>
      </w:pPr>
      <w:r>
        <w:rPr>
          <w:rFonts w:hint="eastAsia"/>
        </w:rPr>
        <w:t>在</w:t>
      </w:r>
      <w:r w:rsidR="004172F8" w:rsidRPr="004172F8">
        <w:t>修订</w:t>
      </w:r>
      <w:r>
        <w:rPr>
          <w:rFonts w:hint="eastAsia"/>
        </w:rPr>
        <w:t>后</w:t>
      </w:r>
      <w:r w:rsidR="004172F8" w:rsidRPr="004172F8">
        <w:t>的国家生物多样性战略和行动计划</w:t>
      </w:r>
      <w:r>
        <w:rPr>
          <w:rFonts w:hint="eastAsia"/>
        </w:rPr>
        <w:t>（</w:t>
      </w:r>
      <w:r w:rsidRPr="009F6D14">
        <w:t>NBSAP</w:t>
      </w:r>
      <w:r>
        <w:rPr>
          <w:rFonts w:hint="eastAsia"/>
        </w:rPr>
        <w:t>）中</w:t>
      </w:r>
      <w:r w:rsidR="004172F8" w:rsidRPr="004172F8">
        <w:t>，共有</w:t>
      </w:r>
      <w:r w:rsidR="004172F8" w:rsidRPr="004172F8">
        <w:t>32</w:t>
      </w:r>
      <w:r w:rsidR="004172F8" w:rsidRPr="004172F8">
        <w:t>个缔约方表示</w:t>
      </w:r>
      <w:r>
        <w:rPr>
          <w:rFonts w:hint="eastAsia"/>
        </w:rPr>
        <w:t>已将</w:t>
      </w:r>
      <w:r w:rsidR="004172F8" w:rsidRPr="004172F8">
        <w:t>生物多样性纳入国家发展计划或同等</w:t>
      </w:r>
      <w:r w:rsidR="00D479A3">
        <w:rPr>
          <w:rFonts w:hint="eastAsia"/>
        </w:rPr>
        <w:t>文件</w:t>
      </w:r>
      <w:r w:rsidR="004172F8" w:rsidRPr="004172F8">
        <w:t>，</w:t>
      </w:r>
      <w:r w:rsidR="004172F8" w:rsidRPr="004172F8">
        <w:t>21</w:t>
      </w:r>
      <w:r w:rsidR="004172F8" w:rsidRPr="004172F8">
        <w:t>个缔约方提到纳入其可持续发展计划或同等</w:t>
      </w:r>
      <w:r w:rsidR="00D479A3">
        <w:rPr>
          <w:rFonts w:hint="eastAsia"/>
        </w:rPr>
        <w:t>文件</w:t>
      </w:r>
      <w:r w:rsidR="004172F8" w:rsidRPr="004172F8">
        <w:t>，</w:t>
      </w:r>
      <w:r w:rsidR="004172F8" w:rsidRPr="004172F8">
        <w:t>44</w:t>
      </w:r>
      <w:r w:rsidR="004172F8" w:rsidRPr="004172F8">
        <w:t>个缔约方提到与消除贫困</w:t>
      </w:r>
      <w:r w:rsidR="00D479A3">
        <w:rPr>
          <w:rFonts w:hint="eastAsia"/>
        </w:rPr>
        <w:t>挂钩</w:t>
      </w:r>
      <w:r w:rsidR="004172F8" w:rsidRPr="004172F8">
        <w:t>和</w:t>
      </w:r>
      <w:r w:rsidR="004172F8" w:rsidRPr="004172F8">
        <w:t>/</w:t>
      </w:r>
      <w:r w:rsidR="004172F8" w:rsidRPr="004172F8">
        <w:t>或将这一目标纳入其原则、目标和</w:t>
      </w:r>
      <w:r w:rsidR="004172F8" w:rsidRPr="004172F8">
        <w:t>/</w:t>
      </w:r>
      <w:r w:rsidR="004172F8" w:rsidRPr="004172F8">
        <w:t>或行动。</w:t>
      </w:r>
      <w:r w:rsidR="00C028AE">
        <w:rPr>
          <w:rStyle w:val="FootnoteReference"/>
        </w:rPr>
        <w:footnoteReference w:id="8"/>
      </w:r>
      <w:r w:rsidR="00C028AE">
        <w:rPr>
          <w:rFonts w:hint="eastAsia"/>
        </w:rPr>
        <w:t xml:space="preserve"> </w:t>
      </w:r>
      <w:r w:rsidR="004172F8" w:rsidRPr="004172F8">
        <w:t>一些缔约方</w:t>
      </w:r>
      <w:r w:rsidR="00931982">
        <w:rPr>
          <w:rFonts w:hint="eastAsia"/>
        </w:rPr>
        <w:t>提到</w:t>
      </w:r>
      <w:r w:rsidR="004172F8" w:rsidRPr="004172F8">
        <w:t>根据目标</w:t>
      </w:r>
      <w:r w:rsidR="004172F8" w:rsidRPr="004172F8">
        <w:t>2</w:t>
      </w:r>
      <w:r w:rsidR="004172F8" w:rsidRPr="004172F8">
        <w:t>采取的全面行动。例如乌干达指出，其</w:t>
      </w:r>
      <w:r w:rsidR="004172F8" w:rsidRPr="004172F8">
        <w:t>2015-2025</w:t>
      </w:r>
      <w:r w:rsidR="004172F8" w:rsidRPr="004172F8">
        <w:t>年国家生物多样性战略和行动计划已纳入国家发展计划的主流。</w:t>
      </w:r>
    </w:p>
    <w:p w14:paraId="4993CDD8" w14:textId="372DDBCB" w:rsidR="004172F8" w:rsidRPr="004172F8" w:rsidRDefault="00931982" w:rsidP="00986C42">
      <w:pPr>
        <w:pStyle w:val="ListParagraph"/>
        <w:numPr>
          <w:ilvl w:val="0"/>
          <w:numId w:val="39"/>
        </w:numPr>
        <w:adjustRightInd w:val="0"/>
        <w:snapToGrid w:val="0"/>
        <w:spacing w:before="120" w:after="120" w:line="240" w:lineRule="atLeast"/>
        <w:ind w:left="0" w:firstLine="0"/>
        <w:contextualSpacing w:val="0"/>
        <w:jc w:val="left"/>
      </w:pPr>
      <w:r>
        <w:rPr>
          <w:rFonts w:hint="eastAsia"/>
        </w:rPr>
        <w:t>关于</w:t>
      </w:r>
      <w:r w:rsidR="004172F8" w:rsidRPr="004172F8">
        <w:t>国内生物多样性支出，几乎所有提交报告的缔约方</w:t>
      </w:r>
      <w:r w:rsidR="00F4393D">
        <w:t>（</w:t>
      </w:r>
      <w:r w:rsidR="004172F8" w:rsidRPr="004172F8">
        <w:t>81</w:t>
      </w:r>
      <w:r w:rsidR="004172F8" w:rsidRPr="004172F8">
        <w:t>个缔约方中的</w:t>
      </w:r>
      <w:r w:rsidR="004172F8" w:rsidRPr="004172F8">
        <w:t>77</w:t>
      </w:r>
      <w:r w:rsidR="004172F8" w:rsidRPr="004172F8">
        <w:t>个</w:t>
      </w:r>
      <w:r w:rsidR="00F4393D">
        <w:t>）</w:t>
      </w:r>
      <w:r w:rsidR="004172F8" w:rsidRPr="004172F8">
        <w:t>都提供了为国内生物多样性相关活动提供的年度财政支持的信息。然而这</w:t>
      </w:r>
      <w:r>
        <w:rPr>
          <w:rFonts w:hint="eastAsia"/>
        </w:rPr>
        <w:t>在所有缔约方中占比</w:t>
      </w:r>
      <w:r w:rsidR="004172F8" w:rsidRPr="004172F8">
        <w:t>不到</w:t>
      </w:r>
      <w:r w:rsidR="004172F8" w:rsidRPr="004172F8">
        <w:t>40%</w:t>
      </w:r>
      <w:r w:rsidR="004172F8" w:rsidRPr="004172F8">
        <w:t>；因此</w:t>
      </w:r>
      <w:r>
        <w:rPr>
          <w:rFonts w:hint="eastAsia"/>
        </w:rPr>
        <w:t>严格说来</w:t>
      </w:r>
      <w:r w:rsidR="004172F8" w:rsidRPr="004172F8">
        <w:t>，第</w:t>
      </w:r>
      <w:r w:rsidR="004172F8" w:rsidRPr="004172F8">
        <w:t>XII/3</w:t>
      </w:r>
      <w:r w:rsidR="004172F8" w:rsidRPr="004172F8">
        <w:t>号决定的目标</w:t>
      </w:r>
      <w:r w:rsidR="004172F8" w:rsidRPr="004172F8">
        <w:t xml:space="preserve">1 </w:t>
      </w:r>
      <w:r w:rsidR="00F4393D">
        <w:t>（</w:t>
      </w:r>
      <w:r w:rsidR="004172F8" w:rsidRPr="004172F8">
        <w:t>c</w:t>
      </w:r>
      <w:r w:rsidR="00F4393D">
        <w:t>）</w:t>
      </w:r>
      <w:r w:rsidR="004172F8" w:rsidRPr="004172F8">
        <w:t>的这一要素没有</w:t>
      </w:r>
      <w:r w:rsidR="00AD294A">
        <w:rPr>
          <w:rFonts w:hint="eastAsia"/>
        </w:rPr>
        <w:t>完成</w:t>
      </w:r>
      <w:r w:rsidR="004172F8" w:rsidRPr="004172F8">
        <w:t>。</w:t>
      </w:r>
    </w:p>
    <w:p w14:paraId="464CA0D3" w14:textId="47B9B44B"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国内生物多样性</w:t>
      </w:r>
      <w:r w:rsidRPr="00D479A3">
        <w:rPr>
          <w:color w:val="000000" w:themeColor="text1"/>
        </w:rPr>
        <w:t>融资</w:t>
      </w:r>
      <w:r w:rsidR="00AD294A">
        <w:rPr>
          <w:rFonts w:hint="eastAsia"/>
        </w:rPr>
        <w:t>也呈现了</w:t>
      </w:r>
      <w:r w:rsidRPr="004172F8">
        <w:t>一些积极趋势。例如在墨西哥，生物多样性支出从</w:t>
      </w:r>
      <w:r w:rsidRPr="004172F8">
        <w:t>2006</w:t>
      </w:r>
      <w:r w:rsidRPr="004172F8">
        <w:t>年到</w:t>
      </w:r>
      <w:r w:rsidRPr="004172F8">
        <w:t>2015</w:t>
      </w:r>
      <w:r w:rsidRPr="004172F8">
        <w:t>年增加了</w:t>
      </w:r>
      <w:r w:rsidRPr="004172F8">
        <w:t>248%</w:t>
      </w:r>
      <w:r w:rsidR="00F4393D">
        <w:t>（</w:t>
      </w:r>
      <w:r w:rsidRPr="004172F8">
        <w:t>从</w:t>
      </w:r>
      <w:r w:rsidRPr="004172F8">
        <w:t>4.256</w:t>
      </w:r>
      <w:r w:rsidRPr="004172F8">
        <w:t>亿美元增加到</w:t>
      </w:r>
      <w:r w:rsidRPr="004172F8">
        <w:t>11.698</w:t>
      </w:r>
      <w:r w:rsidRPr="004172F8">
        <w:t>亿美元</w:t>
      </w:r>
      <w:r w:rsidR="00F4393D">
        <w:t>）</w:t>
      </w:r>
      <w:r w:rsidRPr="004172F8">
        <w:t>；</w:t>
      </w:r>
      <w:r w:rsidRPr="004172F8">
        <w:t>2015</w:t>
      </w:r>
      <w:r w:rsidRPr="004172F8">
        <w:t>年生物多</w:t>
      </w:r>
      <w:r w:rsidRPr="004172F8">
        <w:lastRenderedPageBreak/>
        <w:t>样性公共支出占国内生产总值的</w:t>
      </w:r>
      <w:r w:rsidRPr="004172F8">
        <w:t>0.1%</w:t>
      </w:r>
      <w:r w:rsidRPr="004172F8">
        <w:t>。</w:t>
      </w:r>
      <w:r w:rsidR="00A71C72">
        <w:rPr>
          <w:rFonts w:hint="eastAsia"/>
        </w:rPr>
        <w:t>大体</w:t>
      </w:r>
      <w:r w:rsidR="00EC358E">
        <w:rPr>
          <w:rFonts w:hint="eastAsia"/>
        </w:rPr>
        <w:t>而言，下表</w:t>
      </w:r>
      <w:r w:rsidR="00AD294A" w:rsidRPr="004172F8">
        <w:t>显示大多数国家国内生物多样性融资</w:t>
      </w:r>
      <w:r w:rsidR="00AD294A">
        <w:rPr>
          <w:rFonts w:hint="eastAsia"/>
        </w:rPr>
        <w:t>呈</w:t>
      </w:r>
      <w:r w:rsidR="00AD294A" w:rsidRPr="004172F8">
        <w:t>增长趋势或至少是中性趋势</w:t>
      </w:r>
      <w:r w:rsidR="00AD294A">
        <w:rPr>
          <w:rFonts w:hint="eastAsia"/>
        </w:rPr>
        <w:t>，表格</w:t>
      </w:r>
      <w:r w:rsidRPr="004172F8">
        <w:t>使用</w:t>
      </w:r>
      <w:r w:rsidR="00AD294A">
        <w:rPr>
          <w:rFonts w:hint="eastAsia"/>
        </w:rPr>
        <w:t>了</w:t>
      </w:r>
      <w:r w:rsidR="00A71C72">
        <w:rPr>
          <w:rFonts w:hint="eastAsia"/>
        </w:rPr>
        <w:t>执行秘书为缔约方大会第十四届会议编写的资源调动说明的综合数据（</w:t>
      </w:r>
      <w:hyperlink r:id="rId14" w:history="1">
        <w:r w:rsidRPr="00A71C72">
          <w:rPr>
            <w:rStyle w:val="Hyperlink"/>
          </w:rPr>
          <w:t>CBD/COP/14/6</w:t>
        </w:r>
      </w:hyperlink>
      <w:r w:rsidR="00A71C72">
        <w:rPr>
          <w:rFonts w:hint="eastAsia"/>
        </w:rPr>
        <w:t>）</w:t>
      </w:r>
      <w:r w:rsidRPr="004172F8">
        <w:t>，并根据最新</w:t>
      </w:r>
      <w:r w:rsidR="00AD294A">
        <w:rPr>
          <w:rFonts w:hint="eastAsia"/>
        </w:rPr>
        <w:t>来文</w:t>
      </w:r>
      <w:r w:rsidRPr="004172F8">
        <w:t>和该文件所述的方法限制</w:t>
      </w:r>
      <w:r w:rsidR="00AD294A">
        <w:rPr>
          <w:rFonts w:hint="eastAsia"/>
        </w:rPr>
        <w:t>作了</w:t>
      </w:r>
      <w:r w:rsidRPr="004172F8">
        <w:t>更新。</w:t>
      </w:r>
    </w:p>
    <w:p w14:paraId="04C291D4" w14:textId="11A37FA6" w:rsidR="004172F8" w:rsidRDefault="004172F8" w:rsidP="00AD294A">
      <w:pPr>
        <w:adjustRightInd w:val="0"/>
        <w:snapToGrid w:val="0"/>
        <w:spacing w:before="120" w:after="120" w:line="240" w:lineRule="atLeast"/>
        <w:jc w:val="left"/>
        <w:rPr>
          <w:b/>
          <w:bCs/>
        </w:rPr>
      </w:pPr>
      <w:r w:rsidRPr="00AD294A">
        <w:rPr>
          <w:b/>
          <w:bCs/>
        </w:rPr>
        <w:t>表</w:t>
      </w:r>
      <w:r w:rsidRPr="00AD294A">
        <w:rPr>
          <w:b/>
          <w:bCs/>
        </w:rPr>
        <w:t>2</w:t>
      </w:r>
      <w:r w:rsidR="00AD294A" w:rsidRPr="00AD294A">
        <w:rPr>
          <w:rFonts w:hint="eastAsia"/>
          <w:b/>
          <w:bCs/>
        </w:rPr>
        <w:t>.</w:t>
      </w:r>
      <w:r w:rsidR="00AD294A" w:rsidRPr="00AD294A">
        <w:rPr>
          <w:b/>
          <w:bCs/>
        </w:rPr>
        <w:t xml:space="preserve"> </w:t>
      </w:r>
      <w:r w:rsidRPr="00AD294A">
        <w:rPr>
          <w:b/>
          <w:bCs/>
        </w:rPr>
        <w:t>国内支出趋势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394"/>
        <w:gridCol w:w="1474"/>
        <w:gridCol w:w="1310"/>
        <w:gridCol w:w="950"/>
        <w:gridCol w:w="1061"/>
      </w:tblGrid>
      <w:tr w:rsidR="00485FCF" w:rsidRPr="00485FCF" w14:paraId="472DA5D8" w14:textId="77777777" w:rsidTr="00485FCF">
        <w:trPr>
          <w:cantSplit/>
          <w:jc w:val="center"/>
        </w:trPr>
        <w:tc>
          <w:tcPr>
            <w:tcW w:w="3161" w:type="dxa"/>
            <w:shd w:val="clear" w:color="auto" w:fill="auto"/>
          </w:tcPr>
          <w:p w14:paraId="615EF461" w14:textId="3F9121C5" w:rsidR="00485FCF" w:rsidRPr="00D479A3" w:rsidRDefault="009B33D7" w:rsidP="009B33D7">
            <w:pPr>
              <w:keepNext/>
              <w:suppressLineNumbers/>
              <w:suppressAutoHyphens/>
              <w:kinsoku w:val="0"/>
              <w:overflowPunct w:val="0"/>
              <w:autoSpaceDE w:val="0"/>
              <w:autoSpaceDN w:val="0"/>
              <w:adjustRightInd w:val="0"/>
              <w:snapToGrid w:val="0"/>
              <w:spacing w:before="120" w:after="120"/>
              <w:jc w:val="center"/>
              <w:rPr>
                <w:rFonts w:eastAsia="KaiTi"/>
                <w:snapToGrid w:val="0"/>
                <w:kern w:val="22"/>
                <w:sz w:val="20"/>
                <w:szCs w:val="20"/>
              </w:rPr>
            </w:pPr>
            <w:r>
              <w:rPr>
                <w:rFonts w:eastAsia="KaiTi" w:hint="eastAsia"/>
                <w:snapToGrid w:val="0"/>
                <w:kern w:val="22"/>
                <w:sz w:val="20"/>
                <w:szCs w:val="20"/>
              </w:rPr>
              <w:t>国家</w:t>
            </w:r>
          </w:p>
        </w:tc>
        <w:tc>
          <w:tcPr>
            <w:tcW w:w="1394" w:type="dxa"/>
            <w:shd w:val="clear" w:color="auto" w:fill="auto"/>
          </w:tcPr>
          <w:p w14:paraId="12D22474" w14:textId="43AA9AFD" w:rsidR="00485FCF" w:rsidRPr="00D479A3" w:rsidRDefault="00485FCF" w:rsidP="00485FCF">
            <w:pPr>
              <w:pStyle w:val="TableHeading"/>
              <w:adjustRightInd w:val="0"/>
              <w:snapToGrid w:val="0"/>
              <w:spacing w:before="120" w:after="120" w:line="240" w:lineRule="atLeast"/>
              <w:rPr>
                <w:rFonts w:ascii="Times New Roman" w:eastAsia="KaiTi" w:hAnsi="Times New Roman" w:cs="Times New Roman"/>
                <w:b w:val="0"/>
                <w:sz w:val="20"/>
                <w:szCs w:val="20"/>
              </w:rPr>
            </w:pPr>
            <w:r w:rsidRPr="00D479A3">
              <w:rPr>
                <w:rFonts w:ascii="Times New Roman" w:eastAsia="KaiTi" w:hAnsi="Times New Roman" w:cs="Times New Roman" w:hint="eastAsia"/>
                <w:b w:val="0"/>
                <w:sz w:val="20"/>
                <w:szCs w:val="20"/>
              </w:rPr>
              <w:t>增加</w:t>
            </w:r>
          </w:p>
        </w:tc>
        <w:tc>
          <w:tcPr>
            <w:tcW w:w="1474" w:type="dxa"/>
            <w:shd w:val="clear" w:color="auto" w:fill="auto"/>
          </w:tcPr>
          <w:p w14:paraId="22CD293E" w14:textId="68C6DC61" w:rsidR="00485FCF" w:rsidRPr="00D479A3" w:rsidRDefault="00485FCF" w:rsidP="00485FCF">
            <w:pPr>
              <w:pStyle w:val="TableHeading"/>
              <w:adjustRightInd w:val="0"/>
              <w:snapToGrid w:val="0"/>
              <w:spacing w:before="120" w:after="120" w:line="240" w:lineRule="atLeast"/>
              <w:rPr>
                <w:rFonts w:ascii="Times New Roman" w:eastAsia="KaiTi" w:hAnsi="Times New Roman" w:cs="Times New Roman"/>
                <w:b w:val="0"/>
                <w:sz w:val="20"/>
                <w:szCs w:val="20"/>
              </w:rPr>
            </w:pPr>
            <w:r w:rsidRPr="00D479A3">
              <w:rPr>
                <w:rFonts w:ascii="Times New Roman" w:eastAsia="KaiTi" w:hAnsi="Times New Roman" w:cs="Times New Roman"/>
                <w:b w:val="0"/>
                <w:sz w:val="20"/>
                <w:szCs w:val="20"/>
              </w:rPr>
              <w:t>减少</w:t>
            </w:r>
          </w:p>
        </w:tc>
        <w:tc>
          <w:tcPr>
            <w:tcW w:w="1310" w:type="dxa"/>
            <w:shd w:val="clear" w:color="auto" w:fill="auto"/>
          </w:tcPr>
          <w:p w14:paraId="33B404B8" w14:textId="5AE39B3A" w:rsidR="00485FCF" w:rsidRPr="00D479A3" w:rsidRDefault="00485FCF" w:rsidP="00485FCF">
            <w:pPr>
              <w:pStyle w:val="TableHeading"/>
              <w:adjustRightInd w:val="0"/>
              <w:snapToGrid w:val="0"/>
              <w:spacing w:before="120" w:after="120" w:line="240" w:lineRule="atLeast"/>
              <w:rPr>
                <w:rFonts w:ascii="Times New Roman" w:eastAsia="KaiTi" w:hAnsi="Times New Roman" w:cs="Times New Roman"/>
                <w:b w:val="0"/>
                <w:sz w:val="20"/>
                <w:szCs w:val="20"/>
              </w:rPr>
            </w:pPr>
            <w:r w:rsidRPr="00D479A3">
              <w:rPr>
                <w:rFonts w:ascii="Times New Roman" w:eastAsia="KaiTi" w:hAnsi="Times New Roman" w:cs="Times New Roman" w:hint="eastAsia"/>
                <w:b w:val="0"/>
                <w:sz w:val="20"/>
                <w:szCs w:val="20"/>
              </w:rPr>
              <w:t>中性</w:t>
            </w:r>
          </w:p>
        </w:tc>
        <w:tc>
          <w:tcPr>
            <w:tcW w:w="950" w:type="dxa"/>
            <w:shd w:val="clear" w:color="auto" w:fill="auto"/>
          </w:tcPr>
          <w:p w14:paraId="1C25CE7A" w14:textId="539E9392" w:rsidR="00485FCF" w:rsidRPr="00D479A3" w:rsidRDefault="00485FCF" w:rsidP="00485FCF">
            <w:pPr>
              <w:pStyle w:val="TableHeading"/>
              <w:adjustRightInd w:val="0"/>
              <w:snapToGrid w:val="0"/>
              <w:spacing w:before="120" w:after="120" w:line="240" w:lineRule="atLeast"/>
              <w:rPr>
                <w:rFonts w:ascii="Times New Roman" w:eastAsia="KaiTi" w:hAnsi="Times New Roman" w:cs="Times New Roman"/>
                <w:b w:val="0"/>
                <w:sz w:val="20"/>
                <w:szCs w:val="20"/>
              </w:rPr>
            </w:pPr>
            <w:r w:rsidRPr="00D479A3">
              <w:rPr>
                <w:rFonts w:ascii="Times New Roman" w:eastAsia="KaiTi" w:hAnsi="Times New Roman" w:cs="Times New Roman" w:hint="eastAsia"/>
                <w:b w:val="0"/>
                <w:sz w:val="20"/>
                <w:szCs w:val="20"/>
              </w:rPr>
              <w:t>不明</w:t>
            </w:r>
          </w:p>
        </w:tc>
        <w:tc>
          <w:tcPr>
            <w:tcW w:w="1061" w:type="dxa"/>
            <w:shd w:val="clear" w:color="auto" w:fill="auto"/>
          </w:tcPr>
          <w:p w14:paraId="716EEAAB" w14:textId="0308A4E5" w:rsidR="00485FCF" w:rsidRPr="00D479A3" w:rsidRDefault="00485FCF" w:rsidP="00485FCF">
            <w:pPr>
              <w:pStyle w:val="TableHeading"/>
              <w:adjustRightInd w:val="0"/>
              <w:snapToGrid w:val="0"/>
              <w:spacing w:before="120" w:after="120" w:line="240" w:lineRule="atLeast"/>
              <w:rPr>
                <w:rFonts w:ascii="Times New Roman" w:eastAsia="KaiTi" w:hAnsi="Times New Roman" w:cs="Times New Roman"/>
                <w:b w:val="0"/>
                <w:sz w:val="20"/>
                <w:szCs w:val="20"/>
              </w:rPr>
            </w:pPr>
            <w:r w:rsidRPr="00D479A3">
              <w:rPr>
                <w:rFonts w:ascii="Times New Roman" w:eastAsia="KaiTi" w:hAnsi="Times New Roman" w:cs="Times New Roman" w:hint="eastAsia"/>
                <w:b w:val="0"/>
                <w:sz w:val="20"/>
                <w:szCs w:val="20"/>
              </w:rPr>
              <w:t>共计</w:t>
            </w:r>
          </w:p>
        </w:tc>
      </w:tr>
      <w:tr w:rsidR="00485FCF" w:rsidRPr="00607DE5" w14:paraId="78505AE8" w14:textId="77777777" w:rsidTr="00485FCF">
        <w:trPr>
          <w:cantSplit/>
          <w:jc w:val="center"/>
        </w:trPr>
        <w:tc>
          <w:tcPr>
            <w:tcW w:w="3161" w:type="dxa"/>
            <w:shd w:val="clear" w:color="auto" w:fill="auto"/>
          </w:tcPr>
          <w:p w14:paraId="3D4035E5" w14:textId="341C7B15" w:rsidR="00485FCF" w:rsidRPr="00D479A3" w:rsidRDefault="00485FCF" w:rsidP="00485FCF">
            <w:pPr>
              <w:pStyle w:val="TableContents"/>
              <w:adjustRightInd w:val="0"/>
              <w:snapToGrid w:val="0"/>
              <w:spacing w:before="120" w:after="120" w:line="240" w:lineRule="atLeast"/>
              <w:rPr>
                <w:rFonts w:ascii="Times New Roman" w:eastAsia="SimSun" w:hAnsi="Times New Roman" w:cs="Times New Roman"/>
                <w:sz w:val="20"/>
                <w:szCs w:val="20"/>
              </w:rPr>
            </w:pPr>
            <w:r w:rsidRPr="00D479A3">
              <w:rPr>
                <w:rFonts w:ascii="Times New Roman" w:eastAsia="SimSun" w:hAnsi="Times New Roman" w:cs="Times New Roman"/>
                <w:sz w:val="20"/>
                <w:szCs w:val="20"/>
              </w:rPr>
              <w:t>发援会成员</w:t>
            </w:r>
          </w:p>
        </w:tc>
        <w:tc>
          <w:tcPr>
            <w:tcW w:w="1394" w:type="dxa"/>
            <w:shd w:val="clear" w:color="auto" w:fill="auto"/>
          </w:tcPr>
          <w:p w14:paraId="636077A4" w14:textId="77777777" w:rsidR="00485FCF" w:rsidRPr="00D479A3" w:rsidRDefault="00485FCF" w:rsidP="00485FCF">
            <w:pPr>
              <w:keepNext/>
              <w:suppressLineNumbers/>
              <w:suppressAutoHyphens/>
              <w:kinsoku w:val="0"/>
              <w:overflowPunct w:val="0"/>
              <w:autoSpaceDE w:val="0"/>
              <w:autoSpaceDN w:val="0"/>
              <w:adjustRightInd w:val="0"/>
              <w:snapToGrid w:val="0"/>
              <w:ind w:left="360"/>
              <w:jc w:val="center"/>
              <w:rPr>
                <w:snapToGrid w:val="0"/>
                <w:kern w:val="22"/>
                <w:sz w:val="20"/>
                <w:szCs w:val="20"/>
              </w:rPr>
            </w:pPr>
            <w:r w:rsidRPr="00D479A3">
              <w:rPr>
                <w:snapToGrid w:val="0"/>
                <w:kern w:val="22"/>
                <w:sz w:val="20"/>
                <w:szCs w:val="20"/>
              </w:rPr>
              <w:t>7</w:t>
            </w:r>
          </w:p>
        </w:tc>
        <w:tc>
          <w:tcPr>
            <w:tcW w:w="1474" w:type="dxa"/>
            <w:shd w:val="clear" w:color="auto" w:fill="auto"/>
          </w:tcPr>
          <w:p w14:paraId="06DACC89" w14:textId="559D1E91" w:rsidR="00485FCF" w:rsidRPr="00D479A3" w:rsidRDefault="009B33D7" w:rsidP="00485FCF">
            <w:pPr>
              <w:keepNext/>
              <w:suppressLineNumbers/>
              <w:suppressAutoHyphens/>
              <w:kinsoku w:val="0"/>
              <w:overflowPunct w:val="0"/>
              <w:autoSpaceDE w:val="0"/>
              <w:autoSpaceDN w:val="0"/>
              <w:adjustRightInd w:val="0"/>
              <w:snapToGrid w:val="0"/>
              <w:ind w:left="360"/>
              <w:jc w:val="center"/>
              <w:rPr>
                <w:snapToGrid w:val="0"/>
                <w:kern w:val="22"/>
                <w:sz w:val="20"/>
                <w:szCs w:val="20"/>
              </w:rPr>
            </w:pPr>
            <w:r>
              <w:rPr>
                <w:snapToGrid w:val="0"/>
                <w:kern w:val="22"/>
                <w:sz w:val="20"/>
                <w:szCs w:val="20"/>
              </w:rPr>
              <w:t>6</w:t>
            </w:r>
          </w:p>
        </w:tc>
        <w:tc>
          <w:tcPr>
            <w:tcW w:w="1310" w:type="dxa"/>
            <w:shd w:val="clear" w:color="auto" w:fill="auto"/>
          </w:tcPr>
          <w:p w14:paraId="12E56436" w14:textId="77777777" w:rsidR="00485FCF" w:rsidRPr="00D479A3" w:rsidRDefault="00485FCF" w:rsidP="00485FCF">
            <w:pPr>
              <w:keepNext/>
              <w:suppressLineNumbers/>
              <w:suppressAutoHyphens/>
              <w:kinsoku w:val="0"/>
              <w:overflowPunct w:val="0"/>
              <w:autoSpaceDE w:val="0"/>
              <w:autoSpaceDN w:val="0"/>
              <w:adjustRightInd w:val="0"/>
              <w:snapToGrid w:val="0"/>
              <w:ind w:left="360"/>
              <w:jc w:val="center"/>
              <w:rPr>
                <w:snapToGrid w:val="0"/>
                <w:kern w:val="22"/>
                <w:sz w:val="20"/>
                <w:szCs w:val="20"/>
              </w:rPr>
            </w:pPr>
            <w:r w:rsidRPr="00D479A3">
              <w:rPr>
                <w:snapToGrid w:val="0"/>
                <w:kern w:val="22"/>
                <w:sz w:val="20"/>
                <w:szCs w:val="20"/>
              </w:rPr>
              <w:t>7</w:t>
            </w:r>
          </w:p>
        </w:tc>
        <w:tc>
          <w:tcPr>
            <w:tcW w:w="950" w:type="dxa"/>
            <w:shd w:val="clear" w:color="auto" w:fill="auto"/>
          </w:tcPr>
          <w:p w14:paraId="05422730" w14:textId="77777777" w:rsidR="00485FCF" w:rsidRPr="00D479A3" w:rsidRDefault="00485FCF" w:rsidP="00485FCF">
            <w:pPr>
              <w:keepNext/>
              <w:suppressLineNumbers/>
              <w:suppressAutoHyphens/>
              <w:kinsoku w:val="0"/>
              <w:overflowPunct w:val="0"/>
              <w:autoSpaceDE w:val="0"/>
              <w:autoSpaceDN w:val="0"/>
              <w:adjustRightInd w:val="0"/>
              <w:snapToGrid w:val="0"/>
              <w:ind w:left="360"/>
              <w:jc w:val="center"/>
              <w:rPr>
                <w:snapToGrid w:val="0"/>
                <w:kern w:val="22"/>
                <w:sz w:val="20"/>
                <w:szCs w:val="20"/>
              </w:rPr>
            </w:pPr>
            <w:r w:rsidRPr="00D479A3">
              <w:rPr>
                <w:snapToGrid w:val="0"/>
                <w:kern w:val="22"/>
                <w:sz w:val="20"/>
                <w:szCs w:val="20"/>
              </w:rPr>
              <w:t>3</w:t>
            </w:r>
          </w:p>
        </w:tc>
        <w:tc>
          <w:tcPr>
            <w:tcW w:w="1061" w:type="dxa"/>
            <w:shd w:val="clear" w:color="auto" w:fill="auto"/>
          </w:tcPr>
          <w:p w14:paraId="55E61F6C" w14:textId="36247DD8" w:rsidR="00485FCF" w:rsidRPr="00D479A3" w:rsidRDefault="00485FCF" w:rsidP="00485FCF">
            <w:pPr>
              <w:keepNext/>
              <w:suppressLineNumbers/>
              <w:suppressAutoHyphens/>
              <w:kinsoku w:val="0"/>
              <w:overflowPunct w:val="0"/>
              <w:autoSpaceDE w:val="0"/>
              <w:autoSpaceDN w:val="0"/>
              <w:adjustRightInd w:val="0"/>
              <w:snapToGrid w:val="0"/>
              <w:ind w:left="360"/>
              <w:jc w:val="center"/>
              <w:rPr>
                <w:snapToGrid w:val="0"/>
                <w:kern w:val="22"/>
                <w:sz w:val="20"/>
                <w:szCs w:val="20"/>
              </w:rPr>
            </w:pPr>
            <w:r w:rsidRPr="00D479A3">
              <w:rPr>
                <w:snapToGrid w:val="0"/>
                <w:kern w:val="22"/>
                <w:sz w:val="20"/>
                <w:szCs w:val="20"/>
              </w:rPr>
              <w:t>2</w:t>
            </w:r>
            <w:r w:rsidR="009B33D7">
              <w:rPr>
                <w:snapToGrid w:val="0"/>
                <w:kern w:val="22"/>
                <w:sz w:val="20"/>
                <w:szCs w:val="20"/>
              </w:rPr>
              <w:t>3</w:t>
            </w:r>
          </w:p>
        </w:tc>
      </w:tr>
      <w:tr w:rsidR="00485FCF" w:rsidRPr="00607DE5" w14:paraId="41D884FE" w14:textId="77777777" w:rsidTr="00485FCF">
        <w:trPr>
          <w:cantSplit/>
          <w:jc w:val="center"/>
        </w:trPr>
        <w:tc>
          <w:tcPr>
            <w:tcW w:w="3161" w:type="dxa"/>
            <w:shd w:val="clear" w:color="auto" w:fill="auto"/>
          </w:tcPr>
          <w:p w14:paraId="3DBC6CF8" w14:textId="0DE8B961" w:rsidR="00485FCF" w:rsidRPr="00D479A3" w:rsidRDefault="00485FCF" w:rsidP="00485FCF">
            <w:pPr>
              <w:pStyle w:val="TableContents"/>
              <w:adjustRightInd w:val="0"/>
              <w:snapToGrid w:val="0"/>
              <w:spacing w:before="120" w:after="120" w:line="240" w:lineRule="atLeast"/>
              <w:rPr>
                <w:rFonts w:ascii="Times New Roman" w:eastAsia="SimSun" w:hAnsi="Times New Roman" w:cs="Times New Roman"/>
                <w:sz w:val="20"/>
                <w:szCs w:val="20"/>
              </w:rPr>
            </w:pPr>
            <w:r w:rsidRPr="00D479A3">
              <w:rPr>
                <w:rFonts w:ascii="Times New Roman" w:eastAsia="SimSun" w:hAnsi="Times New Roman" w:cs="Times New Roman"/>
                <w:sz w:val="20"/>
                <w:szCs w:val="20"/>
              </w:rPr>
              <w:t>非发援会成员</w:t>
            </w:r>
          </w:p>
        </w:tc>
        <w:tc>
          <w:tcPr>
            <w:tcW w:w="1394" w:type="dxa"/>
            <w:shd w:val="clear" w:color="auto" w:fill="auto"/>
          </w:tcPr>
          <w:p w14:paraId="00AD3526" w14:textId="48681503" w:rsidR="00485FCF" w:rsidRPr="00D479A3" w:rsidRDefault="009B33D7" w:rsidP="00485FCF">
            <w:pPr>
              <w:keepNext/>
              <w:suppressLineNumbers/>
              <w:suppressAutoHyphens/>
              <w:kinsoku w:val="0"/>
              <w:overflowPunct w:val="0"/>
              <w:autoSpaceDE w:val="0"/>
              <w:autoSpaceDN w:val="0"/>
              <w:adjustRightInd w:val="0"/>
              <w:snapToGrid w:val="0"/>
              <w:ind w:left="360"/>
              <w:jc w:val="center"/>
              <w:rPr>
                <w:snapToGrid w:val="0"/>
                <w:kern w:val="22"/>
                <w:sz w:val="20"/>
                <w:szCs w:val="20"/>
              </w:rPr>
            </w:pPr>
            <w:r>
              <w:rPr>
                <w:snapToGrid w:val="0"/>
                <w:kern w:val="22"/>
                <w:sz w:val="20"/>
                <w:szCs w:val="20"/>
              </w:rPr>
              <w:t>21</w:t>
            </w:r>
          </w:p>
        </w:tc>
        <w:tc>
          <w:tcPr>
            <w:tcW w:w="1474" w:type="dxa"/>
            <w:shd w:val="clear" w:color="auto" w:fill="auto"/>
          </w:tcPr>
          <w:p w14:paraId="0FDC981F" w14:textId="2879728F" w:rsidR="00485FCF" w:rsidRPr="00D479A3" w:rsidRDefault="009B33D7" w:rsidP="00485FCF">
            <w:pPr>
              <w:keepNext/>
              <w:suppressLineNumbers/>
              <w:suppressAutoHyphens/>
              <w:kinsoku w:val="0"/>
              <w:overflowPunct w:val="0"/>
              <w:autoSpaceDE w:val="0"/>
              <w:autoSpaceDN w:val="0"/>
              <w:adjustRightInd w:val="0"/>
              <w:snapToGrid w:val="0"/>
              <w:ind w:left="360"/>
              <w:jc w:val="center"/>
              <w:rPr>
                <w:snapToGrid w:val="0"/>
                <w:kern w:val="22"/>
                <w:sz w:val="20"/>
                <w:szCs w:val="20"/>
              </w:rPr>
            </w:pPr>
            <w:r>
              <w:rPr>
                <w:snapToGrid w:val="0"/>
                <w:kern w:val="22"/>
                <w:sz w:val="20"/>
                <w:szCs w:val="20"/>
              </w:rPr>
              <w:t>7</w:t>
            </w:r>
          </w:p>
        </w:tc>
        <w:tc>
          <w:tcPr>
            <w:tcW w:w="1310" w:type="dxa"/>
            <w:shd w:val="clear" w:color="auto" w:fill="auto"/>
          </w:tcPr>
          <w:p w14:paraId="1CC4A246" w14:textId="0FBAB35D" w:rsidR="00485FCF" w:rsidRPr="00D479A3" w:rsidRDefault="00485FCF" w:rsidP="00485FCF">
            <w:pPr>
              <w:keepNext/>
              <w:suppressLineNumbers/>
              <w:suppressAutoHyphens/>
              <w:kinsoku w:val="0"/>
              <w:overflowPunct w:val="0"/>
              <w:autoSpaceDE w:val="0"/>
              <w:autoSpaceDN w:val="0"/>
              <w:adjustRightInd w:val="0"/>
              <w:snapToGrid w:val="0"/>
              <w:ind w:left="360"/>
              <w:jc w:val="center"/>
              <w:rPr>
                <w:snapToGrid w:val="0"/>
                <w:kern w:val="22"/>
                <w:sz w:val="20"/>
                <w:szCs w:val="20"/>
              </w:rPr>
            </w:pPr>
            <w:r w:rsidRPr="00D479A3">
              <w:rPr>
                <w:snapToGrid w:val="0"/>
                <w:kern w:val="22"/>
                <w:sz w:val="20"/>
                <w:szCs w:val="20"/>
              </w:rPr>
              <w:t>1</w:t>
            </w:r>
            <w:r w:rsidR="009B33D7">
              <w:rPr>
                <w:snapToGrid w:val="0"/>
                <w:kern w:val="22"/>
                <w:sz w:val="20"/>
                <w:szCs w:val="20"/>
              </w:rPr>
              <w:t>7</w:t>
            </w:r>
          </w:p>
        </w:tc>
        <w:tc>
          <w:tcPr>
            <w:tcW w:w="950" w:type="dxa"/>
            <w:shd w:val="clear" w:color="auto" w:fill="auto"/>
          </w:tcPr>
          <w:p w14:paraId="3E922192" w14:textId="1CCAD262" w:rsidR="00485FCF" w:rsidRPr="00D479A3" w:rsidRDefault="009B33D7" w:rsidP="00485FCF">
            <w:pPr>
              <w:keepNext/>
              <w:suppressLineNumbers/>
              <w:suppressAutoHyphens/>
              <w:kinsoku w:val="0"/>
              <w:overflowPunct w:val="0"/>
              <w:autoSpaceDE w:val="0"/>
              <w:autoSpaceDN w:val="0"/>
              <w:adjustRightInd w:val="0"/>
              <w:snapToGrid w:val="0"/>
              <w:ind w:left="360"/>
              <w:jc w:val="center"/>
              <w:rPr>
                <w:snapToGrid w:val="0"/>
                <w:kern w:val="22"/>
                <w:sz w:val="20"/>
                <w:szCs w:val="20"/>
              </w:rPr>
            </w:pPr>
            <w:r>
              <w:rPr>
                <w:snapToGrid w:val="0"/>
                <w:kern w:val="22"/>
                <w:sz w:val="20"/>
                <w:szCs w:val="20"/>
              </w:rPr>
              <w:t>10</w:t>
            </w:r>
          </w:p>
        </w:tc>
        <w:tc>
          <w:tcPr>
            <w:tcW w:w="1061" w:type="dxa"/>
            <w:shd w:val="clear" w:color="auto" w:fill="auto"/>
          </w:tcPr>
          <w:p w14:paraId="071EC0D6" w14:textId="6E6983E3" w:rsidR="00485FCF" w:rsidRPr="00D479A3" w:rsidRDefault="009B33D7" w:rsidP="00485FCF">
            <w:pPr>
              <w:keepNext/>
              <w:suppressLineNumbers/>
              <w:suppressAutoHyphens/>
              <w:kinsoku w:val="0"/>
              <w:overflowPunct w:val="0"/>
              <w:autoSpaceDE w:val="0"/>
              <w:autoSpaceDN w:val="0"/>
              <w:adjustRightInd w:val="0"/>
              <w:snapToGrid w:val="0"/>
              <w:ind w:left="360"/>
              <w:jc w:val="center"/>
              <w:rPr>
                <w:snapToGrid w:val="0"/>
                <w:kern w:val="22"/>
                <w:sz w:val="20"/>
                <w:szCs w:val="20"/>
              </w:rPr>
            </w:pPr>
            <w:r>
              <w:rPr>
                <w:snapToGrid w:val="0"/>
                <w:kern w:val="22"/>
                <w:sz w:val="20"/>
                <w:szCs w:val="20"/>
              </w:rPr>
              <w:t>55</w:t>
            </w:r>
          </w:p>
        </w:tc>
      </w:tr>
      <w:tr w:rsidR="009B33D7" w:rsidRPr="00607DE5" w14:paraId="4339DA86" w14:textId="77777777" w:rsidTr="00485FCF">
        <w:trPr>
          <w:cantSplit/>
          <w:jc w:val="center"/>
        </w:trPr>
        <w:tc>
          <w:tcPr>
            <w:tcW w:w="3161" w:type="dxa"/>
            <w:shd w:val="clear" w:color="auto" w:fill="auto"/>
          </w:tcPr>
          <w:p w14:paraId="3A0CB552" w14:textId="7B6DBB25" w:rsidR="009B33D7" w:rsidRPr="00D479A3" w:rsidRDefault="009B33D7" w:rsidP="00485FCF">
            <w:pPr>
              <w:pStyle w:val="TableContents"/>
              <w:adjustRightInd w:val="0"/>
              <w:snapToGrid w:val="0"/>
              <w:spacing w:before="120" w:after="120" w:line="240" w:lineRule="atLeast"/>
              <w:rPr>
                <w:rFonts w:ascii="Times New Roman" w:eastAsia="SimSun" w:hAnsi="Times New Roman" w:cs="Times New Roman"/>
                <w:sz w:val="20"/>
                <w:szCs w:val="20"/>
              </w:rPr>
            </w:pPr>
            <w:r>
              <w:rPr>
                <w:rFonts w:ascii="Times New Roman" w:eastAsia="SimSun" w:hAnsi="Times New Roman" w:cs="Times New Roman" w:hint="eastAsia"/>
                <w:sz w:val="20"/>
                <w:szCs w:val="20"/>
              </w:rPr>
              <w:t>所有国家</w:t>
            </w:r>
          </w:p>
        </w:tc>
        <w:tc>
          <w:tcPr>
            <w:tcW w:w="1394" w:type="dxa"/>
            <w:shd w:val="clear" w:color="auto" w:fill="auto"/>
          </w:tcPr>
          <w:p w14:paraId="1494D772" w14:textId="201FFBB2" w:rsidR="009B33D7" w:rsidRDefault="009B33D7" w:rsidP="00485FCF">
            <w:pPr>
              <w:keepNext/>
              <w:suppressLineNumbers/>
              <w:suppressAutoHyphens/>
              <w:kinsoku w:val="0"/>
              <w:overflowPunct w:val="0"/>
              <w:autoSpaceDE w:val="0"/>
              <w:autoSpaceDN w:val="0"/>
              <w:adjustRightInd w:val="0"/>
              <w:snapToGrid w:val="0"/>
              <w:ind w:left="360"/>
              <w:jc w:val="center"/>
              <w:rPr>
                <w:snapToGrid w:val="0"/>
                <w:kern w:val="22"/>
                <w:sz w:val="20"/>
                <w:szCs w:val="20"/>
              </w:rPr>
            </w:pPr>
            <w:r>
              <w:rPr>
                <w:snapToGrid w:val="0"/>
                <w:kern w:val="22"/>
                <w:sz w:val="20"/>
                <w:szCs w:val="20"/>
              </w:rPr>
              <w:t>28</w:t>
            </w:r>
          </w:p>
        </w:tc>
        <w:tc>
          <w:tcPr>
            <w:tcW w:w="1474" w:type="dxa"/>
            <w:shd w:val="clear" w:color="auto" w:fill="auto"/>
          </w:tcPr>
          <w:p w14:paraId="2D19DCEC" w14:textId="6B9243AB" w:rsidR="009B33D7" w:rsidRPr="00D479A3" w:rsidRDefault="009B33D7" w:rsidP="00485FCF">
            <w:pPr>
              <w:keepNext/>
              <w:suppressLineNumbers/>
              <w:suppressAutoHyphens/>
              <w:kinsoku w:val="0"/>
              <w:overflowPunct w:val="0"/>
              <w:autoSpaceDE w:val="0"/>
              <w:autoSpaceDN w:val="0"/>
              <w:adjustRightInd w:val="0"/>
              <w:snapToGrid w:val="0"/>
              <w:ind w:left="360"/>
              <w:jc w:val="center"/>
              <w:rPr>
                <w:snapToGrid w:val="0"/>
                <w:kern w:val="22"/>
                <w:sz w:val="20"/>
                <w:szCs w:val="20"/>
              </w:rPr>
            </w:pPr>
            <w:r>
              <w:rPr>
                <w:snapToGrid w:val="0"/>
                <w:kern w:val="22"/>
                <w:sz w:val="20"/>
                <w:szCs w:val="20"/>
              </w:rPr>
              <w:t>13</w:t>
            </w:r>
          </w:p>
        </w:tc>
        <w:tc>
          <w:tcPr>
            <w:tcW w:w="1310" w:type="dxa"/>
            <w:shd w:val="clear" w:color="auto" w:fill="auto"/>
          </w:tcPr>
          <w:p w14:paraId="543D1F87" w14:textId="21D5E0D6" w:rsidR="009B33D7" w:rsidRPr="00D479A3" w:rsidRDefault="009B33D7" w:rsidP="00485FCF">
            <w:pPr>
              <w:keepNext/>
              <w:suppressLineNumbers/>
              <w:suppressAutoHyphens/>
              <w:kinsoku w:val="0"/>
              <w:overflowPunct w:val="0"/>
              <w:autoSpaceDE w:val="0"/>
              <w:autoSpaceDN w:val="0"/>
              <w:adjustRightInd w:val="0"/>
              <w:snapToGrid w:val="0"/>
              <w:ind w:left="360"/>
              <w:jc w:val="center"/>
              <w:rPr>
                <w:snapToGrid w:val="0"/>
                <w:kern w:val="22"/>
                <w:sz w:val="20"/>
                <w:szCs w:val="20"/>
              </w:rPr>
            </w:pPr>
            <w:r>
              <w:rPr>
                <w:snapToGrid w:val="0"/>
                <w:kern w:val="22"/>
                <w:sz w:val="20"/>
                <w:szCs w:val="20"/>
              </w:rPr>
              <w:t>24</w:t>
            </w:r>
          </w:p>
        </w:tc>
        <w:tc>
          <w:tcPr>
            <w:tcW w:w="950" w:type="dxa"/>
            <w:shd w:val="clear" w:color="auto" w:fill="auto"/>
          </w:tcPr>
          <w:p w14:paraId="47EF570F" w14:textId="38B831F0" w:rsidR="009B33D7" w:rsidRPr="00D479A3" w:rsidRDefault="009B33D7" w:rsidP="00485FCF">
            <w:pPr>
              <w:keepNext/>
              <w:suppressLineNumbers/>
              <w:suppressAutoHyphens/>
              <w:kinsoku w:val="0"/>
              <w:overflowPunct w:val="0"/>
              <w:autoSpaceDE w:val="0"/>
              <w:autoSpaceDN w:val="0"/>
              <w:adjustRightInd w:val="0"/>
              <w:snapToGrid w:val="0"/>
              <w:ind w:left="360"/>
              <w:jc w:val="center"/>
              <w:rPr>
                <w:snapToGrid w:val="0"/>
                <w:kern w:val="22"/>
                <w:sz w:val="20"/>
                <w:szCs w:val="20"/>
              </w:rPr>
            </w:pPr>
            <w:r>
              <w:rPr>
                <w:snapToGrid w:val="0"/>
                <w:kern w:val="22"/>
                <w:sz w:val="20"/>
                <w:szCs w:val="20"/>
              </w:rPr>
              <w:t>13</w:t>
            </w:r>
          </w:p>
        </w:tc>
        <w:tc>
          <w:tcPr>
            <w:tcW w:w="1061" w:type="dxa"/>
            <w:shd w:val="clear" w:color="auto" w:fill="auto"/>
          </w:tcPr>
          <w:p w14:paraId="43EBAC32" w14:textId="4B9BC6BF" w:rsidR="009B33D7" w:rsidRPr="00D479A3" w:rsidRDefault="009B33D7" w:rsidP="00485FCF">
            <w:pPr>
              <w:keepNext/>
              <w:suppressLineNumbers/>
              <w:suppressAutoHyphens/>
              <w:kinsoku w:val="0"/>
              <w:overflowPunct w:val="0"/>
              <w:autoSpaceDE w:val="0"/>
              <w:autoSpaceDN w:val="0"/>
              <w:adjustRightInd w:val="0"/>
              <w:snapToGrid w:val="0"/>
              <w:ind w:left="360"/>
              <w:jc w:val="center"/>
              <w:rPr>
                <w:snapToGrid w:val="0"/>
                <w:kern w:val="22"/>
                <w:sz w:val="20"/>
                <w:szCs w:val="20"/>
              </w:rPr>
            </w:pPr>
            <w:r>
              <w:rPr>
                <w:snapToGrid w:val="0"/>
                <w:kern w:val="22"/>
                <w:sz w:val="20"/>
                <w:szCs w:val="20"/>
              </w:rPr>
              <w:t>78</w:t>
            </w:r>
          </w:p>
        </w:tc>
      </w:tr>
      <w:tr w:rsidR="00485FCF" w:rsidRPr="00607DE5" w14:paraId="44A33C1A" w14:textId="77777777" w:rsidTr="00485FCF">
        <w:trPr>
          <w:cantSplit/>
          <w:jc w:val="center"/>
        </w:trPr>
        <w:tc>
          <w:tcPr>
            <w:tcW w:w="3161" w:type="dxa"/>
            <w:shd w:val="clear" w:color="auto" w:fill="auto"/>
          </w:tcPr>
          <w:p w14:paraId="2A72E768" w14:textId="43256D8E" w:rsidR="00485FCF" w:rsidRPr="00D479A3" w:rsidRDefault="00485FCF" w:rsidP="00485FCF">
            <w:pPr>
              <w:pStyle w:val="TableContents"/>
              <w:adjustRightInd w:val="0"/>
              <w:snapToGrid w:val="0"/>
              <w:spacing w:before="120" w:after="120" w:line="240" w:lineRule="atLeast"/>
              <w:rPr>
                <w:rFonts w:ascii="Times New Roman" w:eastAsia="SimSun" w:hAnsi="Times New Roman" w:cs="Times New Roman"/>
                <w:sz w:val="20"/>
                <w:szCs w:val="20"/>
              </w:rPr>
            </w:pPr>
            <w:r w:rsidRPr="00D479A3">
              <w:rPr>
                <w:rFonts w:ascii="Times New Roman" w:eastAsia="SimSun" w:hAnsi="Times New Roman" w:cs="Times New Roman" w:hint="eastAsia"/>
                <w:sz w:val="20"/>
                <w:szCs w:val="20"/>
              </w:rPr>
              <w:t>生物多样性大国</w:t>
            </w:r>
          </w:p>
        </w:tc>
        <w:tc>
          <w:tcPr>
            <w:tcW w:w="1394" w:type="dxa"/>
            <w:shd w:val="clear" w:color="auto" w:fill="auto"/>
          </w:tcPr>
          <w:p w14:paraId="1524402C" w14:textId="77777777" w:rsidR="00485FCF" w:rsidRPr="00D479A3" w:rsidRDefault="00485FCF" w:rsidP="00485FCF">
            <w:pPr>
              <w:suppressLineNumbers/>
              <w:suppressAutoHyphens/>
              <w:kinsoku w:val="0"/>
              <w:overflowPunct w:val="0"/>
              <w:autoSpaceDE w:val="0"/>
              <w:autoSpaceDN w:val="0"/>
              <w:adjustRightInd w:val="0"/>
              <w:snapToGrid w:val="0"/>
              <w:ind w:left="360"/>
              <w:jc w:val="center"/>
              <w:rPr>
                <w:snapToGrid w:val="0"/>
                <w:kern w:val="22"/>
                <w:sz w:val="20"/>
                <w:szCs w:val="20"/>
              </w:rPr>
            </w:pPr>
            <w:r w:rsidRPr="00D479A3">
              <w:rPr>
                <w:snapToGrid w:val="0"/>
                <w:kern w:val="22"/>
                <w:sz w:val="20"/>
                <w:szCs w:val="20"/>
              </w:rPr>
              <w:t>5</w:t>
            </w:r>
          </w:p>
        </w:tc>
        <w:tc>
          <w:tcPr>
            <w:tcW w:w="1474" w:type="dxa"/>
            <w:shd w:val="clear" w:color="auto" w:fill="auto"/>
          </w:tcPr>
          <w:p w14:paraId="2ABEA516" w14:textId="0B122B0B" w:rsidR="00485FCF" w:rsidRPr="00D479A3" w:rsidRDefault="009B33D7" w:rsidP="00485FCF">
            <w:pPr>
              <w:suppressLineNumbers/>
              <w:suppressAutoHyphens/>
              <w:kinsoku w:val="0"/>
              <w:overflowPunct w:val="0"/>
              <w:autoSpaceDE w:val="0"/>
              <w:autoSpaceDN w:val="0"/>
              <w:adjustRightInd w:val="0"/>
              <w:snapToGrid w:val="0"/>
              <w:ind w:left="360"/>
              <w:jc w:val="center"/>
              <w:rPr>
                <w:snapToGrid w:val="0"/>
                <w:kern w:val="22"/>
                <w:sz w:val="20"/>
                <w:szCs w:val="20"/>
              </w:rPr>
            </w:pPr>
            <w:r>
              <w:rPr>
                <w:snapToGrid w:val="0"/>
                <w:kern w:val="22"/>
                <w:sz w:val="20"/>
                <w:szCs w:val="20"/>
              </w:rPr>
              <w:t>3</w:t>
            </w:r>
          </w:p>
        </w:tc>
        <w:tc>
          <w:tcPr>
            <w:tcW w:w="1310" w:type="dxa"/>
            <w:shd w:val="clear" w:color="auto" w:fill="auto"/>
          </w:tcPr>
          <w:p w14:paraId="6ED0134F" w14:textId="3F579999" w:rsidR="00485FCF" w:rsidRPr="00D479A3" w:rsidRDefault="009B33D7" w:rsidP="00485FCF">
            <w:pPr>
              <w:suppressLineNumbers/>
              <w:suppressAutoHyphens/>
              <w:kinsoku w:val="0"/>
              <w:overflowPunct w:val="0"/>
              <w:autoSpaceDE w:val="0"/>
              <w:autoSpaceDN w:val="0"/>
              <w:adjustRightInd w:val="0"/>
              <w:snapToGrid w:val="0"/>
              <w:ind w:left="360"/>
              <w:jc w:val="center"/>
              <w:rPr>
                <w:snapToGrid w:val="0"/>
                <w:kern w:val="22"/>
                <w:sz w:val="20"/>
                <w:szCs w:val="20"/>
              </w:rPr>
            </w:pPr>
            <w:r>
              <w:rPr>
                <w:snapToGrid w:val="0"/>
                <w:kern w:val="22"/>
                <w:sz w:val="20"/>
                <w:szCs w:val="20"/>
              </w:rPr>
              <w:t>3</w:t>
            </w:r>
          </w:p>
        </w:tc>
        <w:tc>
          <w:tcPr>
            <w:tcW w:w="950" w:type="dxa"/>
            <w:shd w:val="clear" w:color="auto" w:fill="auto"/>
          </w:tcPr>
          <w:p w14:paraId="3F81A121" w14:textId="5306C810" w:rsidR="00485FCF" w:rsidRPr="00D479A3" w:rsidRDefault="009B33D7" w:rsidP="00485FCF">
            <w:pPr>
              <w:suppressLineNumbers/>
              <w:suppressAutoHyphens/>
              <w:kinsoku w:val="0"/>
              <w:overflowPunct w:val="0"/>
              <w:autoSpaceDE w:val="0"/>
              <w:autoSpaceDN w:val="0"/>
              <w:adjustRightInd w:val="0"/>
              <w:snapToGrid w:val="0"/>
              <w:ind w:left="360"/>
              <w:jc w:val="center"/>
              <w:rPr>
                <w:snapToGrid w:val="0"/>
                <w:kern w:val="22"/>
                <w:sz w:val="20"/>
                <w:szCs w:val="20"/>
              </w:rPr>
            </w:pPr>
            <w:r>
              <w:rPr>
                <w:snapToGrid w:val="0"/>
                <w:kern w:val="22"/>
                <w:sz w:val="20"/>
                <w:szCs w:val="20"/>
              </w:rPr>
              <w:t>1</w:t>
            </w:r>
          </w:p>
        </w:tc>
        <w:tc>
          <w:tcPr>
            <w:tcW w:w="1061" w:type="dxa"/>
            <w:shd w:val="clear" w:color="auto" w:fill="auto"/>
          </w:tcPr>
          <w:p w14:paraId="6B0F4A53" w14:textId="77CA8B61" w:rsidR="00485FCF" w:rsidRPr="00D479A3" w:rsidRDefault="009B33D7" w:rsidP="00485FCF">
            <w:pPr>
              <w:suppressLineNumbers/>
              <w:suppressAutoHyphens/>
              <w:kinsoku w:val="0"/>
              <w:overflowPunct w:val="0"/>
              <w:autoSpaceDE w:val="0"/>
              <w:autoSpaceDN w:val="0"/>
              <w:adjustRightInd w:val="0"/>
              <w:snapToGrid w:val="0"/>
              <w:ind w:left="360"/>
              <w:jc w:val="center"/>
              <w:rPr>
                <w:snapToGrid w:val="0"/>
                <w:kern w:val="22"/>
                <w:sz w:val="20"/>
                <w:szCs w:val="20"/>
              </w:rPr>
            </w:pPr>
            <w:r>
              <w:rPr>
                <w:snapToGrid w:val="0"/>
                <w:kern w:val="22"/>
                <w:sz w:val="20"/>
                <w:szCs w:val="20"/>
              </w:rPr>
              <w:t>12</w:t>
            </w:r>
          </w:p>
        </w:tc>
      </w:tr>
    </w:tbl>
    <w:p w14:paraId="0524F5A2" w14:textId="2032FBB1"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开发署的生物多样性</w:t>
      </w:r>
      <w:r w:rsidR="00D9260A">
        <w:rPr>
          <w:rFonts w:hint="eastAsia"/>
        </w:rPr>
        <w:t>筹资</w:t>
      </w:r>
      <w:r w:rsidRPr="004172F8">
        <w:t>倡议是解决发展中国家</w:t>
      </w:r>
      <w:r w:rsidR="002429AB">
        <w:rPr>
          <w:rFonts w:hint="eastAsia"/>
        </w:rPr>
        <w:t>的</w:t>
      </w:r>
      <w:r w:rsidRPr="004172F8">
        <w:t>需要将生物多样性全面纳入其国家发展规划和财政战略包括其</w:t>
      </w:r>
      <w:r w:rsidR="002429AB" w:rsidRPr="002429AB">
        <w:t>NBSAP</w:t>
      </w:r>
      <w:r w:rsidRPr="004172F8">
        <w:t>的最重要和最成功的倡议。</w:t>
      </w:r>
      <w:r w:rsidR="002429AB" w:rsidRPr="004172F8">
        <w:t>生物多样性</w:t>
      </w:r>
      <w:r w:rsidR="002429AB">
        <w:rPr>
          <w:rFonts w:hint="eastAsia"/>
        </w:rPr>
        <w:t>筹资</w:t>
      </w:r>
      <w:r w:rsidR="002429AB" w:rsidRPr="004172F8">
        <w:t>倡议</w:t>
      </w:r>
      <w:r w:rsidRPr="004172F8">
        <w:t>于</w:t>
      </w:r>
      <w:r w:rsidRPr="004172F8">
        <w:t>2012</w:t>
      </w:r>
      <w:r w:rsidRPr="004172F8">
        <w:t>年启动，目前</w:t>
      </w:r>
      <w:r w:rsidR="002429AB">
        <w:rPr>
          <w:rFonts w:hint="eastAsia"/>
        </w:rPr>
        <w:t>向</w:t>
      </w:r>
      <w:r w:rsidRPr="004172F8">
        <w:t>35</w:t>
      </w:r>
      <w:r w:rsidRPr="004172F8">
        <w:t>个国家</w:t>
      </w:r>
      <w:r w:rsidR="002429AB">
        <w:rPr>
          <w:rFonts w:hint="eastAsia"/>
        </w:rPr>
        <w:t>提供支持</w:t>
      </w:r>
      <w:r w:rsidRPr="004172F8">
        <w:t>，其中</w:t>
      </w:r>
      <w:r w:rsidRPr="004172F8">
        <w:t>11</w:t>
      </w:r>
      <w:r w:rsidRPr="004172F8">
        <w:t>个是</w:t>
      </w:r>
      <w:r w:rsidR="002429AB">
        <w:rPr>
          <w:rFonts w:hint="eastAsia"/>
        </w:rPr>
        <w:t>生物</w:t>
      </w:r>
      <w:r w:rsidRPr="004172F8">
        <w:t>多样性</w:t>
      </w:r>
      <w:r w:rsidR="002429AB">
        <w:rPr>
          <w:rFonts w:hint="eastAsia"/>
        </w:rPr>
        <w:t>大国</w:t>
      </w:r>
      <w:r w:rsidRPr="004172F8">
        <w:t>，</w:t>
      </w:r>
      <w:r w:rsidRPr="004172F8">
        <w:t>15</w:t>
      </w:r>
      <w:r w:rsidRPr="004172F8">
        <w:t>个在亚洲，</w:t>
      </w:r>
      <w:r w:rsidRPr="004172F8">
        <w:t>10</w:t>
      </w:r>
      <w:r w:rsidRPr="004172F8">
        <w:t>个在非洲和拉丁美洲。</w:t>
      </w:r>
    </w:p>
    <w:p w14:paraId="75EFF674" w14:textId="7DE902AC"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然而已经作出努力加强</w:t>
      </w:r>
      <w:r w:rsidR="00AC775A" w:rsidRPr="004172F8">
        <w:t>国家</w:t>
      </w:r>
      <w:r w:rsidR="00AC775A">
        <w:rPr>
          <w:rFonts w:hint="eastAsia"/>
        </w:rPr>
        <w:t>的</w:t>
      </w:r>
      <w:r w:rsidRPr="004172F8">
        <w:t>资源调动能力，例如挪威支持</w:t>
      </w:r>
      <w:r w:rsidR="00AC775A" w:rsidRPr="00AC775A">
        <w:rPr>
          <w:rFonts w:hint="eastAsia"/>
        </w:rPr>
        <w:t>生态系统和生物多样性经济学</w:t>
      </w:r>
      <w:r w:rsidR="002319CC">
        <w:rPr>
          <w:rFonts w:hint="eastAsia"/>
        </w:rPr>
        <w:t>研究</w:t>
      </w:r>
      <w:r w:rsidR="00AC775A">
        <w:rPr>
          <w:rFonts w:hint="eastAsia"/>
        </w:rPr>
        <w:t>、</w:t>
      </w:r>
      <w:r w:rsidR="00AC775A" w:rsidRPr="00AC775A">
        <w:rPr>
          <w:rFonts w:hint="eastAsia"/>
        </w:rPr>
        <w:t>生物多样性筹资倡议</w:t>
      </w:r>
      <w:r w:rsidR="00372CD0">
        <w:rPr>
          <w:rFonts w:hint="eastAsia"/>
        </w:rPr>
        <w:t>和</w:t>
      </w:r>
      <w:r w:rsidR="00372CD0" w:rsidRPr="002D4A62">
        <w:rPr>
          <w:szCs w:val="18"/>
          <w:lang w:val="en-CA"/>
        </w:rPr>
        <w:t>WA</w:t>
      </w:r>
      <w:r w:rsidR="00372CD0" w:rsidRPr="00A80CE5">
        <w:rPr>
          <w:szCs w:val="18"/>
          <w:lang w:val="en-CA"/>
        </w:rPr>
        <w:t>VES</w:t>
      </w:r>
      <w:r w:rsidR="00372CD0">
        <w:rPr>
          <w:rStyle w:val="FootnoteReference"/>
        </w:rPr>
        <w:footnoteReference w:id="9"/>
      </w:r>
      <w:r w:rsidR="00372CD0">
        <w:rPr>
          <w:rFonts w:hint="eastAsia"/>
        </w:rPr>
        <w:t>伙伴关系，</w:t>
      </w:r>
      <w:r w:rsidR="002319CC">
        <w:rPr>
          <w:rFonts w:hint="eastAsia"/>
        </w:rPr>
        <w:t>并支持</w:t>
      </w:r>
      <w:r w:rsidRPr="004172F8">
        <w:t>在印度</w:t>
      </w:r>
      <w:r w:rsidR="002319CC" w:rsidRPr="002319CC">
        <w:rPr>
          <w:rFonts w:hint="eastAsia"/>
        </w:rPr>
        <w:t>金奈</w:t>
      </w:r>
      <w:r w:rsidRPr="004172F8">
        <w:t>建立生物多样性政策和法律中心。</w:t>
      </w:r>
    </w:p>
    <w:p w14:paraId="11CEBF99" w14:textId="03FFFA11"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发达国家在这一领域取得</w:t>
      </w:r>
      <w:r w:rsidR="00042A1E">
        <w:rPr>
          <w:rFonts w:hint="eastAsia"/>
        </w:rPr>
        <w:t>了</w:t>
      </w:r>
      <w:r w:rsidRPr="004172F8">
        <w:t>进展</w:t>
      </w:r>
      <w:r w:rsidR="00042A1E">
        <w:rPr>
          <w:rFonts w:hint="eastAsia"/>
        </w:rPr>
        <w:t>，</w:t>
      </w:r>
      <w:r w:rsidR="00042A1E">
        <w:rPr>
          <w:rFonts w:hint="eastAsia"/>
        </w:rPr>
        <w:t xml:space="preserve"> </w:t>
      </w:r>
      <w:r w:rsidR="00042A1E">
        <w:rPr>
          <w:rFonts w:hint="eastAsia"/>
        </w:rPr>
        <w:t>有些</w:t>
      </w:r>
      <w:r w:rsidRPr="004172F8">
        <w:t>例子值得一提。例如</w:t>
      </w:r>
      <w:r w:rsidRPr="004172F8">
        <w:t>2014</w:t>
      </w:r>
      <w:r w:rsidRPr="004172F8">
        <w:t>年欧洲联盟委员会公布了一个</w:t>
      </w:r>
      <w:r w:rsidR="00042A1E" w:rsidRPr="004172F8">
        <w:t>实用共同框架</w:t>
      </w:r>
      <w:r w:rsidR="0082009A">
        <w:rPr>
          <w:rStyle w:val="FootnoteReference"/>
        </w:rPr>
        <w:footnoteReference w:id="10"/>
      </w:r>
      <w:r w:rsidR="00A023A8">
        <w:rPr>
          <w:rFonts w:hint="eastAsia"/>
        </w:rPr>
        <w:t>，</w:t>
      </w:r>
      <w:r w:rsidR="00FB08B1">
        <w:rPr>
          <w:rFonts w:hint="eastAsia"/>
        </w:rPr>
        <w:t>确保</w:t>
      </w:r>
      <w:r w:rsidRPr="004172F8">
        <w:t>欧洲联盟预算</w:t>
      </w:r>
      <w:r w:rsidR="00FB08B1">
        <w:rPr>
          <w:rFonts w:hint="eastAsia"/>
        </w:rPr>
        <w:t>不损害</w:t>
      </w:r>
      <w:r w:rsidR="00A023A8" w:rsidRPr="004172F8">
        <w:t>生物多样性</w:t>
      </w:r>
      <w:r w:rsidRPr="004172F8">
        <w:t>，其中包括国家和区域当局以及欧洲联盟委员会服务的一般准则，</w:t>
      </w:r>
      <w:r w:rsidR="00FB08B1">
        <w:rPr>
          <w:rFonts w:hint="eastAsia"/>
        </w:rPr>
        <w:t>保证</w:t>
      </w:r>
      <w:r w:rsidRPr="004172F8">
        <w:t>支出不产生负面影响而支持生物多样性目标。随后生物多样性被纳入欧洲联盟委员会</w:t>
      </w:r>
      <w:r w:rsidRPr="004172F8">
        <w:t>2021-2027</w:t>
      </w:r>
      <w:r w:rsidRPr="004172F8">
        <w:t>年欧洲联盟预算</w:t>
      </w:r>
      <w:r w:rsidR="00F4393D">
        <w:t>（</w:t>
      </w:r>
      <w:r w:rsidRPr="004172F8">
        <w:t>多年期</w:t>
      </w:r>
      <w:r w:rsidR="00A5154E">
        <w:rPr>
          <w:rFonts w:hint="eastAsia"/>
        </w:rPr>
        <w:t>融资</w:t>
      </w:r>
      <w:r w:rsidRPr="004172F8">
        <w:t>框架</w:t>
      </w:r>
      <w:r w:rsidR="00F4393D">
        <w:t>）</w:t>
      </w:r>
      <w:r w:rsidRPr="004172F8">
        <w:t>和相关欧洲联盟供资工具提案，包括大幅增加</w:t>
      </w:r>
      <w:r w:rsidR="000636CC">
        <w:rPr>
          <w:rFonts w:hint="eastAsia"/>
        </w:rPr>
        <w:t>LIFE</w:t>
      </w:r>
      <w:r w:rsidRPr="004172F8">
        <w:t>方案的拟议预算，</w:t>
      </w:r>
      <w:r w:rsidR="000636CC">
        <w:rPr>
          <w:rFonts w:hint="eastAsia"/>
        </w:rPr>
        <w:t>LIFE</w:t>
      </w:r>
      <w:r w:rsidR="000636CC" w:rsidRPr="004172F8">
        <w:t>方案</w:t>
      </w:r>
      <w:r w:rsidRPr="004172F8">
        <w:t>是促进欧洲联盟环境和气候目标的专用</w:t>
      </w:r>
      <w:r w:rsidR="000636CC">
        <w:rPr>
          <w:rFonts w:hint="eastAsia"/>
        </w:rPr>
        <w:t>融资</w:t>
      </w:r>
      <w:r w:rsidRPr="004172F8">
        <w:t>工具。</w:t>
      </w:r>
    </w:p>
    <w:p w14:paraId="43990302" w14:textId="41007444" w:rsidR="004172F8" w:rsidRPr="000636CC" w:rsidRDefault="004172F8" w:rsidP="000636CC">
      <w:pPr>
        <w:adjustRightInd w:val="0"/>
        <w:snapToGrid w:val="0"/>
        <w:spacing w:before="120" w:after="120" w:line="240" w:lineRule="atLeast"/>
        <w:jc w:val="left"/>
        <w:rPr>
          <w:b/>
          <w:bCs/>
        </w:rPr>
      </w:pPr>
      <w:r w:rsidRPr="000636CC">
        <w:rPr>
          <w:b/>
          <w:bCs/>
        </w:rPr>
        <w:t>目标</w:t>
      </w:r>
      <w:r w:rsidRPr="000636CC">
        <w:rPr>
          <w:b/>
          <w:bCs/>
        </w:rPr>
        <w:t>3</w:t>
      </w:r>
      <w:r w:rsidR="000636CC" w:rsidRPr="000636CC">
        <w:rPr>
          <w:rFonts w:hint="eastAsia"/>
          <w:b/>
          <w:bCs/>
        </w:rPr>
        <w:t>：加强现有金融机构，推动复制和扩大有成效的</w:t>
      </w:r>
      <w:r w:rsidR="006705DA">
        <w:rPr>
          <w:rFonts w:hint="eastAsia"/>
          <w:b/>
          <w:bCs/>
        </w:rPr>
        <w:t>融资</w:t>
      </w:r>
      <w:r w:rsidR="000636CC" w:rsidRPr="000636CC">
        <w:rPr>
          <w:rFonts w:hint="eastAsia"/>
          <w:b/>
          <w:bCs/>
        </w:rPr>
        <w:t>机制和工具</w:t>
      </w:r>
    </w:p>
    <w:p w14:paraId="601546EE" w14:textId="290B8833" w:rsidR="004172F8" w:rsidRPr="00026B8D" w:rsidRDefault="00026B8D" w:rsidP="00986C42">
      <w:pPr>
        <w:pStyle w:val="ListParagraph"/>
        <w:numPr>
          <w:ilvl w:val="0"/>
          <w:numId w:val="39"/>
        </w:numPr>
        <w:adjustRightInd w:val="0"/>
        <w:snapToGrid w:val="0"/>
        <w:spacing w:before="120" w:after="120" w:line="240" w:lineRule="atLeast"/>
        <w:ind w:left="0" w:firstLine="0"/>
        <w:contextualSpacing w:val="0"/>
        <w:jc w:val="left"/>
      </w:pPr>
      <w:r w:rsidRPr="00026B8D">
        <w:t>目标</w:t>
      </w:r>
      <w:r w:rsidRPr="00026B8D">
        <w:t>3</w:t>
      </w:r>
      <w:r w:rsidRPr="00026B8D">
        <w:rPr>
          <w:rFonts w:hint="eastAsia"/>
        </w:rPr>
        <w:t>含有</w:t>
      </w:r>
      <w:r w:rsidR="004172F8" w:rsidRPr="00026B8D">
        <w:t>几个次级目标，包括</w:t>
      </w:r>
      <w:r w:rsidRPr="00026B8D">
        <w:rPr>
          <w:rFonts w:hint="eastAsia"/>
        </w:rPr>
        <w:t>动员联合供资</w:t>
      </w:r>
      <w:r w:rsidR="00F8572D">
        <w:rPr>
          <w:rFonts w:hint="eastAsia"/>
        </w:rPr>
        <w:t>，</w:t>
      </w:r>
      <w:r w:rsidR="004172F8" w:rsidRPr="00026B8D">
        <w:t>增加对生物多样性的官方发展援助</w:t>
      </w:r>
      <w:r w:rsidR="00F4393D" w:rsidRPr="00026B8D">
        <w:t>（</w:t>
      </w:r>
      <w:r w:rsidR="004172F8" w:rsidRPr="00026B8D">
        <w:t>双边和多边</w:t>
      </w:r>
      <w:r w:rsidR="00F4393D" w:rsidRPr="00026B8D">
        <w:t>）</w:t>
      </w:r>
      <w:r w:rsidRPr="00026B8D">
        <w:rPr>
          <w:rFonts w:hint="eastAsia"/>
        </w:rPr>
        <w:t>，</w:t>
      </w:r>
      <w:r w:rsidR="004172F8" w:rsidRPr="00026B8D">
        <w:t>调动公共和私营部门对生物多样性和生态系统服务的投资</w:t>
      </w:r>
      <w:r w:rsidRPr="00026B8D">
        <w:rPr>
          <w:rFonts w:hint="eastAsia"/>
        </w:rPr>
        <w:t>，</w:t>
      </w:r>
      <w:r w:rsidR="004172F8" w:rsidRPr="00026B8D">
        <w:t>发展国内环境基金。</w:t>
      </w:r>
    </w:p>
    <w:p w14:paraId="2B4F052F" w14:textId="48FF2841"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作为《公约》的</w:t>
      </w:r>
      <w:r w:rsidR="00026B8D">
        <w:rPr>
          <w:rFonts w:hint="eastAsia"/>
        </w:rPr>
        <w:t>供资</w:t>
      </w:r>
      <w:r w:rsidRPr="004172F8">
        <w:t>机制，全环基金为</w:t>
      </w:r>
      <w:r w:rsidR="00026B8D" w:rsidRPr="004172F8">
        <w:t>调动</w:t>
      </w:r>
      <w:r w:rsidR="00F8572D" w:rsidRPr="004172F8">
        <w:t>资源</w:t>
      </w:r>
      <w:r w:rsidRPr="004172F8">
        <w:t>执行《公约》发挥了关键作用，</w:t>
      </w:r>
      <w:r w:rsidR="00026B8D">
        <w:rPr>
          <w:rFonts w:hint="eastAsia"/>
        </w:rPr>
        <w:t>自</w:t>
      </w:r>
      <w:r w:rsidRPr="004172F8">
        <w:t>第四次</w:t>
      </w:r>
      <w:r w:rsidR="00026B8D">
        <w:rPr>
          <w:rFonts w:hint="eastAsia"/>
        </w:rPr>
        <w:t>增</w:t>
      </w:r>
      <w:r w:rsidRPr="004172F8">
        <w:t>资</w:t>
      </w:r>
      <w:r w:rsidR="00F4393D">
        <w:t>（</w:t>
      </w:r>
      <w:r w:rsidRPr="004172F8">
        <w:t>2006-2010</w:t>
      </w:r>
      <w:r w:rsidRPr="004172F8">
        <w:t>年</w:t>
      </w:r>
      <w:r w:rsidR="00F4393D">
        <w:t>）</w:t>
      </w:r>
      <w:r w:rsidR="00F8572D">
        <w:rPr>
          <w:rFonts w:hint="eastAsia"/>
        </w:rPr>
        <w:t>到</w:t>
      </w:r>
      <w:r w:rsidRPr="004172F8">
        <w:t>第七次</w:t>
      </w:r>
      <w:r w:rsidR="00026B8D">
        <w:rPr>
          <w:rFonts w:hint="eastAsia"/>
        </w:rPr>
        <w:t>增</w:t>
      </w:r>
      <w:r w:rsidRPr="004172F8">
        <w:t>资</w:t>
      </w:r>
      <w:r w:rsidR="00F4393D">
        <w:t>（</w:t>
      </w:r>
      <w:r w:rsidRPr="004172F8">
        <w:t>2018-2022</w:t>
      </w:r>
      <w:r w:rsidRPr="004172F8">
        <w:t>年</w:t>
      </w:r>
      <w:r w:rsidR="00F4393D">
        <w:t>）</w:t>
      </w:r>
      <w:r w:rsidRPr="004172F8">
        <w:t>，</w:t>
      </w:r>
      <w:r w:rsidR="00026B8D">
        <w:rPr>
          <w:rFonts w:hint="eastAsia"/>
        </w:rPr>
        <w:t>全环基金的</w:t>
      </w:r>
      <w:r w:rsidRPr="004172F8">
        <w:t>生物多样性资</w:t>
      </w:r>
      <w:r w:rsidRPr="004172F8">
        <w:lastRenderedPageBreak/>
        <w:t>金增加了约</w:t>
      </w:r>
      <w:r w:rsidRPr="004172F8">
        <w:t>30%</w:t>
      </w:r>
      <w:r w:rsidRPr="004172F8">
        <w:t>。全环基金共投资</w:t>
      </w:r>
      <w:r w:rsidRPr="004172F8">
        <w:t>35</w:t>
      </w:r>
      <w:r w:rsidRPr="004172F8">
        <w:t>亿多美元</w:t>
      </w:r>
      <w:r w:rsidR="00026B8D">
        <w:rPr>
          <w:rFonts w:hint="eastAsia"/>
        </w:rPr>
        <w:t>用于</w:t>
      </w:r>
      <w:r w:rsidRPr="004172F8">
        <w:t>保护和可持续利用生物多样性</w:t>
      </w:r>
      <w:r w:rsidR="00026B8D">
        <w:rPr>
          <w:rFonts w:hint="eastAsia"/>
        </w:rPr>
        <w:t>，</w:t>
      </w:r>
      <w:r w:rsidR="00F8572D">
        <w:rPr>
          <w:rFonts w:hint="eastAsia"/>
        </w:rPr>
        <w:t>并</w:t>
      </w:r>
      <w:r w:rsidR="00026B8D">
        <w:rPr>
          <w:rFonts w:hint="eastAsia"/>
        </w:rPr>
        <w:t>借此</w:t>
      </w:r>
      <w:r w:rsidRPr="004172F8">
        <w:t>筹集了</w:t>
      </w:r>
      <w:r w:rsidRPr="004172F8">
        <w:t>100</w:t>
      </w:r>
      <w:r w:rsidRPr="004172F8">
        <w:t>多亿美元的额外资金，</w:t>
      </w:r>
      <w:r w:rsidR="00F8572D">
        <w:rPr>
          <w:rFonts w:hint="eastAsia"/>
        </w:rPr>
        <w:t>向</w:t>
      </w:r>
      <w:r w:rsidRPr="004172F8">
        <w:t>155</w:t>
      </w:r>
      <w:r w:rsidRPr="004172F8">
        <w:t>个国家的</w:t>
      </w:r>
      <w:r w:rsidRPr="004172F8">
        <w:t>1300</w:t>
      </w:r>
      <w:r w:rsidRPr="004172F8">
        <w:t>个项目</w:t>
      </w:r>
      <w:r w:rsidR="00F8572D">
        <w:rPr>
          <w:rFonts w:hint="eastAsia"/>
        </w:rPr>
        <w:t>提供支持</w:t>
      </w:r>
      <w:r w:rsidRPr="004172F8">
        <w:t>。</w:t>
      </w:r>
      <w:r w:rsidR="006625AC">
        <w:rPr>
          <w:rStyle w:val="FootnoteReference"/>
        </w:rPr>
        <w:footnoteReference w:id="11"/>
      </w:r>
    </w:p>
    <w:p w14:paraId="1186A50F" w14:textId="64193E24" w:rsidR="004172F8" w:rsidRPr="00825E6F"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825E6F">
        <w:t>除了生物多样性重点领域外，</w:t>
      </w:r>
      <w:r w:rsidR="00DD52D2" w:rsidRPr="00825E6F">
        <w:t>全环基金</w:t>
      </w:r>
      <w:r w:rsidRPr="00825E6F">
        <w:t>的其他几个重点领域</w:t>
      </w:r>
      <w:r w:rsidRPr="00825E6F">
        <w:t>——</w:t>
      </w:r>
      <w:r w:rsidRPr="00825E6F">
        <w:t>可持续森林管理、气候变化、国际水域</w:t>
      </w:r>
      <w:r w:rsidRPr="00825E6F">
        <w:t>——</w:t>
      </w:r>
      <w:r w:rsidRPr="00825E6F">
        <w:t>还有几个具体影响</w:t>
      </w:r>
      <w:r w:rsidR="00825E6F" w:rsidRPr="00825E6F">
        <w:rPr>
          <w:rFonts w:hint="eastAsia"/>
        </w:rPr>
        <w:t>方案</w:t>
      </w:r>
      <w:r w:rsidRPr="00825E6F">
        <w:t>和其他方案，例如全球野生</w:t>
      </w:r>
      <w:r w:rsidR="00825E6F" w:rsidRPr="00825E6F">
        <w:rPr>
          <w:rFonts w:hint="eastAsia"/>
        </w:rPr>
        <w:t>动物</w:t>
      </w:r>
      <w:r w:rsidRPr="00825E6F">
        <w:t>方案、主要侧重于适应气候变化但与生物多样性密切相关的最不发达国家基金以及小额赠款方案</w:t>
      </w:r>
      <w:r w:rsidR="00825E6F" w:rsidRPr="00825E6F">
        <w:rPr>
          <w:rFonts w:hint="eastAsia"/>
        </w:rPr>
        <w:t>，</w:t>
      </w:r>
      <w:r w:rsidR="00825E6F" w:rsidRPr="00825E6F">
        <w:rPr>
          <w:rFonts w:hint="eastAsia"/>
        </w:rPr>
        <w:t xml:space="preserve"> </w:t>
      </w:r>
      <w:r w:rsidR="00825E6F" w:rsidRPr="00825E6F">
        <w:t>也为爱知目标</w:t>
      </w:r>
      <w:r w:rsidR="00825E6F" w:rsidRPr="00825E6F">
        <w:rPr>
          <w:rFonts w:hint="eastAsia"/>
        </w:rPr>
        <w:t>作</w:t>
      </w:r>
      <w:r w:rsidR="00825E6F" w:rsidRPr="00825E6F">
        <w:t>出了贡献</w:t>
      </w:r>
      <w:r w:rsidRPr="00825E6F">
        <w:t>。</w:t>
      </w:r>
    </w:p>
    <w:p w14:paraId="7576E0C6" w14:textId="64F27223" w:rsidR="004172F8" w:rsidRPr="004172F8" w:rsidRDefault="00DD52D2" w:rsidP="00986C42">
      <w:pPr>
        <w:pStyle w:val="ListParagraph"/>
        <w:numPr>
          <w:ilvl w:val="0"/>
          <w:numId w:val="39"/>
        </w:numPr>
        <w:adjustRightInd w:val="0"/>
        <w:snapToGrid w:val="0"/>
        <w:spacing w:before="120" w:after="120" w:line="240" w:lineRule="atLeast"/>
        <w:ind w:left="0" w:firstLine="0"/>
        <w:contextualSpacing w:val="0"/>
        <w:jc w:val="left"/>
      </w:pPr>
      <w:r>
        <w:t>全环基金</w:t>
      </w:r>
      <w:r w:rsidR="004172F8" w:rsidRPr="004172F8">
        <w:t>第七次</w:t>
      </w:r>
      <w:r w:rsidR="00825E6F">
        <w:t>增资</w:t>
      </w:r>
      <w:r w:rsidR="004172F8" w:rsidRPr="004172F8">
        <w:t>之前进行</w:t>
      </w:r>
      <w:r w:rsidR="00CB6267">
        <w:rPr>
          <w:rFonts w:hint="eastAsia"/>
        </w:rPr>
        <w:t>的</w:t>
      </w:r>
      <w:r w:rsidR="00CB6267" w:rsidRPr="004172F8">
        <w:t>第六次综合评价</w:t>
      </w:r>
      <w:r w:rsidR="00CB6267">
        <w:rPr>
          <w:rFonts w:hint="eastAsia"/>
        </w:rPr>
        <w:t>强调</w:t>
      </w:r>
      <w:r w:rsidR="004172F8" w:rsidRPr="004172F8">
        <w:t>了</w:t>
      </w:r>
      <w:r>
        <w:t>全环基金</w:t>
      </w:r>
      <w:r w:rsidR="004172F8" w:rsidRPr="004172F8">
        <w:t>生物多样性重点领域战略和</w:t>
      </w:r>
      <w:r w:rsidR="00CB6267">
        <w:rPr>
          <w:rFonts w:hint="eastAsia"/>
        </w:rPr>
        <w:t>CBD</w:t>
      </w:r>
      <w:r w:rsidR="004172F8" w:rsidRPr="004172F8">
        <w:t>指导</w:t>
      </w:r>
      <w:r w:rsidR="00CB6267">
        <w:rPr>
          <w:rFonts w:hint="eastAsia"/>
        </w:rPr>
        <w:t>意见</w:t>
      </w:r>
      <w:r w:rsidR="004172F8" w:rsidRPr="004172F8">
        <w:t>之间的密切联系。</w:t>
      </w:r>
      <w:r w:rsidR="00CB6267" w:rsidRPr="004172F8">
        <w:t>第六次综合评价</w:t>
      </w:r>
      <w:r w:rsidR="00334092">
        <w:rPr>
          <w:rStyle w:val="FootnoteReference"/>
        </w:rPr>
        <w:footnoteReference w:id="12"/>
      </w:r>
      <w:r w:rsidR="00EC358E">
        <w:rPr>
          <w:rFonts w:hint="eastAsia"/>
        </w:rPr>
        <w:t xml:space="preserve"> </w:t>
      </w:r>
      <w:r w:rsidR="00CB6267">
        <w:rPr>
          <w:rFonts w:hint="eastAsia"/>
        </w:rPr>
        <w:t>认定</w:t>
      </w:r>
      <w:r w:rsidR="002D5E75">
        <w:rPr>
          <w:rFonts w:hint="eastAsia"/>
        </w:rPr>
        <w:t>“</w:t>
      </w:r>
      <w:r>
        <w:t>全环基金</w:t>
      </w:r>
      <w:r w:rsidR="004172F8" w:rsidRPr="004172F8">
        <w:t>生物多样性重点领域战略对</w:t>
      </w:r>
      <w:r w:rsidR="00CB6267">
        <w:rPr>
          <w:rFonts w:hint="eastAsia"/>
        </w:rPr>
        <w:t>CBD</w:t>
      </w:r>
      <w:r w:rsidR="004172F8" w:rsidRPr="004172F8">
        <w:t>指导</w:t>
      </w:r>
      <w:r w:rsidR="00CB6267">
        <w:rPr>
          <w:rFonts w:hint="eastAsia"/>
        </w:rPr>
        <w:t>意见</w:t>
      </w:r>
      <w:r w:rsidR="004172F8" w:rsidRPr="004172F8">
        <w:t>和方向</w:t>
      </w:r>
      <w:r w:rsidR="00CB6267">
        <w:rPr>
          <w:rFonts w:hint="eastAsia"/>
        </w:rPr>
        <w:t>作出了良好</w:t>
      </w:r>
      <w:r w:rsidR="004172F8" w:rsidRPr="004172F8">
        <w:t>反应</w:t>
      </w:r>
      <w:r w:rsidR="004172F8" w:rsidRPr="004172F8">
        <w:t>...</w:t>
      </w:r>
      <w:r w:rsidR="00CB6267">
        <w:t>...</w:t>
      </w:r>
      <w:r>
        <w:t>全环基金</w:t>
      </w:r>
      <w:r w:rsidR="008A641E">
        <w:rPr>
          <w:rFonts w:hint="eastAsia"/>
        </w:rPr>
        <w:t>帮助</w:t>
      </w:r>
      <w:r w:rsidR="004172F8" w:rsidRPr="004172F8">
        <w:t>196</w:t>
      </w:r>
      <w:r w:rsidR="004172F8" w:rsidRPr="004172F8">
        <w:t>个</w:t>
      </w:r>
      <w:r w:rsidR="00A71C72">
        <w:rPr>
          <w:rFonts w:hint="eastAsia"/>
        </w:rPr>
        <w:t>公约</w:t>
      </w:r>
      <w:r w:rsidR="004172F8" w:rsidRPr="004172F8">
        <w:t>缔约方中的</w:t>
      </w:r>
      <w:r w:rsidR="004172F8" w:rsidRPr="004172F8">
        <w:t>189</w:t>
      </w:r>
      <w:r w:rsidR="004172F8" w:rsidRPr="004172F8">
        <w:t>个</w:t>
      </w:r>
      <w:r w:rsidR="00F4393D">
        <w:t>（</w:t>
      </w:r>
      <w:r w:rsidR="004172F8" w:rsidRPr="004172F8">
        <w:t>96%</w:t>
      </w:r>
      <w:r w:rsidR="00F4393D">
        <w:t>）</w:t>
      </w:r>
      <w:r w:rsidR="004172F8" w:rsidRPr="004172F8">
        <w:t>向秘书处提交了国家报告</w:t>
      </w:r>
      <w:r w:rsidR="004172F8" w:rsidRPr="004172F8">
        <w:t>...</w:t>
      </w:r>
      <w:r w:rsidR="008A641E">
        <w:t>...</w:t>
      </w:r>
      <w:r w:rsidR="004172F8" w:rsidRPr="004172F8">
        <w:t>生物多样性组合的成果业绩与</w:t>
      </w:r>
      <w:r>
        <w:t>全环基金</w:t>
      </w:r>
      <w:r w:rsidR="004172F8" w:rsidRPr="004172F8">
        <w:t>的总体业绩相当，但可持续性仍然是一项挑战</w:t>
      </w:r>
      <w:r w:rsidR="002D5E75">
        <w:rPr>
          <w:rFonts w:hint="eastAsia"/>
        </w:rPr>
        <w:t>”</w:t>
      </w:r>
      <w:r w:rsidR="00F4393D">
        <w:t>（</w:t>
      </w:r>
      <w:r w:rsidR="004172F8" w:rsidRPr="004172F8">
        <w:t>即</w:t>
      </w:r>
      <w:r>
        <w:t>全环基金</w:t>
      </w:r>
      <w:r w:rsidR="004172F8" w:rsidRPr="004172F8">
        <w:t>项目完成后各国</w:t>
      </w:r>
      <w:r w:rsidR="008A641E">
        <w:rPr>
          <w:rFonts w:hint="eastAsia"/>
        </w:rPr>
        <w:t>工作</w:t>
      </w:r>
      <w:r w:rsidR="004172F8" w:rsidRPr="004172F8">
        <w:t>的可持续性或吸收</w:t>
      </w:r>
      <w:r w:rsidR="004172F8" w:rsidRPr="004172F8">
        <w:t>/</w:t>
      </w:r>
      <w:r w:rsidR="004172F8" w:rsidRPr="004172F8">
        <w:t>延续</w:t>
      </w:r>
      <w:r w:rsidR="00F4393D">
        <w:t>）</w:t>
      </w:r>
      <w:r w:rsidR="004172F8" w:rsidRPr="004172F8">
        <w:t>。</w:t>
      </w:r>
    </w:p>
    <w:p w14:paraId="6C9A1233" w14:textId="08455B38"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包括欧洲联盟在内的一些缔约方强调了与</w:t>
      </w:r>
      <w:r w:rsidR="008A641E">
        <w:rPr>
          <w:rFonts w:hint="eastAsia"/>
        </w:rPr>
        <w:t>本</w:t>
      </w:r>
      <w:r w:rsidRPr="004172F8">
        <w:t>目标相关的资源调动战略中的一些差距，包括</w:t>
      </w:r>
      <w:r w:rsidR="008A641E">
        <w:rPr>
          <w:rFonts w:hint="eastAsia"/>
        </w:rPr>
        <w:t>：</w:t>
      </w:r>
      <w:r w:rsidR="00A71C72">
        <w:rPr>
          <w:rFonts w:hint="eastAsia"/>
        </w:rPr>
        <w:t>（</w:t>
      </w:r>
      <w:r w:rsidR="00A71C72">
        <w:rPr>
          <w:rFonts w:hint="eastAsia"/>
        </w:rPr>
        <w:t>a</w:t>
      </w:r>
      <w:r w:rsidR="00A71C72">
        <w:rPr>
          <w:rFonts w:hint="eastAsia"/>
        </w:rPr>
        <w:t>）</w:t>
      </w:r>
      <w:r w:rsidRPr="004172F8">
        <w:t>促进自然资本核算的重要性；</w:t>
      </w:r>
      <w:r w:rsidR="00A71C72">
        <w:rPr>
          <w:rFonts w:hint="eastAsia"/>
        </w:rPr>
        <w:t>（</w:t>
      </w:r>
      <w:r w:rsidR="00A71C72">
        <w:rPr>
          <w:rFonts w:hint="eastAsia"/>
        </w:rPr>
        <w:t>b</w:t>
      </w:r>
      <w:r w:rsidR="00A71C72">
        <w:rPr>
          <w:rFonts w:hint="eastAsia"/>
        </w:rPr>
        <w:t>）</w:t>
      </w:r>
      <w:r w:rsidRPr="004172F8">
        <w:t>进一步促进可持续融资，以反映自然和生物多样性投资的实际价值和集体回报；</w:t>
      </w:r>
      <w:r w:rsidR="00A71C72">
        <w:rPr>
          <w:rFonts w:hint="eastAsia"/>
        </w:rPr>
        <w:t>（</w:t>
      </w:r>
      <w:r w:rsidR="00A71C72">
        <w:rPr>
          <w:rFonts w:hint="eastAsia"/>
        </w:rPr>
        <w:t>c</w:t>
      </w:r>
      <w:r w:rsidR="00A71C72">
        <w:rPr>
          <w:rFonts w:hint="eastAsia"/>
        </w:rPr>
        <w:t>）</w:t>
      </w:r>
      <w:r w:rsidRPr="004172F8">
        <w:t>跨国</w:t>
      </w:r>
      <w:r w:rsidR="008A641E">
        <w:rPr>
          <w:rFonts w:hint="eastAsia"/>
        </w:rPr>
        <w:t>和</w:t>
      </w:r>
      <w:r w:rsidRPr="004172F8">
        <w:t>国家开发银行的作用；</w:t>
      </w:r>
      <w:r w:rsidR="00A71C72">
        <w:rPr>
          <w:rFonts w:hint="eastAsia"/>
        </w:rPr>
        <w:t>（</w:t>
      </w:r>
      <w:r w:rsidR="00A71C72">
        <w:rPr>
          <w:rFonts w:hint="eastAsia"/>
        </w:rPr>
        <w:t>d</w:t>
      </w:r>
      <w:r w:rsidR="00A71C72">
        <w:rPr>
          <w:rFonts w:hint="eastAsia"/>
        </w:rPr>
        <w:t>）</w:t>
      </w:r>
      <w:r w:rsidRPr="004172F8">
        <w:t>没有充分认识到生物多样性和生态系统是多数可持续发展目标的</w:t>
      </w:r>
      <w:r w:rsidR="00BC7472">
        <w:rPr>
          <w:rFonts w:hint="eastAsia"/>
        </w:rPr>
        <w:t>重要</w:t>
      </w:r>
      <w:r w:rsidRPr="004172F8">
        <w:t>推动因素；</w:t>
      </w:r>
      <w:r w:rsidR="00A71C72">
        <w:rPr>
          <w:rFonts w:hint="eastAsia"/>
        </w:rPr>
        <w:t>（</w:t>
      </w:r>
      <w:r w:rsidR="00A71C72">
        <w:rPr>
          <w:rFonts w:hint="eastAsia"/>
        </w:rPr>
        <w:t>e</w:t>
      </w:r>
      <w:r w:rsidR="00A71C72">
        <w:rPr>
          <w:rFonts w:hint="eastAsia"/>
        </w:rPr>
        <w:t>）</w:t>
      </w:r>
      <w:r w:rsidRPr="004172F8">
        <w:t>需要向投资者提供关于生物多样性影响</w:t>
      </w:r>
      <w:r w:rsidRPr="004172F8">
        <w:t>/</w:t>
      </w:r>
      <w:r w:rsidRPr="004172F8">
        <w:t>公司业绩的信息，并将其与更广为人知的环境、社会和治理以及气候问题</w:t>
      </w:r>
      <w:r w:rsidR="002D5E75">
        <w:rPr>
          <w:rFonts w:hint="eastAsia"/>
        </w:rPr>
        <w:t>挂钩</w:t>
      </w:r>
      <w:r w:rsidRPr="004172F8">
        <w:t>；</w:t>
      </w:r>
      <w:r w:rsidR="00A71C72">
        <w:rPr>
          <w:rFonts w:hint="eastAsia"/>
        </w:rPr>
        <w:t>（</w:t>
      </w:r>
      <w:r w:rsidR="00A71C72">
        <w:rPr>
          <w:rFonts w:hint="eastAsia"/>
        </w:rPr>
        <w:t>f</w:t>
      </w:r>
      <w:r w:rsidR="00A71C72">
        <w:rPr>
          <w:rFonts w:hint="eastAsia"/>
        </w:rPr>
        <w:t>）</w:t>
      </w:r>
      <w:r w:rsidR="00DD52D2">
        <w:t>全环基金</w:t>
      </w:r>
      <w:r w:rsidRPr="004172F8">
        <w:t>提供非赠款融资的局限性。</w:t>
      </w:r>
    </w:p>
    <w:p w14:paraId="6DB91B8C" w14:textId="487D2538" w:rsidR="004172F8" w:rsidRPr="00BC7472" w:rsidRDefault="004172F8" w:rsidP="00BC7472">
      <w:pPr>
        <w:adjustRightInd w:val="0"/>
        <w:snapToGrid w:val="0"/>
        <w:spacing w:before="120" w:after="120" w:line="240" w:lineRule="atLeast"/>
        <w:jc w:val="left"/>
        <w:rPr>
          <w:b/>
          <w:bCs/>
        </w:rPr>
      </w:pPr>
      <w:r w:rsidRPr="00BC7472">
        <w:rPr>
          <w:b/>
          <w:bCs/>
        </w:rPr>
        <w:t>目标</w:t>
      </w:r>
      <w:r w:rsidRPr="00BC7472">
        <w:rPr>
          <w:b/>
          <w:bCs/>
        </w:rPr>
        <w:t>4</w:t>
      </w:r>
      <w:r w:rsidR="00BC7472" w:rsidRPr="00BC7472">
        <w:rPr>
          <w:rFonts w:hint="eastAsia"/>
          <w:b/>
          <w:bCs/>
        </w:rPr>
        <w:t>：在各级探索新的和</w:t>
      </w:r>
      <w:r w:rsidR="00315774">
        <w:rPr>
          <w:rFonts w:hint="eastAsia"/>
          <w:b/>
          <w:bCs/>
        </w:rPr>
        <w:t>创新</w:t>
      </w:r>
      <w:r w:rsidR="002D5E75">
        <w:rPr>
          <w:rFonts w:hint="eastAsia"/>
          <w:b/>
          <w:bCs/>
        </w:rPr>
        <w:t>融资</w:t>
      </w:r>
      <w:r w:rsidR="00BC7472" w:rsidRPr="00BC7472">
        <w:rPr>
          <w:rFonts w:hint="eastAsia"/>
          <w:b/>
          <w:bCs/>
        </w:rPr>
        <w:t>机制，以增加资金，支持《公约》三项目标</w:t>
      </w:r>
    </w:p>
    <w:p w14:paraId="7162AEC9" w14:textId="25307CD3"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缔约方大会第十</w:t>
      </w:r>
      <w:r w:rsidR="00315774">
        <w:rPr>
          <w:rFonts w:hint="eastAsia"/>
        </w:rPr>
        <w:t>届</w:t>
      </w:r>
      <w:r w:rsidRPr="004172F8">
        <w:t>会议</w:t>
      </w:r>
      <w:r w:rsidR="007C289C">
        <w:rPr>
          <w:rFonts w:hint="eastAsia"/>
        </w:rPr>
        <w:t>对</w:t>
      </w:r>
      <w:r w:rsidRPr="004172F8">
        <w:t>创新</w:t>
      </w:r>
      <w:r w:rsidR="0085137A">
        <w:rPr>
          <w:rFonts w:hint="eastAsia"/>
        </w:rPr>
        <w:t>融资</w:t>
      </w:r>
      <w:r w:rsidRPr="004172F8">
        <w:t>机制</w:t>
      </w:r>
      <w:r w:rsidR="007C289C">
        <w:rPr>
          <w:rFonts w:hint="eastAsia"/>
        </w:rPr>
        <w:t>”主题存在</w:t>
      </w:r>
      <w:r w:rsidRPr="004172F8">
        <w:t>争议</w:t>
      </w:r>
      <w:r w:rsidR="007C289C">
        <w:rPr>
          <w:rFonts w:hint="eastAsia"/>
        </w:rPr>
        <w:t>。</w:t>
      </w:r>
      <w:r w:rsidRPr="004172F8">
        <w:t>2012</w:t>
      </w:r>
      <w:r w:rsidRPr="004172F8">
        <w:t>年</w:t>
      </w:r>
      <w:r w:rsidRPr="004172F8">
        <w:t>3</w:t>
      </w:r>
      <w:r w:rsidRPr="004172F8">
        <w:t>月，厄瓜多尔、印度、日本、挪威</w:t>
      </w:r>
      <w:r w:rsidR="007C289C">
        <w:rPr>
          <w:rFonts w:hint="eastAsia"/>
        </w:rPr>
        <w:t>、</w:t>
      </w:r>
      <w:r w:rsidRPr="004172F8">
        <w:t>瑞典政府以及公约秘书处在基多</w:t>
      </w:r>
      <w:r w:rsidR="007C289C">
        <w:rPr>
          <w:rFonts w:hint="eastAsia"/>
        </w:rPr>
        <w:t>举行</w:t>
      </w:r>
      <w:r w:rsidRPr="004172F8">
        <w:t>了扩大生物多样性融资对话研讨会。缔约方大会第十二</w:t>
      </w:r>
      <w:r w:rsidR="007C289C">
        <w:rPr>
          <w:rFonts w:hint="eastAsia"/>
        </w:rPr>
        <w:t>届</w:t>
      </w:r>
      <w:r w:rsidRPr="004172F8">
        <w:t>会议之前</w:t>
      </w:r>
      <w:r w:rsidR="007C289C">
        <w:rPr>
          <w:rFonts w:hint="eastAsia"/>
        </w:rPr>
        <w:t>，</w:t>
      </w:r>
      <w:r w:rsidR="007C289C" w:rsidRPr="004172F8">
        <w:t>2014</w:t>
      </w:r>
      <w:r w:rsidR="007C289C" w:rsidRPr="004172F8">
        <w:t>年</w:t>
      </w:r>
      <w:r w:rsidR="007C289C" w:rsidRPr="004172F8">
        <w:t>4</w:t>
      </w:r>
      <w:r w:rsidR="007C289C" w:rsidRPr="004172F8">
        <w:t>月举行</w:t>
      </w:r>
      <w:r w:rsidR="007C289C">
        <w:rPr>
          <w:rFonts w:hint="eastAsia"/>
        </w:rPr>
        <w:t>了</w:t>
      </w:r>
      <w:r w:rsidRPr="004172F8">
        <w:t>第二次</w:t>
      </w:r>
      <w:r w:rsidR="007C289C">
        <w:rPr>
          <w:rFonts w:hint="eastAsia"/>
        </w:rPr>
        <w:t>“</w:t>
      </w:r>
      <w:r w:rsidRPr="004172F8">
        <w:t>基多对话</w:t>
      </w:r>
      <w:r w:rsidR="007C289C">
        <w:rPr>
          <w:rFonts w:hint="eastAsia"/>
        </w:rPr>
        <w:t>”</w:t>
      </w:r>
      <w:r w:rsidRPr="004172F8">
        <w:t>。显然，资源调动战略</w:t>
      </w:r>
      <w:r w:rsidR="007C289C">
        <w:rPr>
          <w:rFonts w:hint="eastAsia"/>
        </w:rPr>
        <w:t>商定以后</w:t>
      </w:r>
      <w:r w:rsidRPr="004172F8">
        <w:t>，机制的数量大幅增加，</w:t>
      </w:r>
      <w:r w:rsidR="00AF4E76">
        <w:rPr>
          <w:rFonts w:hint="eastAsia"/>
        </w:rPr>
        <w:t>从</w:t>
      </w:r>
      <w:r w:rsidR="00AF4E76" w:rsidRPr="004172F8">
        <w:t>实施这些机制中吸取的经验教训</w:t>
      </w:r>
      <w:r w:rsidR="00AF4E76">
        <w:rPr>
          <w:rFonts w:hint="eastAsia"/>
        </w:rPr>
        <w:t>（不但在</w:t>
      </w:r>
      <w:r w:rsidRPr="004172F8">
        <w:t>生物多样性领域</w:t>
      </w:r>
      <w:r w:rsidR="00AF4E76">
        <w:rPr>
          <w:rFonts w:hint="eastAsia"/>
        </w:rPr>
        <w:t>，而且在</w:t>
      </w:r>
      <w:r w:rsidRPr="004172F8">
        <w:t>气候融资领域</w:t>
      </w:r>
      <w:r w:rsidR="00F4393D">
        <w:t>（</w:t>
      </w:r>
      <w:r w:rsidRPr="004172F8">
        <w:t>包括通过降排</w:t>
      </w:r>
      <w:r w:rsidRPr="004172F8">
        <w:t>+</w:t>
      </w:r>
      <w:r w:rsidRPr="004172F8">
        <w:t>方案</w:t>
      </w:r>
      <w:r w:rsidR="00F4393D">
        <w:t>）</w:t>
      </w:r>
      <w:r w:rsidR="00AF4E76">
        <w:rPr>
          <w:rFonts w:hint="eastAsia"/>
        </w:rPr>
        <w:t>）</w:t>
      </w:r>
      <w:r w:rsidRPr="004172F8">
        <w:t>也大幅增加。经合组织最近的报告</w:t>
      </w:r>
      <w:r w:rsidR="0085137A">
        <w:rPr>
          <w:rFonts w:hint="eastAsia"/>
        </w:rPr>
        <w:t>“</w:t>
      </w:r>
      <w:r w:rsidRPr="004172F8">
        <w:t>全球生物多样性</w:t>
      </w:r>
      <w:r w:rsidR="00334092">
        <w:rPr>
          <w:rFonts w:hint="eastAsia"/>
        </w:rPr>
        <w:t>融资</w:t>
      </w:r>
      <w:r w:rsidRPr="004172F8">
        <w:t>综合概览</w:t>
      </w:r>
      <w:r w:rsidR="0085137A">
        <w:rPr>
          <w:rFonts w:hint="eastAsia"/>
        </w:rPr>
        <w:t>”</w:t>
      </w:r>
      <w:r w:rsidR="00334092">
        <w:rPr>
          <w:rStyle w:val="FootnoteReference"/>
        </w:rPr>
        <w:footnoteReference w:id="13"/>
      </w:r>
      <w:r w:rsidR="008F4C5F">
        <w:rPr>
          <w:rFonts w:hint="eastAsia"/>
        </w:rPr>
        <w:t xml:space="preserve"> </w:t>
      </w:r>
      <w:r w:rsidRPr="004172F8">
        <w:t>对生物多样性领域目前采用的经济和其他</w:t>
      </w:r>
      <w:r w:rsidR="00AF4E76">
        <w:rPr>
          <w:rFonts w:hint="eastAsia"/>
        </w:rPr>
        <w:t>融资</w:t>
      </w:r>
      <w:r w:rsidRPr="004172F8">
        <w:t>工具、投资方法和投资结构进行了有益的概述，并对</w:t>
      </w:r>
      <w:r w:rsidR="00334092">
        <w:rPr>
          <w:rFonts w:hint="eastAsia"/>
        </w:rPr>
        <w:t>每种机制为</w:t>
      </w:r>
      <w:r w:rsidRPr="004172F8">
        <w:t>生物多样性调动的资源总额进行了估计</w:t>
      </w:r>
      <w:r w:rsidR="00F4393D">
        <w:t>（</w:t>
      </w:r>
      <w:r w:rsidRPr="004172F8">
        <w:t>见本报告全文附件六</w:t>
      </w:r>
      <w:r w:rsidR="00F4393D">
        <w:t>）</w:t>
      </w:r>
      <w:r w:rsidRPr="004172F8">
        <w:t>。</w:t>
      </w:r>
    </w:p>
    <w:p w14:paraId="71D848A2" w14:textId="115B2C7E" w:rsidR="004172F8" w:rsidRPr="00C16786" w:rsidRDefault="004172F8" w:rsidP="007904C2">
      <w:pPr>
        <w:pStyle w:val="ListParagraph"/>
        <w:numPr>
          <w:ilvl w:val="0"/>
          <w:numId w:val="39"/>
        </w:numPr>
        <w:adjustRightInd w:val="0"/>
        <w:snapToGrid w:val="0"/>
        <w:spacing w:before="120" w:after="120" w:line="240" w:lineRule="atLeast"/>
        <w:ind w:left="0" w:firstLine="0"/>
        <w:contextualSpacing w:val="0"/>
        <w:rPr>
          <w:color w:val="000000" w:themeColor="text1"/>
        </w:rPr>
      </w:pPr>
      <w:r w:rsidRPr="00C16786">
        <w:rPr>
          <w:color w:val="000000" w:themeColor="text1"/>
        </w:rPr>
        <w:t>然而，不列颠哥伦比亚大学和其他</w:t>
      </w:r>
      <w:r w:rsidR="007904C2">
        <w:rPr>
          <w:rFonts w:hint="eastAsia"/>
          <w:color w:val="000000" w:themeColor="text1"/>
        </w:rPr>
        <w:t>方面</w:t>
      </w:r>
      <w:r w:rsidRPr="00C16786">
        <w:rPr>
          <w:color w:val="000000" w:themeColor="text1"/>
        </w:rPr>
        <w:t>的一组学术研究人员</w:t>
      </w:r>
      <w:r w:rsidR="00F4393D" w:rsidRPr="00C16786">
        <w:rPr>
          <w:color w:val="000000" w:themeColor="text1"/>
        </w:rPr>
        <w:t>（</w:t>
      </w:r>
      <w:r w:rsidRPr="00C16786">
        <w:rPr>
          <w:color w:val="000000" w:themeColor="text1"/>
        </w:rPr>
        <w:t>以下简称</w:t>
      </w:r>
      <w:r w:rsidRPr="00C16786">
        <w:rPr>
          <w:color w:val="000000" w:themeColor="text1"/>
        </w:rPr>
        <w:t>“UBC</w:t>
      </w:r>
      <w:r w:rsidRPr="00C16786">
        <w:rPr>
          <w:color w:val="000000" w:themeColor="text1"/>
        </w:rPr>
        <w:t>小组</w:t>
      </w:r>
      <w:r w:rsidRPr="00C16786">
        <w:rPr>
          <w:color w:val="000000" w:themeColor="text1"/>
        </w:rPr>
        <w:t>”</w:t>
      </w:r>
      <w:r w:rsidR="00F4393D" w:rsidRPr="00C16786">
        <w:rPr>
          <w:color w:val="000000" w:themeColor="text1"/>
        </w:rPr>
        <w:t>）</w:t>
      </w:r>
      <w:r w:rsidR="00994A35">
        <w:rPr>
          <w:rFonts w:hint="eastAsia"/>
          <w:color w:val="000000" w:themeColor="text1"/>
        </w:rPr>
        <w:t>找到</w:t>
      </w:r>
      <w:r w:rsidRPr="00C16786">
        <w:rPr>
          <w:color w:val="000000" w:themeColor="text1"/>
        </w:rPr>
        <w:t>证据</w:t>
      </w:r>
      <w:r w:rsidR="00970320" w:rsidRPr="00C16786">
        <w:rPr>
          <w:rFonts w:hint="eastAsia"/>
          <w:color w:val="000000" w:themeColor="text1"/>
        </w:rPr>
        <w:t>，</w:t>
      </w:r>
      <w:r w:rsidR="00994A35">
        <w:rPr>
          <w:rFonts w:hint="eastAsia"/>
          <w:color w:val="000000" w:themeColor="text1"/>
        </w:rPr>
        <w:t>发现</w:t>
      </w:r>
      <w:r w:rsidRPr="00C16786">
        <w:rPr>
          <w:color w:val="000000" w:themeColor="text1"/>
        </w:rPr>
        <w:t>私营部门增加生物多样性融资</w:t>
      </w:r>
      <w:r w:rsidRPr="007904C2">
        <w:rPr>
          <w:color w:val="000000" w:themeColor="text1"/>
        </w:rPr>
        <w:t>的说法</w:t>
      </w:r>
      <w:r w:rsidR="00994A35">
        <w:rPr>
          <w:rFonts w:hint="eastAsia"/>
          <w:color w:val="000000" w:themeColor="text1"/>
        </w:rPr>
        <w:t>严重</w:t>
      </w:r>
      <w:r w:rsidR="00970320" w:rsidRPr="00C16786">
        <w:rPr>
          <w:rFonts w:hint="eastAsia"/>
          <w:color w:val="000000" w:themeColor="text1"/>
        </w:rPr>
        <w:t>言过其实</w:t>
      </w:r>
      <w:r w:rsidRPr="00C16786">
        <w:rPr>
          <w:color w:val="000000" w:themeColor="text1"/>
        </w:rPr>
        <w:t>。例如私人资本流入</w:t>
      </w:r>
      <w:r w:rsidR="007904C2">
        <w:rPr>
          <w:rFonts w:hint="eastAsia"/>
          <w:color w:val="000000" w:themeColor="text1"/>
        </w:rPr>
        <w:t>防止</w:t>
      </w:r>
      <w:r w:rsidRPr="00C16786">
        <w:rPr>
          <w:color w:val="000000" w:themeColor="text1"/>
        </w:rPr>
        <w:t>毁林和生态系统恢复，</w:t>
      </w:r>
      <w:r w:rsidRPr="00C16786">
        <w:rPr>
          <w:color w:val="000000" w:themeColor="text1"/>
        </w:rPr>
        <w:t>UBC</w:t>
      </w:r>
      <w:r w:rsidRPr="00C16786">
        <w:rPr>
          <w:color w:val="000000" w:themeColor="text1"/>
        </w:rPr>
        <w:t>小组</w:t>
      </w:r>
      <w:r w:rsidR="00C16786">
        <w:rPr>
          <w:rFonts w:hint="eastAsia"/>
          <w:color w:val="000000" w:themeColor="text1"/>
        </w:rPr>
        <w:t>注意到</w:t>
      </w:r>
      <w:r w:rsidR="00994A35">
        <w:rPr>
          <w:rFonts w:hint="eastAsia"/>
          <w:color w:val="000000" w:themeColor="text1"/>
        </w:rPr>
        <w:t>，</w:t>
      </w:r>
      <w:r w:rsidRPr="00C16786">
        <w:rPr>
          <w:color w:val="000000" w:themeColor="text1"/>
        </w:rPr>
        <w:t>根据</w:t>
      </w:r>
      <w:r w:rsidRPr="00C16786">
        <w:rPr>
          <w:color w:val="000000" w:themeColor="text1"/>
        </w:rPr>
        <w:t>2008</w:t>
      </w:r>
      <w:r w:rsidRPr="00C16786">
        <w:rPr>
          <w:color w:val="000000" w:themeColor="text1"/>
        </w:rPr>
        <w:t>年</w:t>
      </w:r>
      <w:r w:rsidR="007904C2">
        <w:rPr>
          <w:rFonts w:hint="eastAsia"/>
          <w:color w:val="000000" w:themeColor="text1"/>
        </w:rPr>
        <w:t>“</w:t>
      </w:r>
      <w:r w:rsidR="00C16786" w:rsidRPr="00C16786">
        <w:rPr>
          <w:rFonts w:hint="eastAsia"/>
          <w:color w:val="000000" w:themeColor="text1"/>
        </w:rPr>
        <w:t>艾里亚希报告</w:t>
      </w:r>
      <w:r w:rsidR="007904C2">
        <w:rPr>
          <w:rFonts w:hint="eastAsia"/>
          <w:color w:val="000000" w:themeColor="text1"/>
        </w:rPr>
        <w:t>”</w:t>
      </w:r>
      <w:r w:rsidR="00994A35">
        <w:rPr>
          <w:rFonts w:hint="eastAsia"/>
          <w:color w:val="000000" w:themeColor="text1"/>
        </w:rPr>
        <w:t>（</w:t>
      </w:r>
      <w:r w:rsidR="00994A35" w:rsidRPr="00994A35">
        <w:rPr>
          <w:color w:val="000000" w:themeColor="text1"/>
        </w:rPr>
        <w:t xml:space="preserve">Eliasch </w:t>
      </w:r>
      <w:r w:rsidR="00994A35">
        <w:rPr>
          <w:rFonts w:hint="eastAsia"/>
          <w:color w:val="000000" w:themeColor="text1"/>
        </w:rPr>
        <w:t>R</w:t>
      </w:r>
      <w:r w:rsidR="00994A35" w:rsidRPr="00994A35">
        <w:rPr>
          <w:color w:val="000000" w:themeColor="text1"/>
        </w:rPr>
        <w:t>eview</w:t>
      </w:r>
      <w:r w:rsidR="00994A35">
        <w:rPr>
          <w:rFonts w:hint="eastAsia"/>
          <w:color w:val="000000" w:themeColor="text1"/>
        </w:rPr>
        <w:t>）</w:t>
      </w:r>
      <w:r w:rsidRPr="00C16786">
        <w:rPr>
          <w:color w:val="000000" w:themeColor="text1"/>
        </w:rPr>
        <w:t>模拟的一种情景</w:t>
      </w:r>
      <w:r w:rsidR="00C16786">
        <w:rPr>
          <w:rFonts w:hint="eastAsia"/>
          <w:color w:val="000000" w:themeColor="text1"/>
        </w:rPr>
        <w:t>设想</w:t>
      </w:r>
      <w:r w:rsidRPr="00C16786">
        <w:rPr>
          <w:color w:val="000000" w:themeColor="text1"/>
        </w:rPr>
        <w:t>，预计到</w:t>
      </w:r>
      <w:r w:rsidRPr="00C16786">
        <w:rPr>
          <w:color w:val="000000" w:themeColor="text1"/>
        </w:rPr>
        <w:t>2020</w:t>
      </w:r>
      <w:r w:rsidRPr="00C16786">
        <w:rPr>
          <w:color w:val="000000" w:themeColor="text1"/>
        </w:rPr>
        <w:t>年碳市场可以产生</w:t>
      </w:r>
      <w:r w:rsidRPr="00C16786">
        <w:rPr>
          <w:color w:val="000000" w:themeColor="text1"/>
        </w:rPr>
        <w:t>70</w:t>
      </w:r>
      <w:r w:rsidRPr="00C16786">
        <w:rPr>
          <w:color w:val="000000" w:themeColor="text1"/>
        </w:rPr>
        <w:t>亿美元。</w:t>
      </w:r>
      <w:r w:rsidR="00994A35">
        <w:rPr>
          <w:rStyle w:val="FootnoteReference"/>
          <w:color w:val="000000" w:themeColor="text1"/>
        </w:rPr>
        <w:footnoteReference w:id="14"/>
      </w:r>
      <w:r w:rsidR="00994A35">
        <w:rPr>
          <w:rFonts w:hint="eastAsia"/>
          <w:color w:val="000000" w:themeColor="text1"/>
        </w:rPr>
        <w:t xml:space="preserve"> </w:t>
      </w:r>
      <w:r w:rsidRPr="00C16786">
        <w:rPr>
          <w:color w:val="000000" w:themeColor="text1"/>
        </w:rPr>
        <w:t>事实上根据</w:t>
      </w:r>
      <w:r w:rsidRPr="00C16786">
        <w:rPr>
          <w:color w:val="000000" w:themeColor="text1"/>
        </w:rPr>
        <w:lastRenderedPageBreak/>
        <w:t>最近的生态系统市场</w:t>
      </w:r>
      <w:r w:rsidR="00994A35">
        <w:rPr>
          <w:rFonts w:hint="eastAsia"/>
          <w:color w:val="000000" w:themeColor="text1"/>
        </w:rPr>
        <w:t>“</w:t>
      </w:r>
      <w:r w:rsidRPr="00C16786">
        <w:rPr>
          <w:color w:val="000000" w:themeColor="text1"/>
        </w:rPr>
        <w:t>森林碳市场状况</w:t>
      </w:r>
      <w:r w:rsidR="00994A35">
        <w:rPr>
          <w:rFonts w:hint="eastAsia"/>
          <w:color w:val="000000" w:themeColor="text1"/>
        </w:rPr>
        <w:t>”</w:t>
      </w:r>
      <w:r w:rsidRPr="00C16786">
        <w:rPr>
          <w:color w:val="000000" w:themeColor="text1"/>
        </w:rPr>
        <w:t>报告，基于森林的减排市场</w:t>
      </w:r>
      <w:r w:rsidRPr="00C16786">
        <w:rPr>
          <w:color w:val="000000" w:themeColor="text1"/>
        </w:rPr>
        <w:t>2014</w:t>
      </w:r>
      <w:r w:rsidRPr="00C16786">
        <w:rPr>
          <w:color w:val="000000" w:themeColor="text1"/>
        </w:rPr>
        <w:t>年达到峰值，价值为</w:t>
      </w:r>
      <w:r w:rsidRPr="00C16786">
        <w:rPr>
          <w:color w:val="000000" w:themeColor="text1"/>
        </w:rPr>
        <w:t>2.57</w:t>
      </w:r>
      <w:r w:rsidRPr="00C16786">
        <w:rPr>
          <w:color w:val="000000" w:themeColor="text1"/>
        </w:rPr>
        <w:t>亿美元，</w:t>
      </w:r>
      <w:r w:rsidRPr="00C16786">
        <w:rPr>
          <w:color w:val="000000" w:themeColor="text1"/>
        </w:rPr>
        <w:t>2016</w:t>
      </w:r>
      <w:r w:rsidRPr="00C16786">
        <w:rPr>
          <w:color w:val="000000" w:themeColor="text1"/>
        </w:rPr>
        <w:t>年回落至仅</w:t>
      </w:r>
      <w:r w:rsidRPr="00C16786">
        <w:rPr>
          <w:color w:val="000000" w:themeColor="text1"/>
        </w:rPr>
        <w:t>1.2</w:t>
      </w:r>
      <w:r w:rsidRPr="00C16786">
        <w:rPr>
          <w:color w:val="000000" w:themeColor="text1"/>
        </w:rPr>
        <w:t>亿美元。</w:t>
      </w:r>
      <w:r w:rsidR="00994A35">
        <w:rPr>
          <w:rStyle w:val="FootnoteReference"/>
          <w:color w:val="000000" w:themeColor="text1"/>
        </w:rPr>
        <w:footnoteReference w:id="15"/>
      </w:r>
    </w:p>
    <w:p w14:paraId="1167532F" w14:textId="108B725B"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同样，过去</w:t>
      </w:r>
      <w:r w:rsidR="003E3BD3">
        <w:rPr>
          <w:rFonts w:hint="eastAsia"/>
        </w:rPr>
        <w:t>人们曾抱有</w:t>
      </w:r>
      <w:r w:rsidR="007904C2">
        <w:rPr>
          <w:rFonts w:hint="eastAsia"/>
        </w:rPr>
        <w:t>很大</w:t>
      </w:r>
      <w:r w:rsidR="003E3BD3">
        <w:rPr>
          <w:rFonts w:hint="eastAsia"/>
        </w:rPr>
        <w:t>期望，认为</w:t>
      </w:r>
      <w:r w:rsidR="003E3BD3" w:rsidRPr="004172F8">
        <w:t>通过生物勘探</w:t>
      </w:r>
      <w:r w:rsidR="007904C2">
        <w:rPr>
          <w:rFonts w:hint="eastAsia"/>
        </w:rPr>
        <w:t>可从</w:t>
      </w:r>
      <w:r w:rsidRPr="004172F8">
        <w:t>遗传资源特别是森林遗传资源</w:t>
      </w:r>
      <w:r w:rsidR="007904C2">
        <w:rPr>
          <w:rFonts w:hint="eastAsia"/>
        </w:rPr>
        <w:t>获得</w:t>
      </w:r>
      <w:r w:rsidR="003E3BD3">
        <w:rPr>
          <w:rFonts w:hint="eastAsia"/>
        </w:rPr>
        <w:t>大量</w:t>
      </w:r>
      <w:r w:rsidR="007904C2">
        <w:rPr>
          <w:rFonts w:hint="eastAsia"/>
        </w:rPr>
        <w:t>资金</w:t>
      </w:r>
      <w:r w:rsidR="003E3BD3">
        <w:rPr>
          <w:rFonts w:hint="eastAsia"/>
        </w:rPr>
        <w:t>投资于</w:t>
      </w:r>
      <w:r w:rsidRPr="004172F8">
        <w:t>生物多样性保护，</w:t>
      </w:r>
      <w:r w:rsidR="003E3BD3">
        <w:rPr>
          <w:rFonts w:hint="eastAsia"/>
        </w:rPr>
        <w:t>这种期望</w:t>
      </w:r>
      <w:r w:rsidRPr="004172F8">
        <w:t>被证明过于乐观</w:t>
      </w:r>
      <w:r w:rsidR="003E3BD3">
        <w:rPr>
          <w:rFonts w:hint="eastAsia"/>
        </w:rPr>
        <w:t>：</w:t>
      </w:r>
      <w:r w:rsidRPr="004172F8">
        <w:t>最近的一项估计发现，生物勘探仅产生</w:t>
      </w:r>
      <w:r w:rsidRPr="004172F8">
        <w:t>5</w:t>
      </w:r>
      <w:r w:rsidR="00BE4786">
        <w:t>,</w:t>
      </w:r>
      <w:r w:rsidRPr="004172F8">
        <w:t>000</w:t>
      </w:r>
      <w:r w:rsidRPr="004172F8">
        <w:t>万美元的保护资金。</w:t>
      </w:r>
      <w:r w:rsidR="00BE4786">
        <w:rPr>
          <w:rStyle w:val="FootnoteReference"/>
        </w:rPr>
        <w:footnoteReference w:id="16"/>
      </w:r>
      <w:r w:rsidR="00BE4786">
        <w:rPr>
          <w:rFonts w:hint="eastAsia"/>
        </w:rPr>
        <w:t xml:space="preserve"> </w:t>
      </w:r>
      <w:r w:rsidRPr="004172F8">
        <w:t>因此，对私营部门融资</w:t>
      </w:r>
      <w:r w:rsidR="00BE4786" w:rsidRPr="004172F8">
        <w:t>填补公共部门生物多样性和生态系统保护资金缺口</w:t>
      </w:r>
      <w:r w:rsidRPr="004172F8">
        <w:t>的局限性</w:t>
      </w:r>
      <w:r w:rsidR="00F4393D">
        <w:t>（</w:t>
      </w:r>
      <w:r w:rsidRPr="004172F8">
        <w:t>至少在当前的经济和监管框架下</w:t>
      </w:r>
      <w:r w:rsidR="00F4393D">
        <w:t>）</w:t>
      </w:r>
      <w:r w:rsidR="00BE4786">
        <w:rPr>
          <w:rFonts w:hint="eastAsia"/>
        </w:rPr>
        <w:t>要</w:t>
      </w:r>
      <w:r w:rsidRPr="004172F8">
        <w:t>有</w:t>
      </w:r>
      <w:r w:rsidR="00BE4786">
        <w:rPr>
          <w:rFonts w:hint="eastAsia"/>
        </w:rPr>
        <w:t>一个切合实际的认识</w:t>
      </w:r>
      <w:r w:rsidRPr="004172F8">
        <w:t>。正如</w:t>
      </w:r>
      <w:r w:rsidR="001E7B58">
        <w:rPr>
          <w:rFonts w:hint="eastAsia"/>
        </w:rPr>
        <w:t>环保融资</w:t>
      </w:r>
      <w:r w:rsidRPr="004172F8">
        <w:t>联盟的结论</w:t>
      </w:r>
      <w:r w:rsidR="001E7B58">
        <w:rPr>
          <w:rFonts w:hint="eastAsia"/>
        </w:rPr>
        <w:t>所</w:t>
      </w:r>
      <w:r w:rsidR="00BB54E6">
        <w:rPr>
          <w:rFonts w:hint="eastAsia"/>
        </w:rPr>
        <w:t>说</w:t>
      </w:r>
      <w:r w:rsidRPr="004172F8">
        <w:t>，</w:t>
      </w:r>
      <w:r w:rsidRPr="004172F8">
        <w:t>“</w:t>
      </w:r>
      <w:r w:rsidRPr="004172F8">
        <w:t>绝大多数金融部门尚未对生物多样性保护表现出兴趣</w:t>
      </w:r>
      <w:r w:rsidRPr="004172F8">
        <w:t>”</w:t>
      </w:r>
      <w:r w:rsidRPr="004172F8">
        <w:t>。</w:t>
      </w:r>
      <w:r w:rsidR="001E7B58">
        <w:rPr>
          <w:rStyle w:val="FootnoteReference"/>
        </w:rPr>
        <w:footnoteReference w:id="17"/>
      </w:r>
      <w:r w:rsidR="001E7B58">
        <w:rPr>
          <w:rFonts w:hint="eastAsia"/>
        </w:rPr>
        <w:t xml:space="preserve"> </w:t>
      </w:r>
      <w:r w:rsidR="00BB54E6">
        <w:rPr>
          <w:rFonts w:hint="eastAsia"/>
        </w:rPr>
        <w:t>换言之</w:t>
      </w:r>
      <w:r w:rsidRPr="004172F8">
        <w:t>，正如</w:t>
      </w:r>
      <w:r w:rsidR="007904C2">
        <w:rPr>
          <w:rFonts w:hint="eastAsia"/>
        </w:rPr>
        <w:t>“</w:t>
      </w:r>
      <w:r w:rsidRPr="004172F8">
        <w:t>自然</w:t>
      </w:r>
      <w:r w:rsidR="001E7B58">
        <w:rPr>
          <w:rFonts w:hint="eastAsia"/>
        </w:rPr>
        <w:t>投资报告</w:t>
      </w:r>
      <w:r w:rsidR="007904C2">
        <w:rPr>
          <w:rFonts w:hint="eastAsia"/>
        </w:rPr>
        <w:t>”</w:t>
      </w:r>
      <w:r w:rsidR="001E7B58">
        <w:rPr>
          <w:rFonts w:hint="eastAsia"/>
        </w:rPr>
        <w:t>（</w:t>
      </w:r>
      <w:r w:rsidR="001E7B58" w:rsidRPr="001E7B58">
        <w:t>NatureVest</w:t>
      </w:r>
      <w:r w:rsidR="001E7B58">
        <w:rPr>
          <w:rFonts w:hint="eastAsia"/>
        </w:rPr>
        <w:t>）</w:t>
      </w:r>
      <w:r w:rsidRPr="004172F8">
        <w:t>及其</w:t>
      </w:r>
      <w:r w:rsidR="001E7B58">
        <w:rPr>
          <w:rFonts w:hint="eastAsia"/>
        </w:rPr>
        <w:t>共同作者所</w:t>
      </w:r>
      <w:r w:rsidRPr="004172F8">
        <w:t>明确指出，环保投资</w:t>
      </w:r>
      <w:r w:rsidR="00BB54E6">
        <w:rPr>
          <w:rFonts w:hint="eastAsia"/>
        </w:rPr>
        <w:t>“跟与其</w:t>
      </w:r>
      <w:r w:rsidRPr="004172F8">
        <w:t>竞争的</w:t>
      </w:r>
      <w:r w:rsidR="00BB54E6">
        <w:rPr>
          <w:rFonts w:hint="eastAsia"/>
        </w:rPr>
        <w:t>其他</w:t>
      </w:r>
      <w:r w:rsidRPr="004172F8">
        <w:t>市场机会相比，竞争力要弱得多</w:t>
      </w:r>
      <w:r w:rsidR="00BB54E6">
        <w:rPr>
          <w:rFonts w:hint="eastAsia"/>
        </w:rPr>
        <w:t>”。</w:t>
      </w:r>
      <w:r w:rsidR="00BB54E6">
        <w:rPr>
          <w:rStyle w:val="FootnoteReference"/>
        </w:rPr>
        <w:footnoteReference w:id="18"/>
      </w:r>
    </w:p>
    <w:p w14:paraId="43EEEDF1" w14:textId="018B1896" w:rsidR="004172F8" w:rsidRPr="004172F8" w:rsidRDefault="004172F8" w:rsidP="007904C2">
      <w:pPr>
        <w:pStyle w:val="ListParagraph"/>
        <w:numPr>
          <w:ilvl w:val="0"/>
          <w:numId w:val="39"/>
        </w:numPr>
        <w:adjustRightInd w:val="0"/>
        <w:snapToGrid w:val="0"/>
        <w:spacing w:before="120" w:after="120" w:line="240" w:lineRule="atLeast"/>
        <w:ind w:left="0" w:firstLine="0"/>
        <w:contextualSpacing w:val="0"/>
      </w:pPr>
      <w:r w:rsidRPr="004172F8">
        <w:t>然而一些缔约方，如欧洲联盟，已经做出重大努力，鼓励私营部门为生物多样性</w:t>
      </w:r>
      <w:r w:rsidR="007904C2">
        <w:rPr>
          <w:rFonts w:hint="eastAsia"/>
        </w:rPr>
        <w:t>捐助</w:t>
      </w:r>
      <w:r w:rsidRPr="004172F8">
        <w:t>更多</w:t>
      </w:r>
      <w:r w:rsidR="00567DE3">
        <w:rPr>
          <w:rFonts w:hint="eastAsia"/>
        </w:rPr>
        <w:t>资金</w:t>
      </w:r>
      <w:r w:rsidRPr="004172F8">
        <w:t>。</w:t>
      </w:r>
      <w:r w:rsidR="007904C2">
        <w:rPr>
          <w:rFonts w:hint="eastAsia"/>
        </w:rPr>
        <w:t>企业</w:t>
      </w:r>
      <w:r w:rsidRPr="004172F8">
        <w:t>和生物多样性平台</w:t>
      </w:r>
      <w:r w:rsidR="00567DE3">
        <w:rPr>
          <w:rStyle w:val="FootnoteReference"/>
        </w:rPr>
        <w:footnoteReference w:id="19"/>
      </w:r>
      <w:r w:rsidRPr="004172F8">
        <w:t>为</w:t>
      </w:r>
      <w:r w:rsidR="00215DB5">
        <w:rPr>
          <w:rFonts w:hint="eastAsia"/>
        </w:rPr>
        <w:t>在</w:t>
      </w:r>
      <w:r w:rsidRPr="004172F8">
        <w:t>欧洲联盟</w:t>
      </w:r>
      <w:r w:rsidR="00567DE3">
        <w:rPr>
          <w:rFonts w:hint="eastAsia"/>
        </w:rPr>
        <w:t>范围</w:t>
      </w:r>
      <w:r w:rsidR="00215DB5">
        <w:rPr>
          <w:rFonts w:hint="eastAsia"/>
        </w:rPr>
        <w:t>进行</w:t>
      </w:r>
      <w:r w:rsidR="00567DE3">
        <w:rPr>
          <w:rFonts w:hint="eastAsia"/>
        </w:rPr>
        <w:t>企业</w:t>
      </w:r>
      <w:r w:rsidRPr="004172F8">
        <w:t>和生物多样性之间联系的持续战略对话提供了一个论坛。平台的第三个工作流程</w:t>
      </w:r>
      <w:r w:rsidRPr="004172F8">
        <w:t>——</w:t>
      </w:r>
      <w:r w:rsidRPr="004172F8">
        <w:t>获取资金和创新融资机制</w:t>
      </w:r>
      <w:r w:rsidRPr="004172F8">
        <w:t>——</w:t>
      </w:r>
      <w:r w:rsidRPr="004172F8">
        <w:t>侧重于展示生物多样性投资给企业</w:t>
      </w:r>
      <w:r w:rsidR="00F4393D">
        <w:t>（</w:t>
      </w:r>
      <w:r w:rsidRPr="004172F8">
        <w:t>包括中小企业</w:t>
      </w:r>
      <w:r w:rsidR="00F4393D">
        <w:t>）</w:t>
      </w:r>
      <w:r w:rsidRPr="004172F8">
        <w:t>带来的好处。</w:t>
      </w:r>
    </w:p>
    <w:p w14:paraId="402B1569" w14:textId="4B454738" w:rsidR="004172F8" w:rsidRPr="004172F8" w:rsidRDefault="00215DB5" w:rsidP="00986C42">
      <w:pPr>
        <w:pStyle w:val="ListParagraph"/>
        <w:numPr>
          <w:ilvl w:val="0"/>
          <w:numId w:val="39"/>
        </w:numPr>
        <w:adjustRightInd w:val="0"/>
        <w:snapToGrid w:val="0"/>
        <w:spacing w:before="120" w:after="120" w:line="240" w:lineRule="atLeast"/>
        <w:ind w:left="0" w:firstLine="0"/>
        <w:contextualSpacing w:val="0"/>
        <w:jc w:val="left"/>
      </w:pPr>
      <w:r>
        <w:rPr>
          <w:rFonts w:hint="eastAsia"/>
        </w:rPr>
        <w:t>根据</w:t>
      </w:r>
      <w:r w:rsidR="004172F8" w:rsidRPr="004172F8">
        <w:t>这些结论，一些缔约方认为</w:t>
      </w:r>
      <w:r w:rsidR="008962D4">
        <w:rPr>
          <w:rFonts w:hint="eastAsia"/>
        </w:rPr>
        <w:t>应该</w:t>
      </w:r>
      <w:r>
        <w:rPr>
          <w:rFonts w:hint="eastAsia"/>
        </w:rPr>
        <w:t>搞</w:t>
      </w:r>
      <w:r w:rsidR="004172F8" w:rsidRPr="004172F8">
        <w:t>一</w:t>
      </w:r>
      <w:r>
        <w:rPr>
          <w:rFonts w:hint="eastAsia"/>
        </w:rPr>
        <w:t>个大型</w:t>
      </w:r>
      <w:r w:rsidR="004172F8" w:rsidRPr="004172F8">
        <w:t>工作</w:t>
      </w:r>
      <w:r>
        <w:rPr>
          <w:rFonts w:hint="eastAsia"/>
        </w:rPr>
        <w:t>计划</w:t>
      </w:r>
      <w:r w:rsidR="004172F8" w:rsidRPr="004172F8">
        <w:t>，探讨《公约》</w:t>
      </w:r>
      <w:r>
        <w:rPr>
          <w:rFonts w:hint="eastAsia"/>
        </w:rPr>
        <w:t>下</w:t>
      </w:r>
      <w:r w:rsidR="004172F8" w:rsidRPr="004172F8">
        <w:t>确定的六个</w:t>
      </w:r>
      <w:r w:rsidR="008962D4">
        <w:rPr>
          <w:rFonts w:hint="eastAsia"/>
        </w:rPr>
        <w:t>“</w:t>
      </w:r>
      <w:r w:rsidR="004172F8" w:rsidRPr="004172F8">
        <w:t>创新</w:t>
      </w:r>
      <w:r>
        <w:rPr>
          <w:rFonts w:hint="eastAsia"/>
        </w:rPr>
        <w:t>融资</w:t>
      </w:r>
      <w:r w:rsidR="004172F8" w:rsidRPr="004172F8">
        <w:t>机制</w:t>
      </w:r>
      <w:r w:rsidR="008962D4">
        <w:rPr>
          <w:rFonts w:hint="eastAsia"/>
        </w:rPr>
        <w:t>”</w:t>
      </w:r>
      <w:r w:rsidR="008962D4">
        <w:rPr>
          <w:rStyle w:val="FootnoteReference"/>
        </w:rPr>
        <w:footnoteReference w:id="20"/>
      </w:r>
      <w:r w:rsidR="004172F8" w:rsidRPr="004172F8">
        <w:t>中每一</w:t>
      </w:r>
      <w:r>
        <w:rPr>
          <w:rFonts w:hint="eastAsia"/>
        </w:rPr>
        <w:t>机制采用</w:t>
      </w:r>
      <w:r w:rsidR="004172F8" w:rsidRPr="004172F8">
        <w:t>和</w:t>
      </w:r>
      <w:r w:rsidR="004172F8" w:rsidRPr="004172F8">
        <w:t>/</w:t>
      </w:r>
      <w:r w:rsidR="004172F8" w:rsidRPr="004172F8">
        <w:t>或扩大生物多样性融资的备选方案</w:t>
      </w:r>
      <w:r w:rsidR="008962D4">
        <w:rPr>
          <w:rFonts w:hint="eastAsia"/>
        </w:rPr>
        <w:t>：</w:t>
      </w:r>
      <w:r w:rsidR="00F4393D">
        <w:t>（</w:t>
      </w:r>
      <w:r w:rsidR="004172F8" w:rsidRPr="004172F8">
        <w:t>a</w:t>
      </w:r>
      <w:r w:rsidR="00F4393D">
        <w:t>）</w:t>
      </w:r>
      <w:r w:rsidR="004172F8" w:rsidRPr="004172F8">
        <w:t>环境财政改革；</w:t>
      </w:r>
      <w:r w:rsidR="008962D4">
        <w:t>（</w:t>
      </w:r>
      <w:r w:rsidR="008962D4">
        <w:rPr>
          <w:rFonts w:hint="eastAsia"/>
        </w:rPr>
        <w:t>b</w:t>
      </w:r>
      <w:r w:rsidR="008962D4">
        <w:t>）</w:t>
      </w:r>
      <w:r w:rsidR="004172F8" w:rsidRPr="004172F8">
        <w:t>生态系统服务付费；</w:t>
      </w:r>
      <w:r w:rsidR="00F4393D">
        <w:t>（</w:t>
      </w:r>
      <w:r w:rsidR="004172F8" w:rsidRPr="004172F8">
        <w:t>c</w:t>
      </w:r>
      <w:r w:rsidR="00F4393D">
        <w:t>）</w:t>
      </w:r>
      <w:r w:rsidR="004172F8" w:rsidRPr="004172F8">
        <w:t>生物多样性</w:t>
      </w:r>
      <w:r w:rsidR="00565E62">
        <w:rPr>
          <w:rFonts w:hint="eastAsia"/>
        </w:rPr>
        <w:t>补偿</w:t>
      </w:r>
      <w:r w:rsidR="004172F8" w:rsidRPr="004172F8">
        <w:t>；</w:t>
      </w:r>
      <w:r w:rsidR="00F4393D">
        <w:t>（</w:t>
      </w:r>
      <w:r w:rsidR="004172F8" w:rsidRPr="004172F8">
        <w:t>d</w:t>
      </w:r>
      <w:r w:rsidR="00F4393D">
        <w:t>）</w:t>
      </w:r>
      <w:r w:rsidR="004172F8" w:rsidRPr="004172F8">
        <w:t>绿色产品市场；</w:t>
      </w:r>
      <w:r w:rsidR="008962D4">
        <w:t>（</w:t>
      </w:r>
      <w:r w:rsidR="008962D4">
        <w:rPr>
          <w:rFonts w:hint="eastAsia"/>
        </w:rPr>
        <w:t>e</w:t>
      </w:r>
      <w:r w:rsidR="008962D4">
        <w:t>）</w:t>
      </w:r>
      <w:r w:rsidR="004172F8" w:rsidRPr="004172F8">
        <w:t>气候变化筹资中的生物多样性，包括通过基于自然的解决办法；</w:t>
      </w:r>
      <w:r w:rsidR="00F4393D">
        <w:t>（</w:t>
      </w:r>
      <w:r w:rsidR="004172F8" w:rsidRPr="004172F8">
        <w:t>f</w:t>
      </w:r>
      <w:r w:rsidR="00F4393D">
        <w:t>）</w:t>
      </w:r>
      <w:r w:rsidR="004172F8" w:rsidRPr="004172F8">
        <w:t>国际发展融资中的生物多样性。</w:t>
      </w:r>
    </w:p>
    <w:p w14:paraId="4FE13556" w14:textId="1A972DDB" w:rsidR="004172F8" w:rsidRPr="008277B5" w:rsidRDefault="004172F8" w:rsidP="008962D4">
      <w:pPr>
        <w:adjustRightInd w:val="0"/>
        <w:snapToGrid w:val="0"/>
        <w:spacing w:before="120" w:after="120" w:line="240" w:lineRule="atLeast"/>
        <w:jc w:val="left"/>
        <w:rPr>
          <w:b/>
          <w:bCs/>
        </w:rPr>
      </w:pPr>
      <w:r w:rsidRPr="008277B5">
        <w:rPr>
          <w:b/>
          <w:bCs/>
        </w:rPr>
        <w:t>目标</w:t>
      </w:r>
      <w:r w:rsidRPr="008277B5">
        <w:rPr>
          <w:b/>
          <w:bCs/>
        </w:rPr>
        <w:t>5</w:t>
      </w:r>
      <w:r w:rsidR="008277B5" w:rsidRPr="008277B5">
        <w:rPr>
          <w:rFonts w:hint="eastAsia"/>
          <w:b/>
          <w:bCs/>
        </w:rPr>
        <w:t>：将生物多样性及其相关生态系统服务纳入发展合作计划和优先事项的主流，包括《公约》工作方案与千年发展目标之间的联系</w:t>
      </w:r>
    </w:p>
    <w:p w14:paraId="0DC7F611" w14:textId="5955A4D0"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565E62">
        <w:t>将生物多样性有效纳入政府、私营部门</w:t>
      </w:r>
      <w:r w:rsidR="00565E62">
        <w:rPr>
          <w:rFonts w:hint="eastAsia"/>
        </w:rPr>
        <w:t>、</w:t>
      </w:r>
      <w:r w:rsidRPr="00565E62">
        <w:t>个人投资和其他行动的主流，是未来成功调动资源的一个重要先决条件，生物多样性主流化非正式咨询小组正在处理这一问题，该小组目前正在制定生物多样性主流</w:t>
      </w:r>
      <w:r w:rsidR="00565E62">
        <w:rPr>
          <w:rFonts w:hint="eastAsia"/>
        </w:rPr>
        <w:t>化</w:t>
      </w:r>
      <w:r w:rsidRPr="00565E62">
        <w:t>的长期办法</w:t>
      </w:r>
      <w:r w:rsidR="00565E62">
        <w:rPr>
          <w:rFonts w:hint="eastAsia"/>
        </w:rPr>
        <w:t>。</w:t>
      </w:r>
      <w:r w:rsidRPr="00565E62">
        <w:t>捐助方和受援方都需要认识到将生物多样性和生态系统服务充分纳入其优先</w:t>
      </w:r>
      <w:r w:rsidRPr="004172F8">
        <w:t>事项、战略、方案和计划的重要性。一些缔约方已开始加大</w:t>
      </w:r>
      <w:r w:rsidR="00F17E5B">
        <w:rPr>
          <w:rFonts w:hint="eastAsia"/>
        </w:rPr>
        <w:t>力度</w:t>
      </w:r>
      <w:r w:rsidRPr="004172F8">
        <w:t>将生物多样性纳入援助战略。例如欧洲联盟委员会的</w:t>
      </w:r>
      <w:r w:rsidR="00371D38">
        <w:rPr>
          <w:rFonts w:hint="eastAsia"/>
        </w:rPr>
        <w:t>“</w:t>
      </w:r>
      <w:r w:rsidRPr="004172F8">
        <w:t>生物多样性</w:t>
      </w:r>
      <w:r w:rsidR="00F17E5B">
        <w:rPr>
          <w:rFonts w:hint="eastAsia"/>
        </w:rPr>
        <w:t>改善生活</w:t>
      </w:r>
      <w:r w:rsidR="00371D38">
        <w:rPr>
          <w:rFonts w:hint="eastAsia"/>
        </w:rPr>
        <w:t>”</w:t>
      </w:r>
      <w:r w:rsidR="00F4393D">
        <w:t>（</w:t>
      </w:r>
      <w:r w:rsidRPr="004172F8">
        <w:t>B4Life</w:t>
      </w:r>
      <w:r w:rsidR="00F4393D">
        <w:t>）</w:t>
      </w:r>
      <w:r w:rsidR="00430D50">
        <w:rPr>
          <w:rStyle w:val="FootnoteReference"/>
        </w:rPr>
        <w:footnoteReference w:id="21"/>
      </w:r>
      <w:r w:rsidR="00430D50" w:rsidRPr="004172F8">
        <w:t>倡议</w:t>
      </w:r>
      <w:r w:rsidRPr="004172F8">
        <w:t>旨在支持发展中国家努力制止生物多样性丧失并</w:t>
      </w:r>
      <w:r w:rsidR="00371D38">
        <w:rPr>
          <w:rFonts w:hint="eastAsia"/>
        </w:rPr>
        <w:t>消除</w:t>
      </w:r>
      <w:r w:rsidRPr="004172F8">
        <w:t>其驱动因素，特别是通过将保护</w:t>
      </w:r>
      <w:r w:rsidR="00F17E5B">
        <w:rPr>
          <w:rFonts w:hint="eastAsia"/>
        </w:rPr>
        <w:t>工作</w:t>
      </w:r>
      <w:r w:rsidRPr="004172F8">
        <w:t>与可持续利用、发展、安全以及打击野生生物和森林犯罪联系起来。</w:t>
      </w:r>
      <w:r w:rsidRPr="004172F8">
        <w:lastRenderedPageBreak/>
        <w:t>B4Life</w:t>
      </w:r>
      <w:r w:rsidRPr="004172F8">
        <w:t>将</w:t>
      </w:r>
      <w:r w:rsidR="00F17E5B">
        <w:rPr>
          <w:rFonts w:hint="eastAsia"/>
        </w:rPr>
        <w:t>欧盟</w:t>
      </w:r>
      <w:r w:rsidRPr="004172F8">
        <w:t>资助的</w:t>
      </w:r>
      <w:r w:rsidR="00315F55" w:rsidRPr="004172F8">
        <w:t>以生物多样性为主要目标</w:t>
      </w:r>
      <w:r w:rsidR="00315F55">
        <w:rPr>
          <w:rFonts w:hint="eastAsia"/>
        </w:rPr>
        <w:t>的</w:t>
      </w:r>
      <w:r w:rsidR="00315F55" w:rsidRPr="004172F8">
        <w:t>所有</w:t>
      </w:r>
      <w:r w:rsidRPr="004172F8">
        <w:t>发展合作项目和方案</w:t>
      </w:r>
      <w:r w:rsidR="00371D38">
        <w:rPr>
          <w:rFonts w:hint="eastAsia"/>
        </w:rPr>
        <w:t>放在</w:t>
      </w:r>
      <w:r w:rsidRPr="004172F8">
        <w:t>同一总体框架下，</w:t>
      </w:r>
      <w:r w:rsidR="00315F55">
        <w:rPr>
          <w:rFonts w:hint="eastAsia"/>
        </w:rPr>
        <w:t>以期</w:t>
      </w:r>
      <w:r w:rsidRPr="004172F8">
        <w:t>确保</w:t>
      </w:r>
      <w:r w:rsidR="00371D38">
        <w:rPr>
          <w:rFonts w:hint="eastAsia"/>
        </w:rPr>
        <w:t>提高</w:t>
      </w:r>
      <w:r w:rsidRPr="004172F8">
        <w:t>一致性和协调。</w:t>
      </w:r>
    </w:p>
    <w:p w14:paraId="4B37AB23" w14:textId="107F8259" w:rsidR="004172F8" w:rsidRPr="004172F8" w:rsidRDefault="000F3037" w:rsidP="00986C42">
      <w:pPr>
        <w:pStyle w:val="ListParagraph"/>
        <w:numPr>
          <w:ilvl w:val="0"/>
          <w:numId w:val="39"/>
        </w:numPr>
        <w:adjustRightInd w:val="0"/>
        <w:snapToGrid w:val="0"/>
        <w:spacing w:before="120" w:after="120" w:line="240" w:lineRule="atLeast"/>
        <w:ind w:left="0" w:firstLine="0"/>
        <w:contextualSpacing w:val="0"/>
        <w:jc w:val="left"/>
      </w:pPr>
      <w:r w:rsidRPr="00371D38">
        <w:rPr>
          <w:rFonts w:hint="eastAsia"/>
          <w:color w:val="000000" w:themeColor="text1"/>
        </w:rPr>
        <w:t>无害</w:t>
      </w:r>
      <w:r w:rsidR="004172F8" w:rsidRPr="00371D38">
        <w:rPr>
          <w:color w:val="000000" w:themeColor="text1"/>
        </w:rPr>
        <w:t>生物多样性</w:t>
      </w:r>
      <w:r w:rsidR="004172F8" w:rsidRPr="004172F8">
        <w:t>的发展合作也至关重要，欧洲联盟通过将环境和气候变化纳入主流解决了这一问题。对任何新的发展合作行动进行强制性环境筛选，解决</w:t>
      </w:r>
      <w:r w:rsidRPr="004172F8">
        <w:t>外来物种的引入以及化肥、农药或其他化学品</w:t>
      </w:r>
      <w:r>
        <w:rPr>
          <w:rFonts w:hint="eastAsia"/>
        </w:rPr>
        <w:t>的</w:t>
      </w:r>
      <w:r w:rsidRPr="004172F8">
        <w:t>使用</w:t>
      </w:r>
      <w:r w:rsidR="004172F8" w:rsidRPr="004172F8">
        <w:t>对受保护或脆弱地区、生态系统服务的潜在影响。</w:t>
      </w:r>
    </w:p>
    <w:p w14:paraId="31AD4A10" w14:textId="02391166" w:rsidR="004172F8" w:rsidRPr="004172F8" w:rsidRDefault="00F7464C" w:rsidP="00986C42">
      <w:pPr>
        <w:pStyle w:val="ListParagraph"/>
        <w:numPr>
          <w:ilvl w:val="0"/>
          <w:numId w:val="39"/>
        </w:numPr>
        <w:adjustRightInd w:val="0"/>
        <w:snapToGrid w:val="0"/>
        <w:spacing w:before="120" w:after="120" w:line="240" w:lineRule="atLeast"/>
        <w:ind w:left="0" w:firstLine="0"/>
        <w:contextualSpacing w:val="0"/>
        <w:jc w:val="left"/>
      </w:pPr>
      <w:r>
        <w:rPr>
          <w:rFonts w:hint="eastAsia"/>
        </w:rPr>
        <w:t>关于</w:t>
      </w:r>
      <w:r w:rsidR="004172F8" w:rsidRPr="004172F8">
        <w:t>目标</w:t>
      </w:r>
      <w:r w:rsidR="004172F8" w:rsidRPr="004172F8">
        <w:t>5</w:t>
      </w:r>
      <w:r>
        <w:rPr>
          <w:rFonts w:hint="eastAsia"/>
        </w:rPr>
        <w:t>方面</w:t>
      </w:r>
      <w:r w:rsidR="006919EC">
        <w:rPr>
          <w:rFonts w:hint="eastAsia"/>
        </w:rPr>
        <w:t>可采取</w:t>
      </w:r>
      <w:r w:rsidR="004172F8" w:rsidRPr="004172F8">
        <w:t>的进一步行动，</w:t>
      </w:r>
      <w:r w:rsidR="006919EC">
        <w:rPr>
          <w:rFonts w:hint="eastAsia"/>
        </w:rPr>
        <w:t>虽然在</w:t>
      </w:r>
      <w:r w:rsidR="004172F8" w:rsidRPr="004172F8">
        <w:t>将生物多样性及其相关生态系统服务纳入发展合作计划和优先事项的主流方面取得了进展，但仍有必要将生物多样性议程与气候变化议程和更广泛的可持续发展目标发展议程更好地联系起来。资本流动和总体资源调动尚未反映生物多样性对在</w:t>
      </w:r>
      <w:r w:rsidR="006919EC">
        <w:rPr>
          <w:rFonts w:hint="eastAsia"/>
        </w:rPr>
        <w:t>所有层面</w:t>
      </w:r>
      <w:r w:rsidR="004172F8" w:rsidRPr="004172F8">
        <w:t>实现广泛可持续发展目标、</w:t>
      </w:r>
      <w:r w:rsidR="006919EC">
        <w:rPr>
          <w:rFonts w:hint="eastAsia"/>
        </w:rPr>
        <w:t>预防</w:t>
      </w:r>
      <w:r w:rsidR="004172F8" w:rsidRPr="004172F8">
        <w:t>气候变化、风险和灾害以及社会和经济优先事项的相关性，也未反映投资的积极外部</w:t>
      </w:r>
      <w:r w:rsidR="006919EC">
        <w:rPr>
          <w:rFonts w:hint="eastAsia"/>
        </w:rPr>
        <w:t>效应</w:t>
      </w:r>
      <w:r w:rsidR="004172F8" w:rsidRPr="004172F8">
        <w:t>尤其是长期</w:t>
      </w:r>
      <w:r w:rsidR="006919EC" w:rsidRPr="004172F8">
        <w:t>外部</w:t>
      </w:r>
      <w:r w:rsidR="006919EC">
        <w:rPr>
          <w:rFonts w:hint="eastAsia"/>
        </w:rPr>
        <w:t>效应</w:t>
      </w:r>
      <w:r w:rsidR="006919EC" w:rsidRPr="004172F8">
        <w:t>的重要性</w:t>
      </w:r>
      <w:r w:rsidR="004172F8" w:rsidRPr="004172F8">
        <w:t>。</w:t>
      </w:r>
      <w:r w:rsidR="00AF4EBB" w:rsidRPr="004172F8">
        <w:t>为展示这些联系</w:t>
      </w:r>
      <w:r w:rsidR="00AF4EBB">
        <w:rPr>
          <w:rFonts w:hint="eastAsia"/>
        </w:rPr>
        <w:t>，</w:t>
      </w:r>
      <w:r w:rsidR="00AF4EBB" w:rsidRPr="004172F8">
        <w:t>公约秘书处</w:t>
      </w:r>
      <w:r w:rsidR="00AF4EBB">
        <w:rPr>
          <w:rFonts w:hint="eastAsia"/>
        </w:rPr>
        <w:t>、</w:t>
      </w:r>
      <w:r w:rsidR="004172F8" w:rsidRPr="004172F8">
        <w:t>环境署、开发署、联合国粮食及农业组织</w:t>
      </w:r>
      <w:r w:rsidR="00F4393D">
        <w:t>（</w:t>
      </w:r>
      <w:r w:rsidR="004172F8" w:rsidRPr="004172F8">
        <w:t>粮农组织</w:t>
      </w:r>
      <w:r w:rsidR="00F4393D">
        <w:t>）</w:t>
      </w:r>
      <w:r w:rsidR="00AF4EBB">
        <w:rPr>
          <w:rFonts w:hint="eastAsia"/>
        </w:rPr>
        <w:t>、</w:t>
      </w:r>
      <w:r w:rsidR="004172F8" w:rsidRPr="004172F8">
        <w:t>世界银行</w:t>
      </w:r>
      <w:r w:rsidR="00AF4EBB">
        <w:rPr>
          <w:rFonts w:hint="eastAsia"/>
        </w:rPr>
        <w:t>等组织合作</w:t>
      </w:r>
      <w:r w:rsidR="00AF4EBB" w:rsidRPr="004172F8">
        <w:t>开展了有益的工作</w:t>
      </w:r>
      <w:r w:rsidR="00AF4EBB">
        <w:rPr>
          <w:rFonts w:hint="eastAsia"/>
        </w:rPr>
        <w:t>。</w:t>
      </w:r>
      <w:r w:rsidR="00430D50">
        <w:rPr>
          <w:rStyle w:val="FootnoteReference"/>
        </w:rPr>
        <w:footnoteReference w:id="22"/>
      </w:r>
    </w:p>
    <w:p w14:paraId="5FFF1450" w14:textId="44211D34" w:rsidR="004172F8" w:rsidRPr="00AF4EBB" w:rsidRDefault="004172F8" w:rsidP="00AF4EBB">
      <w:pPr>
        <w:adjustRightInd w:val="0"/>
        <w:snapToGrid w:val="0"/>
        <w:spacing w:before="120" w:after="120" w:line="240" w:lineRule="atLeast"/>
        <w:jc w:val="left"/>
        <w:rPr>
          <w:b/>
          <w:bCs/>
        </w:rPr>
      </w:pPr>
      <w:r w:rsidRPr="00AF4EBB">
        <w:rPr>
          <w:b/>
          <w:bCs/>
        </w:rPr>
        <w:t>目标</w:t>
      </w:r>
      <w:r w:rsidRPr="00AF4EBB">
        <w:rPr>
          <w:b/>
          <w:bCs/>
        </w:rPr>
        <w:t>6</w:t>
      </w:r>
      <w:r w:rsidR="00AF4EBB" w:rsidRPr="00AF4EBB">
        <w:rPr>
          <w:rFonts w:hint="eastAsia"/>
          <w:b/>
          <w:bCs/>
        </w:rPr>
        <w:t>：</w:t>
      </w:r>
      <w:r w:rsidR="000E1705">
        <w:rPr>
          <w:rFonts w:hint="eastAsia"/>
          <w:b/>
          <w:bCs/>
        </w:rPr>
        <w:t>建设</w:t>
      </w:r>
      <w:r w:rsidR="00AF4EBB" w:rsidRPr="00AF4EBB">
        <w:rPr>
          <w:rFonts w:hint="eastAsia"/>
          <w:b/>
          <w:bCs/>
        </w:rPr>
        <w:t>调动和利用资源的能力，促进南南合作，作为必要的南北合作的补充</w:t>
      </w:r>
    </w:p>
    <w:p w14:paraId="57BB2C5C" w14:textId="409A80CE"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关于</w:t>
      </w:r>
      <w:r w:rsidR="000E1705">
        <w:rPr>
          <w:rFonts w:hint="eastAsia"/>
        </w:rPr>
        <w:t>保护</w:t>
      </w:r>
      <w:r w:rsidRPr="004172F8">
        <w:t>生物多样性的南南资金流动，</w:t>
      </w:r>
      <w:r w:rsidR="00CB3761" w:rsidRPr="004172F8">
        <w:t>一些非发援会国家</w:t>
      </w:r>
      <w:r w:rsidR="00CB3761">
        <w:rPr>
          <w:rFonts w:hint="eastAsia"/>
        </w:rPr>
        <w:t>，</w:t>
      </w:r>
      <w:r w:rsidRPr="004172F8">
        <w:t>包括中国、印度和墨西哥</w:t>
      </w:r>
      <w:r w:rsidR="00CB3761">
        <w:rPr>
          <w:rFonts w:hint="eastAsia"/>
        </w:rPr>
        <w:t>，</w:t>
      </w:r>
      <w:r w:rsidRPr="004172F8">
        <w:t>在</w:t>
      </w:r>
      <w:r w:rsidR="00A5154E">
        <w:rPr>
          <w:rFonts w:hint="eastAsia"/>
        </w:rPr>
        <w:t>融资</w:t>
      </w:r>
      <w:r w:rsidRPr="004172F8">
        <w:t>报告框架中</w:t>
      </w:r>
      <w:r w:rsidR="00CB3761">
        <w:rPr>
          <w:rFonts w:hint="eastAsia"/>
        </w:rPr>
        <w:t>报告了</w:t>
      </w:r>
      <w:r w:rsidRPr="004172F8">
        <w:t>相关资金流动</w:t>
      </w:r>
      <w:r w:rsidR="00CB3761">
        <w:rPr>
          <w:rFonts w:hint="eastAsia"/>
        </w:rPr>
        <w:t>情况</w:t>
      </w:r>
      <w:r w:rsidRPr="004172F8">
        <w:t>，尽管后两个国家只是定性报告，提到其发展合作方案，指出在确定生物多样性</w:t>
      </w:r>
      <w:r w:rsidR="00CB3761">
        <w:rPr>
          <w:rFonts w:hint="eastAsia"/>
        </w:rPr>
        <w:t>相关</w:t>
      </w:r>
      <w:r w:rsidRPr="004172F8">
        <w:t>资金流动方面存在方法上的</w:t>
      </w:r>
      <w:r w:rsidR="00CB3761">
        <w:rPr>
          <w:rFonts w:hint="eastAsia"/>
        </w:rPr>
        <w:t>局限</w:t>
      </w:r>
      <w:r w:rsidRPr="004172F8">
        <w:t>。</w:t>
      </w:r>
    </w:p>
    <w:p w14:paraId="42A1A375" w14:textId="049421C7"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中国是报告</w:t>
      </w:r>
      <w:r w:rsidRPr="004172F8">
        <w:t>2015</w:t>
      </w:r>
      <w:r w:rsidRPr="004172F8">
        <w:t>年数据的缔约方之一，</w:t>
      </w:r>
      <w:r w:rsidR="009E1919" w:rsidRPr="004172F8">
        <w:t>其国际资金流量</w:t>
      </w:r>
      <w:r w:rsidR="009E1919">
        <w:rPr>
          <w:rFonts w:hint="eastAsia"/>
        </w:rPr>
        <w:t>按</w:t>
      </w:r>
      <w:r w:rsidRPr="004172F8">
        <w:t>目标</w:t>
      </w:r>
      <w:r w:rsidRPr="004172F8">
        <w:t xml:space="preserve">1 </w:t>
      </w:r>
      <w:r w:rsidR="00F4393D">
        <w:t>（</w:t>
      </w:r>
      <w:r w:rsidRPr="004172F8">
        <w:t>a</w:t>
      </w:r>
      <w:r w:rsidR="00F4393D">
        <w:t>）</w:t>
      </w:r>
      <w:r w:rsidRPr="004172F8">
        <w:t>至少</w:t>
      </w:r>
      <w:r w:rsidR="006134CA">
        <w:rPr>
          <w:rFonts w:hint="eastAsia"/>
        </w:rPr>
        <w:t>增加了一倍</w:t>
      </w:r>
      <w:r w:rsidRPr="004172F8">
        <w:t>。中国还报告说它</w:t>
      </w:r>
      <w:r w:rsidR="009E1919" w:rsidRPr="004172F8">
        <w:t>采用了一系列标准和自愿准则</w:t>
      </w:r>
      <w:r w:rsidR="009E1919">
        <w:rPr>
          <w:rFonts w:hint="eastAsia"/>
        </w:rPr>
        <w:t>，指导</w:t>
      </w:r>
      <w:r w:rsidRPr="004172F8">
        <w:t>中国公司和企业</w:t>
      </w:r>
      <w:r w:rsidR="009E1919">
        <w:rPr>
          <w:rFonts w:hint="eastAsia"/>
        </w:rPr>
        <w:t>进行</w:t>
      </w:r>
      <w:r w:rsidRPr="004172F8">
        <w:t>国际投资和经营，支持它们</w:t>
      </w:r>
      <w:r w:rsidR="009E1919">
        <w:rPr>
          <w:rFonts w:hint="eastAsia"/>
        </w:rPr>
        <w:t>履行环保</w:t>
      </w:r>
      <w:r w:rsidRPr="004172F8">
        <w:t>责任，包括</w:t>
      </w:r>
      <w:r w:rsidR="009E1919" w:rsidRPr="004172F8">
        <w:t>保护</w:t>
      </w:r>
      <w:r w:rsidRPr="004172F8">
        <w:t>生物多样性。</w:t>
      </w:r>
    </w:p>
    <w:p w14:paraId="4E0897C5" w14:textId="16AA9EAD"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虽然已经制定了良好的做法和方案，但这一领域的行动还没有达到规模，国内资源调动往往</w:t>
      </w:r>
      <w:r w:rsidR="00637832">
        <w:rPr>
          <w:rFonts w:hint="eastAsia"/>
        </w:rPr>
        <w:t>不能</w:t>
      </w:r>
      <w:r w:rsidRPr="004172F8">
        <w:t>反映</w:t>
      </w:r>
      <w:r w:rsidR="00637832">
        <w:rPr>
          <w:rFonts w:hint="eastAsia"/>
        </w:rPr>
        <w:t>为</w:t>
      </w:r>
      <w:r w:rsidRPr="004172F8">
        <w:t>生物多样性和自然</w:t>
      </w:r>
      <w:r w:rsidR="00637832">
        <w:rPr>
          <w:rFonts w:hint="eastAsia"/>
        </w:rPr>
        <w:t>投资</w:t>
      </w:r>
      <w:r w:rsidRPr="004172F8">
        <w:t>的经济和社会重要性。例如非洲联盟和非洲发展新伙伴关系</w:t>
      </w:r>
      <w:r w:rsidR="00F4393D">
        <w:t>（</w:t>
      </w:r>
      <w:r w:rsidRPr="004172F8">
        <w:t>新伙伴关系</w:t>
      </w:r>
      <w:r w:rsidR="00F4393D">
        <w:t>）</w:t>
      </w:r>
      <w:r w:rsidR="00637832">
        <w:rPr>
          <w:rFonts w:hint="eastAsia"/>
        </w:rPr>
        <w:t>为此</w:t>
      </w:r>
      <w:r w:rsidRPr="004172F8">
        <w:t>在非洲</w:t>
      </w:r>
      <w:r w:rsidR="00637832">
        <w:rPr>
          <w:rFonts w:hint="eastAsia"/>
        </w:rPr>
        <w:t>范围</w:t>
      </w:r>
      <w:r w:rsidRPr="004172F8">
        <w:t>进行了大量投资，并强调继续开展这一合作的重要性，以促进</w:t>
      </w:r>
      <w:r w:rsidR="00637832">
        <w:rPr>
          <w:rFonts w:hint="eastAsia"/>
        </w:rPr>
        <w:t>全</w:t>
      </w:r>
      <w:r w:rsidRPr="004172F8">
        <w:t>非洲</w:t>
      </w:r>
      <w:r w:rsidR="00637832">
        <w:rPr>
          <w:rFonts w:hint="eastAsia"/>
        </w:rPr>
        <w:t>保护</w:t>
      </w:r>
      <w:r w:rsidRPr="004172F8">
        <w:t>行动的协同作用。然而欧洲联盟等缔约方认为，尽管这一领域</w:t>
      </w:r>
      <w:r w:rsidR="00637832">
        <w:rPr>
          <w:rFonts w:hint="eastAsia"/>
        </w:rPr>
        <w:t>有</w:t>
      </w:r>
      <w:r w:rsidRPr="004172F8">
        <w:t>了重要的合作方案和能力建设行动，但多边环境协定的执行</w:t>
      </w:r>
      <w:r w:rsidR="00637832">
        <w:rPr>
          <w:rFonts w:hint="eastAsia"/>
        </w:rPr>
        <w:t>工作</w:t>
      </w:r>
      <w:r w:rsidRPr="004172F8">
        <w:t>仍然不足。</w:t>
      </w:r>
    </w:p>
    <w:p w14:paraId="3AB3395B" w14:textId="2A960221" w:rsidR="004172F8" w:rsidRPr="004172F8" w:rsidRDefault="00637832" w:rsidP="00986C42">
      <w:pPr>
        <w:pStyle w:val="ListParagraph"/>
        <w:numPr>
          <w:ilvl w:val="0"/>
          <w:numId w:val="39"/>
        </w:numPr>
        <w:adjustRightInd w:val="0"/>
        <w:snapToGrid w:val="0"/>
        <w:spacing w:before="120" w:after="120" w:line="240" w:lineRule="atLeast"/>
        <w:ind w:left="0" w:firstLine="0"/>
        <w:contextualSpacing w:val="0"/>
        <w:jc w:val="left"/>
      </w:pPr>
      <w:r>
        <w:rPr>
          <w:rFonts w:hint="eastAsia"/>
        </w:rPr>
        <w:t>关于</w:t>
      </w:r>
      <w:r w:rsidR="004172F8" w:rsidRPr="004172F8">
        <w:t>目标</w:t>
      </w:r>
      <w:r w:rsidR="004172F8" w:rsidRPr="004172F8">
        <w:t>6</w:t>
      </w:r>
      <w:r>
        <w:rPr>
          <w:rFonts w:hint="eastAsia"/>
        </w:rPr>
        <w:t>方面可</w:t>
      </w:r>
      <w:r w:rsidR="004172F8" w:rsidRPr="004172F8">
        <w:t>采取的进一步行动，</w:t>
      </w:r>
      <w:r w:rsidR="00780531">
        <w:rPr>
          <w:rFonts w:hint="eastAsia"/>
        </w:rPr>
        <w:t>可能有很多机会进行</w:t>
      </w:r>
      <w:r w:rsidR="004172F8" w:rsidRPr="004172F8">
        <w:t>南南合作</w:t>
      </w:r>
      <w:r w:rsidR="00780531">
        <w:rPr>
          <w:rFonts w:hint="eastAsia"/>
        </w:rPr>
        <w:t>，</w:t>
      </w:r>
      <w:r w:rsidR="004172F8" w:rsidRPr="004172F8">
        <w:t>补充南北合作，推</w:t>
      </w:r>
      <w:r w:rsidR="00780531">
        <w:rPr>
          <w:rFonts w:hint="eastAsia"/>
        </w:rPr>
        <w:t>进</w:t>
      </w:r>
      <w:r w:rsidR="004172F8" w:rsidRPr="004172F8">
        <w:t>自然资本核算、</w:t>
      </w:r>
      <w:r w:rsidR="00780531">
        <w:rPr>
          <w:rFonts w:hint="eastAsia"/>
        </w:rPr>
        <w:t>核算</w:t>
      </w:r>
      <w:r w:rsidR="004172F8" w:rsidRPr="004172F8">
        <w:t>方法和一体化等</w:t>
      </w:r>
      <w:r w:rsidR="00780531">
        <w:rPr>
          <w:rFonts w:hint="eastAsia"/>
        </w:rPr>
        <w:t>方面的国家级</w:t>
      </w:r>
      <w:r w:rsidR="004172F8" w:rsidRPr="004172F8">
        <w:t>行动；</w:t>
      </w:r>
      <w:r w:rsidR="00780531">
        <w:rPr>
          <w:rFonts w:hint="eastAsia"/>
        </w:rPr>
        <w:t>拟定</w:t>
      </w:r>
      <w:r w:rsidR="004172F8" w:rsidRPr="004172F8">
        <w:t>国家生物多样性</w:t>
      </w:r>
      <w:r w:rsidR="00780531">
        <w:rPr>
          <w:rFonts w:hint="eastAsia"/>
        </w:rPr>
        <w:t>设想</w:t>
      </w:r>
      <w:r w:rsidR="004172F8" w:rsidRPr="004172F8">
        <w:t>及其经济</w:t>
      </w:r>
      <w:r w:rsidR="000E1705">
        <w:rPr>
          <w:rFonts w:hint="eastAsia"/>
        </w:rPr>
        <w:t>学</w:t>
      </w:r>
      <w:r w:rsidR="004172F8" w:rsidRPr="004172F8">
        <w:t>和</w:t>
      </w:r>
      <w:r w:rsidR="00780531">
        <w:rPr>
          <w:rFonts w:hint="eastAsia"/>
        </w:rPr>
        <w:t>融资</w:t>
      </w:r>
      <w:r w:rsidR="00C50971">
        <w:rPr>
          <w:rFonts w:hint="eastAsia"/>
        </w:rPr>
        <w:t>构想</w:t>
      </w:r>
      <w:r w:rsidR="004172F8" w:rsidRPr="004172F8">
        <w:t>；优化发展资金的使用及其杠杆效应；</w:t>
      </w:r>
      <w:r w:rsidR="00C50971">
        <w:rPr>
          <w:rFonts w:hint="eastAsia"/>
        </w:rPr>
        <w:t>执行</w:t>
      </w:r>
      <w:r w:rsidR="004172F8" w:rsidRPr="004172F8">
        <w:t>国家法规，</w:t>
      </w:r>
      <w:r w:rsidR="00C50971">
        <w:rPr>
          <w:rFonts w:hint="eastAsia"/>
        </w:rPr>
        <w:t>改进</w:t>
      </w:r>
      <w:r w:rsidR="004172F8" w:rsidRPr="004172F8">
        <w:t>经济部门</w:t>
      </w:r>
      <w:r w:rsidR="00C50971">
        <w:rPr>
          <w:rFonts w:hint="eastAsia"/>
        </w:rPr>
        <w:t>的</w:t>
      </w:r>
      <w:r w:rsidR="004172F8" w:rsidRPr="004172F8">
        <w:t>生物多样性</w:t>
      </w:r>
      <w:r w:rsidR="00C50971">
        <w:rPr>
          <w:rFonts w:hint="eastAsia"/>
        </w:rPr>
        <w:t>一体化</w:t>
      </w:r>
      <w:r w:rsidR="004172F8" w:rsidRPr="004172F8">
        <w:t>/</w:t>
      </w:r>
      <w:r w:rsidR="004172F8" w:rsidRPr="004172F8">
        <w:t>主流化</w:t>
      </w:r>
      <w:r w:rsidR="00C50971">
        <w:rPr>
          <w:rFonts w:hint="eastAsia"/>
        </w:rPr>
        <w:t>努力</w:t>
      </w:r>
      <w:r w:rsidR="004172F8" w:rsidRPr="004172F8">
        <w:t>，</w:t>
      </w:r>
      <w:r w:rsidR="00C50971">
        <w:rPr>
          <w:rFonts w:hint="eastAsia"/>
        </w:rPr>
        <w:t>将其</w:t>
      </w:r>
      <w:r w:rsidR="004172F8" w:rsidRPr="004172F8">
        <w:t>作为减少生物多样性压力从而降低保护和恢复成本的重要途径。</w:t>
      </w:r>
    </w:p>
    <w:p w14:paraId="08AC3B44" w14:textId="57DC7711" w:rsidR="004172F8" w:rsidRPr="0073156A" w:rsidRDefault="004172F8" w:rsidP="00C50971">
      <w:pPr>
        <w:adjustRightInd w:val="0"/>
        <w:snapToGrid w:val="0"/>
        <w:spacing w:before="120" w:after="120" w:line="240" w:lineRule="atLeast"/>
        <w:jc w:val="left"/>
        <w:rPr>
          <w:b/>
          <w:bCs/>
        </w:rPr>
      </w:pPr>
      <w:r w:rsidRPr="0073156A">
        <w:rPr>
          <w:b/>
          <w:bCs/>
        </w:rPr>
        <w:t>目标</w:t>
      </w:r>
      <w:r w:rsidRPr="0073156A">
        <w:rPr>
          <w:b/>
          <w:bCs/>
        </w:rPr>
        <w:t>7</w:t>
      </w:r>
      <w:r w:rsidR="00C50971" w:rsidRPr="0073156A">
        <w:rPr>
          <w:rFonts w:hint="eastAsia"/>
          <w:b/>
          <w:bCs/>
        </w:rPr>
        <w:t>：加强执行获取和惠益分享举措和机制的力度，支持资源调动</w:t>
      </w:r>
    </w:p>
    <w:p w14:paraId="526A660F" w14:textId="22236279"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贝宁认为虽然这是一个相关的问题，但需要</w:t>
      </w:r>
      <w:r w:rsidR="00925081">
        <w:rPr>
          <w:rFonts w:hint="eastAsia"/>
        </w:rPr>
        <w:t>打</w:t>
      </w:r>
      <w:r w:rsidRPr="004172F8">
        <w:t>开包装以便更好地理解和衡量目标</w:t>
      </w:r>
      <w:r w:rsidR="00925081">
        <w:rPr>
          <w:rFonts w:hint="eastAsia"/>
        </w:rPr>
        <w:t>所涉</w:t>
      </w:r>
      <w:r w:rsidR="000E1705">
        <w:rPr>
          <w:rFonts w:hint="eastAsia"/>
        </w:rPr>
        <w:t>运作</w:t>
      </w:r>
      <w:r w:rsidR="00925081">
        <w:rPr>
          <w:rFonts w:hint="eastAsia"/>
        </w:rPr>
        <w:t>问题</w:t>
      </w:r>
      <w:r w:rsidRPr="004172F8">
        <w:t>。挪威表示</w:t>
      </w:r>
      <w:r w:rsidR="00925081">
        <w:rPr>
          <w:rFonts w:hint="eastAsia"/>
        </w:rPr>
        <w:t>它</w:t>
      </w:r>
      <w:r w:rsidRPr="004172F8">
        <w:t>高度重视</w:t>
      </w:r>
      <w:r w:rsidR="00925081">
        <w:rPr>
          <w:rFonts w:hint="eastAsia"/>
        </w:rPr>
        <w:t>执行</w:t>
      </w:r>
      <w:r w:rsidRPr="004172F8">
        <w:t>获取和惠益分享倡议，包括德国国际合作</w:t>
      </w:r>
      <w:r w:rsidR="00925081">
        <w:rPr>
          <w:rFonts w:hint="eastAsia"/>
        </w:rPr>
        <w:t>机构</w:t>
      </w:r>
      <w:r w:rsidR="00F4393D">
        <w:t>（</w:t>
      </w:r>
      <w:r w:rsidRPr="004172F8">
        <w:t>GIZ</w:t>
      </w:r>
      <w:r w:rsidR="00F4393D">
        <w:t>）</w:t>
      </w:r>
      <w:r w:rsidR="00925081">
        <w:rPr>
          <w:rFonts w:hint="eastAsia"/>
        </w:rPr>
        <w:t>执行</w:t>
      </w:r>
      <w:r w:rsidRPr="004172F8">
        <w:t>的</w:t>
      </w:r>
      <w:r w:rsidR="00925081">
        <w:rPr>
          <w:rFonts w:hint="eastAsia"/>
        </w:rPr>
        <w:t>非洲</w:t>
      </w:r>
      <w:r w:rsidR="00925081" w:rsidRPr="004172F8">
        <w:t>获取和惠益分享</w:t>
      </w:r>
      <w:r w:rsidRPr="004172F8">
        <w:t>倡议。然而</w:t>
      </w:r>
      <w:r w:rsidRPr="004172F8">
        <w:t>1992</w:t>
      </w:r>
      <w:r w:rsidRPr="004172F8">
        <w:t>年</w:t>
      </w:r>
      <w:r w:rsidR="000E1705">
        <w:rPr>
          <w:rFonts w:hint="eastAsia"/>
        </w:rPr>
        <w:t>提出</w:t>
      </w:r>
      <w:r w:rsidRPr="004172F8">
        <w:t>的</w:t>
      </w:r>
      <w:r w:rsidR="00925081">
        <w:rPr>
          <w:rFonts w:hint="eastAsia"/>
        </w:rPr>
        <w:t>通过</w:t>
      </w:r>
      <w:r w:rsidRPr="004172F8">
        <w:t>获取和惠益分享为生物多样性提供资金流</w:t>
      </w:r>
      <w:r w:rsidR="000E1705">
        <w:rPr>
          <w:rFonts w:hint="eastAsia"/>
        </w:rPr>
        <w:t>的设想</w:t>
      </w:r>
      <w:r w:rsidRPr="004172F8">
        <w:t>仍未实现。</w:t>
      </w:r>
    </w:p>
    <w:p w14:paraId="56DA3CCB" w14:textId="3391D644"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lastRenderedPageBreak/>
        <w:t>目前，</w:t>
      </w:r>
      <w:r w:rsidR="00025158">
        <w:rPr>
          <w:rFonts w:hint="eastAsia"/>
        </w:rPr>
        <w:t>对于执行</w:t>
      </w:r>
      <w:r w:rsidRPr="004172F8">
        <w:t>获取和惠益分享安排</w:t>
      </w:r>
      <w:r w:rsidR="00025158">
        <w:rPr>
          <w:rFonts w:hint="eastAsia"/>
        </w:rPr>
        <w:t>能否</w:t>
      </w:r>
      <w:r w:rsidRPr="004172F8">
        <w:t>以及在何种程度上</w:t>
      </w:r>
      <w:r w:rsidR="00A11EA9">
        <w:rPr>
          <w:rFonts w:hint="eastAsia"/>
        </w:rPr>
        <w:t>调动</w:t>
      </w:r>
      <w:r w:rsidRPr="004172F8">
        <w:t>资源</w:t>
      </w:r>
      <w:r w:rsidR="00A11EA9">
        <w:rPr>
          <w:rFonts w:hint="eastAsia"/>
        </w:rPr>
        <w:t>尚无</w:t>
      </w:r>
      <w:r w:rsidRPr="004172F8">
        <w:t>明确</w:t>
      </w:r>
      <w:r w:rsidR="00025158">
        <w:rPr>
          <w:rFonts w:hint="eastAsia"/>
        </w:rPr>
        <w:t>结</w:t>
      </w:r>
      <w:r w:rsidRPr="004172F8">
        <w:t>论，因为迄今为止还没有对通过获取和惠益分享倡议和机制调动的资源</w:t>
      </w:r>
      <w:r w:rsidR="00A11EA9">
        <w:rPr>
          <w:rFonts w:hint="eastAsia"/>
        </w:rPr>
        <w:t>额</w:t>
      </w:r>
      <w:r w:rsidRPr="004172F8">
        <w:t>进行评估。</w:t>
      </w:r>
    </w:p>
    <w:p w14:paraId="0D5B0E71" w14:textId="566CA99E" w:rsidR="004172F8" w:rsidRPr="004172F8" w:rsidRDefault="00A11EA9" w:rsidP="00986C42">
      <w:pPr>
        <w:pStyle w:val="ListParagraph"/>
        <w:numPr>
          <w:ilvl w:val="0"/>
          <w:numId w:val="39"/>
        </w:numPr>
        <w:adjustRightInd w:val="0"/>
        <w:snapToGrid w:val="0"/>
        <w:spacing w:before="120" w:after="120" w:line="240" w:lineRule="atLeast"/>
        <w:ind w:left="0" w:firstLine="0"/>
        <w:contextualSpacing w:val="0"/>
        <w:jc w:val="left"/>
      </w:pPr>
      <w:r>
        <w:rPr>
          <w:rFonts w:hint="eastAsia"/>
        </w:rPr>
        <w:t>关于</w:t>
      </w:r>
      <w:r w:rsidR="004172F8" w:rsidRPr="004172F8">
        <w:t>目标</w:t>
      </w:r>
      <w:r w:rsidR="004172F8" w:rsidRPr="004172F8">
        <w:t>7</w:t>
      </w:r>
      <w:r>
        <w:rPr>
          <w:rFonts w:hint="eastAsia"/>
        </w:rPr>
        <w:t>方面可</w:t>
      </w:r>
      <w:r w:rsidR="004172F8" w:rsidRPr="004172F8">
        <w:t>采取的进一步行动，</w:t>
      </w:r>
      <w:r>
        <w:rPr>
          <w:rFonts w:hint="eastAsia"/>
        </w:rPr>
        <w:t>进行</w:t>
      </w:r>
      <w:r w:rsidR="004172F8" w:rsidRPr="004172F8">
        <w:t>这种评估有助于</w:t>
      </w:r>
      <w:r>
        <w:rPr>
          <w:rFonts w:hint="eastAsia"/>
        </w:rPr>
        <w:t>找出</w:t>
      </w:r>
      <w:r w:rsidR="004172F8" w:rsidRPr="004172F8">
        <w:t>未来</w:t>
      </w:r>
      <w:r>
        <w:rPr>
          <w:rFonts w:hint="eastAsia"/>
        </w:rPr>
        <w:t>最有利于</w:t>
      </w:r>
      <w:r w:rsidR="004172F8" w:rsidRPr="004172F8">
        <w:t>调动资源的获取和惠益分享做法。</w:t>
      </w:r>
    </w:p>
    <w:p w14:paraId="7945BE98" w14:textId="4E9A2D8A" w:rsidR="004172F8" w:rsidRPr="00A11EA9" w:rsidRDefault="004172F8" w:rsidP="00A11EA9">
      <w:pPr>
        <w:adjustRightInd w:val="0"/>
        <w:snapToGrid w:val="0"/>
        <w:spacing w:before="120" w:after="120" w:line="240" w:lineRule="atLeast"/>
        <w:jc w:val="left"/>
        <w:rPr>
          <w:b/>
          <w:bCs/>
        </w:rPr>
      </w:pPr>
      <w:r w:rsidRPr="00A11EA9">
        <w:rPr>
          <w:b/>
          <w:bCs/>
        </w:rPr>
        <w:t>目标</w:t>
      </w:r>
      <w:r w:rsidRPr="00A11EA9">
        <w:rPr>
          <w:b/>
          <w:bCs/>
        </w:rPr>
        <w:t>8</w:t>
      </w:r>
      <w:r w:rsidR="00A11EA9" w:rsidRPr="00A11EA9">
        <w:rPr>
          <w:rFonts w:hint="eastAsia"/>
          <w:b/>
          <w:bCs/>
        </w:rPr>
        <w:t>：推动全球参与调动资源行动，支持实现《公约》三项目标</w:t>
      </w:r>
    </w:p>
    <w:p w14:paraId="03ADBA3E" w14:textId="0D7A5410"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2008</w:t>
      </w:r>
      <w:r w:rsidRPr="004172F8">
        <w:t>年通过资源调动战略以来，我们对生物多样性、气候变化和其他可持续性挑战的相互关系的理解有了</w:t>
      </w:r>
      <w:r w:rsidR="00B27E48">
        <w:rPr>
          <w:rFonts w:hint="eastAsia"/>
        </w:rPr>
        <w:t>很大</w:t>
      </w:r>
      <w:r w:rsidRPr="004172F8">
        <w:t>提高，对这些关系</w:t>
      </w:r>
      <w:r w:rsidR="00E90FBA">
        <w:rPr>
          <w:rFonts w:hint="eastAsia"/>
        </w:rPr>
        <w:t>在</w:t>
      </w:r>
      <w:r w:rsidRPr="004172F8">
        <w:t>实现可持续发展</w:t>
      </w:r>
      <w:r w:rsidR="00E90FBA">
        <w:rPr>
          <w:rFonts w:hint="eastAsia"/>
        </w:rPr>
        <w:t>方面</w:t>
      </w:r>
      <w:r w:rsidRPr="004172F8">
        <w:t>的</w:t>
      </w:r>
      <w:r w:rsidR="00B27E48">
        <w:rPr>
          <w:rFonts w:hint="eastAsia"/>
        </w:rPr>
        <w:t>基本</w:t>
      </w:r>
      <w:r w:rsidRPr="004172F8">
        <w:t>重要性的认识也有</w:t>
      </w:r>
      <w:r w:rsidR="00B27E48">
        <w:rPr>
          <w:rFonts w:hint="eastAsia"/>
        </w:rPr>
        <w:t>很大</w:t>
      </w:r>
      <w:r w:rsidRPr="004172F8">
        <w:t>提高。例如欧洲联盟认为，资源调动战略本来可以更</w:t>
      </w:r>
      <w:r w:rsidR="00B27E48">
        <w:rPr>
          <w:rFonts w:hint="eastAsia"/>
        </w:rPr>
        <w:t>清楚地表明</w:t>
      </w:r>
      <w:r w:rsidR="00E90FBA">
        <w:rPr>
          <w:rFonts w:hint="eastAsia"/>
        </w:rPr>
        <w:t>，</w:t>
      </w:r>
      <w:r w:rsidRPr="004172F8">
        <w:t>全球气候议程、</w:t>
      </w:r>
      <w:r w:rsidRPr="004172F8">
        <w:t>2030</w:t>
      </w:r>
      <w:r w:rsidRPr="004172F8">
        <w:t>年可持续发展议程</w:t>
      </w:r>
      <w:r w:rsidR="00B27E48">
        <w:rPr>
          <w:rFonts w:hint="eastAsia"/>
        </w:rPr>
        <w:t>、</w:t>
      </w:r>
      <w:r w:rsidR="00430D50">
        <w:rPr>
          <w:rStyle w:val="FootnoteReference"/>
        </w:rPr>
        <w:footnoteReference w:id="23"/>
      </w:r>
      <w:r w:rsidR="00430D50">
        <w:rPr>
          <w:rFonts w:hint="eastAsia"/>
        </w:rPr>
        <w:t xml:space="preserve"> </w:t>
      </w:r>
      <w:r w:rsidRPr="004172F8">
        <w:t>支持基于自然的解决</w:t>
      </w:r>
      <w:r w:rsidR="00B27E48">
        <w:rPr>
          <w:rFonts w:hint="eastAsia"/>
        </w:rPr>
        <w:t>办法的资源</w:t>
      </w:r>
      <w:r w:rsidRPr="004172F8">
        <w:t>及其对全球一级减缓和适应气候变化的贡献</w:t>
      </w:r>
      <w:r w:rsidR="00E90FBA">
        <w:rPr>
          <w:rFonts w:hint="eastAsia"/>
        </w:rPr>
        <w:t>之间存在潜在的</w:t>
      </w:r>
      <w:r w:rsidRPr="00E90FBA">
        <w:rPr>
          <w:color w:val="000000" w:themeColor="text1"/>
        </w:rPr>
        <w:t>协同</w:t>
      </w:r>
      <w:r w:rsidR="00B27E48" w:rsidRPr="00E90FBA">
        <w:rPr>
          <w:rFonts w:hint="eastAsia"/>
          <w:color w:val="000000" w:themeColor="text1"/>
        </w:rPr>
        <w:t>作用</w:t>
      </w:r>
      <w:r w:rsidRPr="004172F8">
        <w:t>。政府间气候变化专门委员会和</w:t>
      </w:r>
      <w:r w:rsidR="00D12F3A" w:rsidRPr="00D12F3A">
        <w:rPr>
          <w:rFonts w:hint="eastAsia"/>
        </w:rPr>
        <w:t>生物多样性和生态系统服务政府间科学</w:t>
      </w:r>
      <w:r w:rsidR="00D12F3A" w:rsidRPr="00D12F3A">
        <w:rPr>
          <w:rFonts w:hint="eastAsia"/>
        </w:rPr>
        <w:t>-</w:t>
      </w:r>
      <w:r w:rsidR="00D12F3A" w:rsidRPr="00D12F3A">
        <w:rPr>
          <w:rFonts w:hint="eastAsia"/>
        </w:rPr>
        <w:t>政策平台</w:t>
      </w:r>
      <w:r w:rsidR="00D12F3A">
        <w:rPr>
          <w:rFonts w:hint="eastAsia"/>
        </w:rPr>
        <w:t>（</w:t>
      </w:r>
      <w:r w:rsidR="00D12F3A">
        <w:rPr>
          <w:rFonts w:hint="eastAsia"/>
        </w:rPr>
        <w:t>IPBES</w:t>
      </w:r>
      <w:r w:rsidR="00D12F3A">
        <w:rPr>
          <w:rFonts w:hint="eastAsia"/>
        </w:rPr>
        <w:t>）</w:t>
      </w:r>
      <w:r w:rsidRPr="004172F8">
        <w:t>都指出，必须确保资源</w:t>
      </w:r>
      <w:r w:rsidR="00D12F3A">
        <w:rPr>
          <w:rFonts w:hint="eastAsia"/>
        </w:rPr>
        <w:t>既有利于</w:t>
      </w:r>
      <w:r w:rsidRPr="004172F8">
        <w:t>环境</w:t>
      </w:r>
      <w:r w:rsidR="00D12F3A">
        <w:rPr>
          <w:rFonts w:hint="eastAsia"/>
        </w:rPr>
        <w:t>也有利于</w:t>
      </w:r>
      <w:r w:rsidRPr="004172F8">
        <w:t>气候，</w:t>
      </w:r>
      <w:r w:rsidR="00D12F3A">
        <w:rPr>
          <w:rFonts w:hint="eastAsia"/>
        </w:rPr>
        <w:t>要</w:t>
      </w:r>
      <w:r w:rsidRPr="004172F8">
        <w:t>做出具体努力最大限度地减少</w:t>
      </w:r>
      <w:r w:rsidR="00D12F3A">
        <w:rPr>
          <w:rFonts w:hint="eastAsia"/>
        </w:rPr>
        <w:t>在</w:t>
      </w:r>
      <w:r w:rsidRPr="004172F8">
        <w:t>两者之间</w:t>
      </w:r>
      <w:r w:rsidR="00D12F3A">
        <w:rPr>
          <w:rFonts w:hint="eastAsia"/>
        </w:rPr>
        <w:t>进行取舍</w:t>
      </w:r>
      <w:r w:rsidR="00E90FBA">
        <w:rPr>
          <w:rFonts w:hint="eastAsia"/>
        </w:rPr>
        <w:t>。</w:t>
      </w:r>
      <w:r w:rsidRPr="004172F8">
        <w:t>虽然这方面的努力仍在进行，例如通过</w:t>
      </w:r>
      <w:r w:rsidR="00D12F3A">
        <w:rPr>
          <w:rFonts w:hint="eastAsia"/>
        </w:rPr>
        <w:t>减</w:t>
      </w:r>
      <w:r w:rsidRPr="004172F8">
        <w:t>排</w:t>
      </w:r>
      <w:r w:rsidRPr="004172F8">
        <w:t>+</w:t>
      </w:r>
      <w:r w:rsidRPr="004172F8">
        <w:t>和绿色气候基金，但毫无疑问，需要做更多的工作来加强生物多样性和生态系统投资与气候变化适应和减缓投资的互利性。</w:t>
      </w:r>
      <w:r w:rsidR="00D12F3A" w:rsidRPr="004172F8">
        <w:t>不应</w:t>
      </w:r>
      <w:r w:rsidR="00D12F3A">
        <w:rPr>
          <w:rFonts w:hint="eastAsia"/>
        </w:rPr>
        <w:t>把</w:t>
      </w:r>
      <w:r w:rsidRPr="004172F8">
        <w:t>气候</w:t>
      </w:r>
      <w:r w:rsidR="00454BBE">
        <w:rPr>
          <w:rFonts w:hint="eastAsia"/>
        </w:rPr>
        <w:t>努力</w:t>
      </w:r>
      <w:r w:rsidRPr="004172F8">
        <w:t>和生物多样性努力视为相互排斥，而</w:t>
      </w:r>
      <w:r w:rsidR="00454BBE">
        <w:rPr>
          <w:rFonts w:hint="eastAsia"/>
        </w:rPr>
        <w:t>应视为实现</w:t>
      </w:r>
      <w:r w:rsidRPr="004172F8">
        <w:t>协同</w:t>
      </w:r>
      <w:r w:rsidR="00454BBE">
        <w:rPr>
          <w:rFonts w:hint="eastAsia"/>
        </w:rPr>
        <w:t>作用</w:t>
      </w:r>
      <w:r w:rsidRPr="004172F8">
        <w:t>和共同利益的机会。</w:t>
      </w:r>
    </w:p>
    <w:p w14:paraId="3ACE9B17" w14:textId="299DEDA0" w:rsidR="004172F8" w:rsidRPr="00454BBE" w:rsidRDefault="004172F8" w:rsidP="00454BBE">
      <w:pPr>
        <w:adjustRightInd w:val="0"/>
        <w:snapToGrid w:val="0"/>
        <w:spacing w:before="120" w:after="120" w:line="240" w:lineRule="atLeast"/>
        <w:jc w:val="center"/>
        <w:rPr>
          <w:b/>
          <w:bCs/>
        </w:rPr>
      </w:pPr>
      <w:r w:rsidRPr="00454BBE">
        <w:rPr>
          <w:b/>
          <w:bCs/>
        </w:rPr>
        <w:t>三</w:t>
      </w:r>
      <w:r w:rsidR="00986C42" w:rsidRPr="00454BBE">
        <w:rPr>
          <w:rFonts w:hint="eastAsia"/>
          <w:b/>
          <w:bCs/>
        </w:rPr>
        <w:t>．</w:t>
      </w:r>
      <w:r w:rsidRPr="00454BBE">
        <w:rPr>
          <w:b/>
          <w:bCs/>
        </w:rPr>
        <w:t>爱知目标</w:t>
      </w:r>
      <w:r w:rsidRPr="00454BBE">
        <w:rPr>
          <w:b/>
          <w:bCs/>
        </w:rPr>
        <w:t>20</w:t>
      </w:r>
      <w:r w:rsidR="00454BBE">
        <w:rPr>
          <w:rFonts w:hint="eastAsia"/>
          <w:b/>
          <w:bCs/>
        </w:rPr>
        <w:t>的</w:t>
      </w:r>
      <w:r w:rsidRPr="00454BBE">
        <w:rPr>
          <w:b/>
          <w:bCs/>
        </w:rPr>
        <w:t>执行进展评估</w:t>
      </w:r>
    </w:p>
    <w:p w14:paraId="23208E89" w14:textId="174670BB" w:rsidR="004172F8" w:rsidRPr="003A23F1" w:rsidRDefault="004172F8" w:rsidP="00986C42">
      <w:pPr>
        <w:pStyle w:val="ListParagraph"/>
        <w:numPr>
          <w:ilvl w:val="0"/>
          <w:numId w:val="39"/>
        </w:numPr>
        <w:adjustRightInd w:val="0"/>
        <w:snapToGrid w:val="0"/>
        <w:spacing w:before="120" w:after="120" w:line="240" w:lineRule="atLeast"/>
        <w:ind w:left="0" w:firstLine="0"/>
        <w:contextualSpacing w:val="0"/>
        <w:jc w:val="left"/>
        <w:rPr>
          <w:color w:val="000000" w:themeColor="text1"/>
        </w:rPr>
      </w:pPr>
      <w:r w:rsidRPr="003A23F1">
        <w:rPr>
          <w:color w:val="000000" w:themeColor="text1"/>
        </w:rPr>
        <w:t>如导言</w:t>
      </w:r>
      <w:r w:rsidR="003A23F1" w:rsidRPr="003A23F1">
        <w:rPr>
          <w:rFonts w:hint="eastAsia"/>
          <w:color w:val="000000" w:themeColor="text1"/>
        </w:rPr>
        <w:t>所述</w:t>
      </w:r>
      <w:r w:rsidRPr="003A23F1">
        <w:rPr>
          <w:color w:val="000000" w:themeColor="text1"/>
        </w:rPr>
        <w:t>，缔约方大会第十二</w:t>
      </w:r>
      <w:r w:rsidR="003A23F1" w:rsidRPr="003A23F1">
        <w:rPr>
          <w:rFonts w:hint="eastAsia"/>
          <w:color w:val="000000" w:themeColor="text1"/>
        </w:rPr>
        <w:t>届</w:t>
      </w:r>
      <w:r w:rsidRPr="003A23F1">
        <w:rPr>
          <w:color w:val="000000" w:themeColor="text1"/>
        </w:rPr>
        <w:t>会议在爱知生物多样性目标</w:t>
      </w:r>
      <w:r w:rsidRPr="003A23F1">
        <w:rPr>
          <w:color w:val="000000" w:themeColor="text1"/>
        </w:rPr>
        <w:t>20</w:t>
      </w:r>
      <w:r w:rsidRPr="003A23F1">
        <w:rPr>
          <w:color w:val="000000" w:themeColor="text1"/>
        </w:rPr>
        <w:t>下通过一套资源调动目标</w:t>
      </w:r>
      <w:r w:rsidR="00F4393D" w:rsidRPr="003A23F1">
        <w:rPr>
          <w:color w:val="000000" w:themeColor="text1"/>
        </w:rPr>
        <w:t>（</w:t>
      </w:r>
      <w:r w:rsidRPr="003A23F1">
        <w:rPr>
          <w:color w:val="000000" w:themeColor="text1"/>
        </w:rPr>
        <w:t>附件</w:t>
      </w:r>
      <w:r w:rsidR="00E90FBA">
        <w:rPr>
          <w:rFonts w:hint="eastAsia"/>
          <w:color w:val="000000" w:themeColor="text1"/>
        </w:rPr>
        <w:t>列有</w:t>
      </w:r>
      <w:r w:rsidR="003A23F1" w:rsidRPr="003A23F1">
        <w:rPr>
          <w:rFonts w:hint="eastAsia"/>
          <w:color w:val="000000" w:themeColor="text1"/>
        </w:rPr>
        <w:t>全文</w:t>
      </w:r>
      <w:r w:rsidR="00F4393D" w:rsidRPr="003A23F1">
        <w:rPr>
          <w:color w:val="000000" w:themeColor="text1"/>
        </w:rPr>
        <w:t>）（</w:t>
      </w:r>
      <w:r w:rsidRPr="003A23F1">
        <w:rPr>
          <w:color w:val="000000" w:themeColor="text1"/>
        </w:rPr>
        <w:t>第</w:t>
      </w:r>
      <w:r w:rsidRPr="003A23F1">
        <w:rPr>
          <w:color w:val="000000" w:themeColor="text1"/>
        </w:rPr>
        <w:t>XII/3</w:t>
      </w:r>
      <w:r w:rsidRPr="003A23F1">
        <w:rPr>
          <w:color w:val="000000" w:themeColor="text1"/>
        </w:rPr>
        <w:t>号决定，第</w:t>
      </w:r>
      <w:r w:rsidRPr="003A23F1">
        <w:rPr>
          <w:color w:val="000000" w:themeColor="text1"/>
        </w:rPr>
        <w:t>1</w:t>
      </w:r>
      <w:r w:rsidRPr="003A23F1">
        <w:rPr>
          <w:color w:val="000000" w:themeColor="text1"/>
        </w:rPr>
        <w:t>段</w:t>
      </w:r>
      <w:r w:rsidR="00F4393D" w:rsidRPr="003A23F1">
        <w:rPr>
          <w:color w:val="000000" w:themeColor="text1"/>
        </w:rPr>
        <w:t>）</w:t>
      </w:r>
      <w:r w:rsidRPr="003A23F1">
        <w:rPr>
          <w:color w:val="000000" w:themeColor="text1"/>
        </w:rPr>
        <w:t>，作为</w:t>
      </w:r>
      <w:r w:rsidR="003A23F1" w:rsidRPr="003A23F1">
        <w:rPr>
          <w:rFonts w:hint="eastAsia"/>
          <w:color w:val="000000" w:themeColor="text1"/>
        </w:rPr>
        <w:t>界定</w:t>
      </w:r>
      <w:r w:rsidRPr="003A23F1">
        <w:rPr>
          <w:color w:val="000000" w:themeColor="text1"/>
        </w:rPr>
        <w:t>实现爱知生物多样性目标</w:t>
      </w:r>
      <w:r w:rsidRPr="003A23F1">
        <w:rPr>
          <w:color w:val="000000" w:themeColor="text1"/>
        </w:rPr>
        <w:t>20</w:t>
      </w:r>
      <w:r w:rsidRPr="003A23F1">
        <w:rPr>
          <w:color w:val="000000" w:themeColor="text1"/>
        </w:rPr>
        <w:t>的进展的商定基础。</w:t>
      </w:r>
      <w:r w:rsidR="003A23F1" w:rsidRPr="003A23F1">
        <w:rPr>
          <w:color w:val="000000" w:themeColor="text1"/>
        </w:rPr>
        <w:t>缔约方大会</w:t>
      </w:r>
      <w:r w:rsidR="003A23F1" w:rsidRPr="003A23F1">
        <w:rPr>
          <w:rFonts w:hint="eastAsia"/>
          <w:color w:val="000000" w:themeColor="text1"/>
        </w:rPr>
        <w:t>还</w:t>
      </w:r>
      <w:r w:rsidRPr="003A23F1">
        <w:rPr>
          <w:color w:val="000000" w:themeColor="text1"/>
        </w:rPr>
        <w:t>在同一决定中通过一个</w:t>
      </w:r>
      <w:r w:rsidR="00A5154E">
        <w:rPr>
          <w:rFonts w:hint="eastAsia"/>
          <w:color w:val="000000" w:themeColor="text1"/>
        </w:rPr>
        <w:t>融资</w:t>
      </w:r>
      <w:r w:rsidRPr="003A23F1">
        <w:rPr>
          <w:color w:val="000000" w:themeColor="text1"/>
        </w:rPr>
        <w:t>报告框架，</w:t>
      </w:r>
      <w:r w:rsidR="003A23F1" w:rsidRPr="003A23F1">
        <w:rPr>
          <w:rFonts w:hint="eastAsia"/>
          <w:color w:val="000000" w:themeColor="text1"/>
        </w:rPr>
        <w:t>邀请</w:t>
      </w:r>
      <w:r w:rsidRPr="003A23F1">
        <w:rPr>
          <w:color w:val="000000" w:themeColor="text1"/>
        </w:rPr>
        <w:t>缔约方用</w:t>
      </w:r>
      <w:r w:rsidR="003A23F1" w:rsidRPr="003A23F1">
        <w:rPr>
          <w:rFonts w:hint="eastAsia"/>
          <w:color w:val="000000" w:themeColor="text1"/>
        </w:rPr>
        <w:t>这个</w:t>
      </w:r>
      <w:r w:rsidRPr="003A23F1">
        <w:rPr>
          <w:color w:val="000000" w:themeColor="text1"/>
        </w:rPr>
        <w:t>框架报告实现资源调动目标方面的进展。</w:t>
      </w:r>
    </w:p>
    <w:p w14:paraId="3308D4B1" w14:textId="4DA47A8C" w:rsidR="004172F8" w:rsidRPr="004172F8" w:rsidRDefault="0075275F" w:rsidP="009F6CB9">
      <w:pPr>
        <w:pStyle w:val="ListParagraph"/>
        <w:numPr>
          <w:ilvl w:val="0"/>
          <w:numId w:val="39"/>
        </w:numPr>
        <w:adjustRightInd w:val="0"/>
        <w:snapToGrid w:val="0"/>
        <w:spacing w:before="120" w:after="120" w:line="240" w:lineRule="atLeast"/>
        <w:ind w:left="0" w:firstLine="0"/>
        <w:contextualSpacing w:val="0"/>
      </w:pPr>
      <w:r>
        <w:rPr>
          <w:rFonts w:hint="eastAsia"/>
        </w:rPr>
        <w:t>所</w:t>
      </w:r>
      <w:r w:rsidR="003A23F1">
        <w:rPr>
          <w:rFonts w:hint="eastAsia"/>
        </w:rPr>
        <w:t>提交</w:t>
      </w:r>
      <w:r w:rsidR="00A5154E">
        <w:rPr>
          <w:rFonts w:hint="eastAsia"/>
        </w:rPr>
        <w:t>融资</w:t>
      </w:r>
      <w:r w:rsidR="004172F8" w:rsidRPr="004172F8">
        <w:t>报告的</w:t>
      </w:r>
      <w:r>
        <w:rPr>
          <w:rFonts w:hint="eastAsia"/>
        </w:rPr>
        <w:t>最后</w:t>
      </w:r>
      <w:r w:rsidR="004172F8" w:rsidRPr="004172F8">
        <w:t>综合分析</w:t>
      </w:r>
      <w:r>
        <w:rPr>
          <w:rFonts w:hint="eastAsia"/>
        </w:rPr>
        <w:t>已</w:t>
      </w:r>
      <w:r w:rsidR="00EC358E">
        <w:rPr>
          <w:rFonts w:hint="eastAsia"/>
        </w:rPr>
        <w:t>印发给</w:t>
      </w:r>
      <w:r w:rsidR="004172F8" w:rsidRPr="004172F8">
        <w:t>缔约方大会第十四</w:t>
      </w:r>
      <w:r w:rsidR="001605CD">
        <w:rPr>
          <w:rFonts w:hint="eastAsia"/>
        </w:rPr>
        <w:t>届</w:t>
      </w:r>
      <w:r w:rsidR="004172F8" w:rsidRPr="004172F8">
        <w:t>会议</w:t>
      </w:r>
      <w:r w:rsidR="00F4393D">
        <w:t>（</w:t>
      </w:r>
      <w:hyperlink r:id="rId15" w:history="1">
        <w:r w:rsidR="004172F8" w:rsidRPr="009F6CB9">
          <w:rPr>
            <w:rStyle w:val="Hyperlink"/>
          </w:rPr>
          <w:t>CBD/COP/14/6</w:t>
        </w:r>
      </w:hyperlink>
      <w:r w:rsidR="00F4393D">
        <w:t>）</w:t>
      </w:r>
      <w:r w:rsidR="004172F8" w:rsidRPr="004172F8">
        <w:t>。</w:t>
      </w:r>
      <w:r>
        <w:rPr>
          <w:rFonts w:hint="eastAsia"/>
        </w:rPr>
        <w:t>到</w:t>
      </w:r>
      <w:r w:rsidR="004172F8" w:rsidRPr="004172F8">
        <w:t>2020</w:t>
      </w:r>
      <w:r w:rsidR="004172F8" w:rsidRPr="004172F8">
        <w:t>年</w:t>
      </w:r>
      <w:r w:rsidR="004172F8" w:rsidRPr="004172F8">
        <w:t>3</w:t>
      </w:r>
      <w:r w:rsidR="004172F8" w:rsidRPr="004172F8">
        <w:t>月</w:t>
      </w:r>
      <w:r w:rsidR="004172F8" w:rsidRPr="004172F8">
        <w:t>10</w:t>
      </w:r>
      <w:r w:rsidR="004172F8" w:rsidRPr="004172F8">
        <w:t>日又有</w:t>
      </w:r>
      <w:r w:rsidR="004172F8" w:rsidRPr="004172F8">
        <w:t>4</w:t>
      </w:r>
      <w:r w:rsidR="004172F8" w:rsidRPr="004172F8">
        <w:t>个缔约方提供了截至</w:t>
      </w:r>
      <w:r w:rsidR="004172F8" w:rsidRPr="004172F8">
        <w:t>2015</w:t>
      </w:r>
      <w:r w:rsidR="004172F8" w:rsidRPr="004172F8">
        <w:t>年的</w:t>
      </w:r>
      <w:r w:rsidR="00BB1E54">
        <w:rPr>
          <w:rFonts w:hint="eastAsia"/>
        </w:rPr>
        <w:t>基准</w:t>
      </w:r>
      <w:r w:rsidR="004172F8" w:rsidRPr="004172F8">
        <w:t>和进展信息，使提交报告的缔约方总数达到</w:t>
      </w:r>
      <w:r w:rsidR="004172F8" w:rsidRPr="004172F8">
        <w:t>81</w:t>
      </w:r>
      <w:r w:rsidR="004172F8" w:rsidRPr="004172F8">
        <w:t>个</w:t>
      </w:r>
      <w:r>
        <w:rPr>
          <w:rFonts w:hint="eastAsia"/>
        </w:rPr>
        <w:t>，</w:t>
      </w:r>
      <w:r w:rsidR="004172F8" w:rsidRPr="004172F8">
        <w:t>其中</w:t>
      </w:r>
      <w:r w:rsidR="004172F8" w:rsidRPr="004172F8">
        <w:t>17</w:t>
      </w:r>
      <w:r w:rsidR="004172F8" w:rsidRPr="004172F8">
        <w:t>个缔约方提</w:t>
      </w:r>
      <w:r w:rsidR="001605CD">
        <w:rPr>
          <w:rFonts w:hint="eastAsia"/>
        </w:rPr>
        <w:t>交</w:t>
      </w:r>
      <w:r w:rsidR="004172F8" w:rsidRPr="004172F8">
        <w:t>了关于进一步进展的信息</w:t>
      </w:r>
      <w:r w:rsidR="00F4393D">
        <w:t>（</w:t>
      </w:r>
      <w:r w:rsidR="004172F8" w:rsidRPr="004172F8">
        <w:t>截至</w:t>
      </w:r>
      <w:r w:rsidR="004172F8" w:rsidRPr="004172F8">
        <w:t>2020</w:t>
      </w:r>
      <w:r w:rsidR="004172F8" w:rsidRPr="004172F8">
        <w:t>年</w:t>
      </w:r>
      <w:r w:rsidR="00F4393D">
        <w:t>）</w:t>
      </w:r>
      <w:r w:rsidR="004172F8" w:rsidRPr="004172F8">
        <w:t>。新</w:t>
      </w:r>
      <w:r>
        <w:rPr>
          <w:rFonts w:hint="eastAsia"/>
        </w:rPr>
        <w:t>来文</w:t>
      </w:r>
      <w:r w:rsidR="004172F8" w:rsidRPr="004172F8">
        <w:t>数量</w:t>
      </w:r>
      <w:r w:rsidR="001605CD">
        <w:rPr>
          <w:rFonts w:hint="eastAsia"/>
        </w:rPr>
        <w:t>不多</w:t>
      </w:r>
      <w:r w:rsidR="004172F8" w:rsidRPr="004172F8">
        <w:t>，</w:t>
      </w:r>
      <w:r>
        <w:rPr>
          <w:rFonts w:hint="eastAsia"/>
        </w:rPr>
        <w:t>所以</w:t>
      </w:r>
      <w:r w:rsidR="001605CD" w:rsidRPr="004172F8">
        <w:t xml:space="preserve"> </w:t>
      </w:r>
      <w:r w:rsidR="004172F8" w:rsidRPr="004172F8">
        <w:t>CBD/COP/14/6</w:t>
      </w:r>
      <w:r w:rsidR="001605CD">
        <w:rPr>
          <w:rFonts w:hint="eastAsia"/>
        </w:rPr>
        <w:t>号文件所载</w:t>
      </w:r>
      <w:r w:rsidR="004172F8" w:rsidRPr="004172F8">
        <w:t>结论仍然适用，</w:t>
      </w:r>
      <w:r w:rsidR="00635F47">
        <w:rPr>
          <w:rFonts w:hint="eastAsia"/>
        </w:rPr>
        <w:t>以下就是</w:t>
      </w:r>
      <w:r w:rsidR="00196099">
        <w:rPr>
          <w:rFonts w:hint="eastAsia"/>
        </w:rPr>
        <w:t>结论</w:t>
      </w:r>
      <w:r w:rsidR="00635F47">
        <w:rPr>
          <w:rFonts w:hint="eastAsia"/>
        </w:rPr>
        <w:t>的内容</w:t>
      </w:r>
      <w:r w:rsidR="004172F8" w:rsidRPr="004172F8">
        <w:t>，</w:t>
      </w:r>
      <w:r>
        <w:rPr>
          <w:rFonts w:hint="eastAsia"/>
        </w:rPr>
        <w:t>其中</w:t>
      </w:r>
      <w:r w:rsidR="004172F8" w:rsidRPr="004172F8">
        <w:t>引用的数字</w:t>
      </w:r>
      <w:r>
        <w:rPr>
          <w:rFonts w:hint="eastAsia"/>
        </w:rPr>
        <w:t>是</w:t>
      </w:r>
      <w:r w:rsidR="004172F8" w:rsidRPr="004172F8">
        <w:t>新</w:t>
      </w:r>
      <w:r>
        <w:rPr>
          <w:rFonts w:hint="eastAsia"/>
        </w:rPr>
        <w:t>的</w:t>
      </w:r>
      <w:r w:rsidR="004172F8" w:rsidRPr="004172F8">
        <w:t>，</w:t>
      </w:r>
      <w:r w:rsidR="001E5626">
        <w:rPr>
          <w:rFonts w:hint="eastAsia"/>
        </w:rPr>
        <w:t>以</w:t>
      </w:r>
      <w:r w:rsidR="004172F8" w:rsidRPr="004172F8">
        <w:t>反映收到的最新</w:t>
      </w:r>
      <w:r>
        <w:rPr>
          <w:rFonts w:hint="eastAsia"/>
        </w:rPr>
        <w:t>来文</w:t>
      </w:r>
      <w:r w:rsidR="004172F8" w:rsidRPr="004172F8">
        <w:t>。</w:t>
      </w:r>
    </w:p>
    <w:p w14:paraId="74D4699B" w14:textId="57A0A5C8"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总的来说，资源调动目标报告</w:t>
      </w:r>
      <w:r w:rsidR="00196099">
        <w:rPr>
          <w:rFonts w:hint="eastAsia"/>
        </w:rPr>
        <w:t>方面</w:t>
      </w:r>
      <w:r w:rsidRPr="004172F8">
        <w:t>正在取得进展但不均衡。在国际融资方面，</w:t>
      </w:r>
      <w:r w:rsidR="00196099">
        <w:rPr>
          <w:rFonts w:hint="eastAsia"/>
        </w:rPr>
        <w:t>有</w:t>
      </w:r>
      <w:r w:rsidR="00196099">
        <w:rPr>
          <w:rFonts w:hint="eastAsia"/>
        </w:rPr>
        <w:t>3</w:t>
      </w:r>
      <w:r w:rsidR="00196099">
        <w:t>1</w:t>
      </w:r>
      <w:r w:rsidR="00196099">
        <w:rPr>
          <w:rFonts w:hint="eastAsia"/>
        </w:rPr>
        <w:t>个缔约方报告了</w:t>
      </w:r>
      <w:r w:rsidRPr="004172F8">
        <w:t>目标</w:t>
      </w:r>
      <w:r w:rsidRPr="004172F8">
        <w:t xml:space="preserve">1 </w:t>
      </w:r>
      <w:r w:rsidR="00F4393D">
        <w:t>（</w:t>
      </w:r>
      <w:r w:rsidRPr="004172F8">
        <w:t>a</w:t>
      </w:r>
      <w:r w:rsidR="00F4393D">
        <w:t>）</w:t>
      </w:r>
      <w:r w:rsidR="00196099">
        <w:rPr>
          <w:rFonts w:hint="eastAsia"/>
        </w:rPr>
        <w:t>的进展</w:t>
      </w:r>
      <w:r w:rsidRPr="004172F8">
        <w:t>，</w:t>
      </w:r>
      <w:r w:rsidR="00196099">
        <w:rPr>
          <w:rFonts w:hint="eastAsia"/>
        </w:rPr>
        <w:t>其中大</w:t>
      </w:r>
      <w:r w:rsidR="00965ABE">
        <w:rPr>
          <w:rFonts w:hint="eastAsia"/>
        </w:rPr>
        <w:t>都</w:t>
      </w:r>
      <w:r w:rsidR="00F4393D">
        <w:t>（</w:t>
      </w:r>
      <w:r w:rsidRPr="004172F8">
        <w:t>但不是所有</w:t>
      </w:r>
      <w:r w:rsidR="00965ABE">
        <w:rPr>
          <w:rFonts w:hint="eastAsia"/>
        </w:rPr>
        <w:t>，</w:t>
      </w:r>
      <w:r w:rsidR="00965ABE" w:rsidRPr="004172F8">
        <w:t>占报告</w:t>
      </w:r>
      <w:r w:rsidR="001E5626">
        <w:rPr>
          <w:rFonts w:hint="eastAsia"/>
        </w:rPr>
        <w:t>基准</w:t>
      </w:r>
      <w:r w:rsidR="00965ABE">
        <w:rPr>
          <w:rFonts w:hint="eastAsia"/>
        </w:rPr>
        <w:t>的</w:t>
      </w:r>
      <w:r w:rsidR="00965ABE" w:rsidRPr="004172F8">
        <w:t>98%</w:t>
      </w:r>
      <w:r w:rsidR="00F4393D">
        <w:t>）</w:t>
      </w:r>
      <w:r w:rsidRPr="004172F8">
        <w:t>报告了</w:t>
      </w:r>
      <w:r w:rsidRPr="004172F8">
        <w:t>2015</w:t>
      </w:r>
      <w:r w:rsidRPr="004172F8">
        <w:t>年数据，</w:t>
      </w:r>
      <w:r w:rsidR="00965ABE">
        <w:rPr>
          <w:rFonts w:hint="eastAsia"/>
        </w:rPr>
        <w:t>有</w:t>
      </w:r>
      <w:r w:rsidRPr="004172F8">
        <w:t>11</w:t>
      </w:r>
      <w:r w:rsidRPr="004172F8">
        <w:t>个缔约方</w:t>
      </w:r>
      <w:r w:rsidR="001E5626">
        <w:rPr>
          <w:rFonts w:hint="eastAsia"/>
        </w:rPr>
        <w:t>还</w:t>
      </w:r>
      <w:r w:rsidRPr="004172F8">
        <w:t>报告了随后几年的数据。</w:t>
      </w:r>
      <w:r w:rsidR="00965ABE">
        <w:rPr>
          <w:rFonts w:hint="eastAsia"/>
        </w:rPr>
        <w:t>缔约方中的</w:t>
      </w:r>
      <w:r w:rsidR="009F6CB9">
        <w:t>4</w:t>
      </w:r>
      <w:r w:rsidRPr="004172F8">
        <w:t>个发援会成员</w:t>
      </w:r>
      <w:r w:rsidR="009F6CB9">
        <w:rPr>
          <w:rFonts w:hint="eastAsia"/>
        </w:rPr>
        <w:t>未在本分析截至日期前提交</w:t>
      </w:r>
      <w:r w:rsidRPr="004172F8">
        <w:t>报告。</w:t>
      </w:r>
      <w:r w:rsidR="006E36D1">
        <w:rPr>
          <w:rStyle w:val="FootnoteReference"/>
        </w:rPr>
        <w:footnoteReference w:id="24"/>
      </w:r>
      <w:r w:rsidR="00965ABE">
        <w:rPr>
          <w:rFonts w:hint="eastAsia"/>
        </w:rPr>
        <w:t>关于其他</w:t>
      </w:r>
      <w:r w:rsidRPr="004172F8">
        <w:t>目标，报告进展缓慢可能主要不是</w:t>
      </w:r>
      <w:r w:rsidR="004655FE">
        <w:rPr>
          <w:rFonts w:hint="eastAsia"/>
        </w:rPr>
        <w:t>因为</w:t>
      </w:r>
      <w:r w:rsidRPr="004172F8">
        <w:t>报告</w:t>
      </w:r>
      <w:r w:rsidR="00965ABE">
        <w:rPr>
          <w:rFonts w:hint="eastAsia"/>
        </w:rPr>
        <w:t>上</w:t>
      </w:r>
      <w:r w:rsidR="004655FE">
        <w:rPr>
          <w:rFonts w:hint="eastAsia"/>
        </w:rPr>
        <w:t>存在</w:t>
      </w:r>
      <w:r w:rsidRPr="004172F8">
        <w:t>差距</w:t>
      </w:r>
      <w:r w:rsidR="004655FE">
        <w:rPr>
          <w:rFonts w:hint="eastAsia"/>
        </w:rPr>
        <w:t>：比较</w:t>
      </w:r>
      <w:r w:rsidRPr="004172F8">
        <w:t>缔约方提交的</w:t>
      </w:r>
      <w:r w:rsidR="004655FE">
        <w:rPr>
          <w:rFonts w:hint="eastAsia"/>
        </w:rPr>
        <w:t>NBSAP</w:t>
      </w:r>
      <w:r w:rsidRPr="004172F8">
        <w:t>，</w:t>
      </w:r>
      <w:r w:rsidR="00565A19">
        <w:rPr>
          <w:rFonts w:hint="eastAsia"/>
        </w:rPr>
        <w:t>可以看出那些为</w:t>
      </w:r>
      <w:r w:rsidRPr="004172F8">
        <w:t>修订</w:t>
      </w:r>
      <w:r w:rsidR="00565A19">
        <w:rPr>
          <w:rFonts w:hint="eastAsia"/>
        </w:rPr>
        <w:t>后</w:t>
      </w:r>
      <w:r w:rsidRPr="004172F8">
        <w:t>的</w:t>
      </w:r>
      <w:r w:rsidR="00565A19">
        <w:rPr>
          <w:rFonts w:hint="eastAsia"/>
        </w:rPr>
        <w:t>NBSAP</w:t>
      </w:r>
      <w:r w:rsidR="00565A19" w:rsidRPr="004172F8">
        <w:t>编制了</w:t>
      </w:r>
      <w:r w:rsidRPr="004172F8">
        <w:t>成本核算或资源调动战略要素</w:t>
      </w:r>
      <w:r w:rsidR="00565A19">
        <w:rPr>
          <w:rFonts w:hint="eastAsia"/>
        </w:rPr>
        <w:t>的缔约方，只有少数几个尚未提交</w:t>
      </w:r>
      <w:r w:rsidR="00A5154E">
        <w:rPr>
          <w:rFonts w:hint="eastAsia"/>
        </w:rPr>
        <w:t>融资</w:t>
      </w:r>
      <w:r w:rsidR="00565A19">
        <w:rPr>
          <w:rFonts w:hint="eastAsia"/>
        </w:rPr>
        <w:t>报告框架</w:t>
      </w:r>
      <w:r w:rsidRPr="004172F8">
        <w:t>。</w:t>
      </w:r>
      <w:r w:rsidR="00565A19">
        <w:rPr>
          <w:rFonts w:hint="eastAsia"/>
        </w:rPr>
        <w:t>因此</w:t>
      </w:r>
      <w:r w:rsidRPr="004172F8">
        <w:t>，一个重要的制约因素似乎是在执行</w:t>
      </w:r>
      <w:r w:rsidR="00565A19">
        <w:rPr>
          <w:rFonts w:hint="eastAsia"/>
        </w:rPr>
        <w:t>某些</w:t>
      </w:r>
      <w:r w:rsidRPr="004172F8">
        <w:t>目标特别是目标</w:t>
      </w:r>
      <w:r w:rsidRPr="004172F8">
        <w:t xml:space="preserve">1 </w:t>
      </w:r>
      <w:r w:rsidR="00F4393D">
        <w:t>（</w:t>
      </w:r>
      <w:r w:rsidRPr="004172F8">
        <w:t>c</w:t>
      </w:r>
      <w:r w:rsidR="00F4393D">
        <w:t>）</w:t>
      </w:r>
      <w:r w:rsidRPr="004172F8">
        <w:t>和</w:t>
      </w:r>
      <w:r w:rsidRPr="004172F8">
        <w:t xml:space="preserve">1 </w:t>
      </w:r>
      <w:r w:rsidR="00F4393D">
        <w:t>（</w:t>
      </w:r>
      <w:r w:rsidRPr="004172F8">
        <w:t>d</w:t>
      </w:r>
      <w:r w:rsidR="00F4393D">
        <w:t>）</w:t>
      </w:r>
      <w:r w:rsidRPr="004172F8">
        <w:t>方面持续存在挑战，这与</w:t>
      </w:r>
      <w:r w:rsidR="00565A19">
        <w:rPr>
          <w:rFonts w:hint="eastAsia"/>
        </w:rPr>
        <w:t>普遍</w:t>
      </w:r>
      <w:r w:rsidRPr="004172F8">
        <w:t>缺乏能力有关，特别是对没有参加生物多样性</w:t>
      </w:r>
      <w:r w:rsidR="00565A19">
        <w:rPr>
          <w:rFonts w:hint="eastAsia"/>
        </w:rPr>
        <w:t>筹资</w:t>
      </w:r>
      <w:r w:rsidRPr="004172F8">
        <w:t>倡议的国家而言。</w:t>
      </w:r>
      <w:r w:rsidR="00565A19" w:rsidRPr="004172F8">
        <w:t>生物多样性</w:t>
      </w:r>
      <w:r w:rsidR="00565A19">
        <w:rPr>
          <w:rFonts w:hint="eastAsia"/>
        </w:rPr>
        <w:t>筹资</w:t>
      </w:r>
      <w:r w:rsidR="00565A19" w:rsidRPr="004172F8">
        <w:lastRenderedPageBreak/>
        <w:t>倡议</w:t>
      </w:r>
      <w:r w:rsidR="0067429C">
        <w:rPr>
          <w:rFonts w:hint="eastAsia"/>
        </w:rPr>
        <w:t>参与国</w:t>
      </w:r>
      <w:r w:rsidRPr="004172F8">
        <w:t>正在取得进展，目前处于编制国家</w:t>
      </w:r>
      <w:r w:rsidR="00A5154E">
        <w:rPr>
          <w:rFonts w:hint="eastAsia"/>
        </w:rPr>
        <w:t>融资</w:t>
      </w:r>
      <w:r w:rsidRPr="004172F8">
        <w:t>计划的后期阶段。下文讨论针对每个目标的进展评估。</w:t>
      </w:r>
    </w:p>
    <w:p w14:paraId="13E46150" w14:textId="1238A5BA"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6134CA">
        <w:rPr>
          <w:rFonts w:eastAsia="KaiTi"/>
        </w:rPr>
        <w:t>第</w:t>
      </w:r>
      <w:r w:rsidRPr="006134CA">
        <w:rPr>
          <w:rFonts w:eastAsia="KaiTi"/>
        </w:rPr>
        <w:t>XII/3</w:t>
      </w:r>
      <w:r w:rsidRPr="006134CA">
        <w:rPr>
          <w:rFonts w:eastAsia="KaiTi"/>
        </w:rPr>
        <w:t>号决定目标</w:t>
      </w:r>
      <w:r w:rsidRPr="006134CA">
        <w:rPr>
          <w:rFonts w:eastAsia="KaiTi"/>
        </w:rPr>
        <w:t xml:space="preserve">1 </w:t>
      </w:r>
      <w:r w:rsidR="00F4393D" w:rsidRPr="006134CA">
        <w:rPr>
          <w:rFonts w:eastAsia="KaiTi"/>
        </w:rPr>
        <w:t>（</w:t>
      </w:r>
      <w:r w:rsidRPr="006134CA">
        <w:rPr>
          <w:rFonts w:eastAsia="KaiTi"/>
        </w:rPr>
        <w:t>a</w:t>
      </w:r>
      <w:r w:rsidR="00F4393D" w:rsidRPr="006134CA">
        <w:rPr>
          <w:rFonts w:eastAsia="KaiTi"/>
        </w:rPr>
        <w:t>）（</w:t>
      </w:r>
      <w:r w:rsidR="006134CA" w:rsidRPr="006134CA">
        <w:rPr>
          <w:rFonts w:eastAsia="KaiTi" w:hint="eastAsia"/>
        </w:rPr>
        <w:t>到</w:t>
      </w:r>
      <w:r w:rsidR="006134CA" w:rsidRPr="006134CA">
        <w:rPr>
          <w:rFonts w:eastAsia="KaiTi"/>
        </w:rPr>
        <w:t>2015</w:t>
      </w:r>
      <w:r w:rsidR="006134CA" w:rsidRPr="006134CA">
        <w:rPr>
          <w:rFonts w:eastAsia="KaiTi" w:hint="eastAsia"/>
        </w:rPr>
        <w:t>年</w:t>
      </w:r>
      <w:r w:rsidR="006134CA" w:rsidRPr="006134CA">
        <w:rPr>
          <w:rFonts w:ascii="SimSun" w:eastAsia="KaiTi" w:hAnsi="SimSun" w:cs="SimSun" w:hint="eastAsia"/>
        </w:rPr>
        <w:t>将国际资金</w:t>
      </w:r>
      <w:r w:rsidR="006134CA">
        <w:rPr>
          <w:rFonts w:ascii="SimSun" w:eastAsia="KaiTi" w:hAnsi="SimSun" w:cs="SimSun" w:hint="eastAsia"/>
        </w:rPr>
        <w:t>流量</w:t>
      </w:r>
      <w:r w:rsidR="006134CA" w:rsidRPr="006134CA">
        <w:rPr>
          <w:rFonts w:ascii="SimSun" w:eastAsia="KaiTi" w:hAnsi="SimSun" w:cs="SimSun" w:hint="eastAsia"/>
        </w:rPr>
        <w:t>增加一倍，并将这一水平保持到</w:t>
      </w:r>
      <w:r w:rsidR="006134CA" w:rsidRPr="006134CA">
        <w:rPr>
          <w:rFonts w:eastAsia="KaiTi"/>
        </w:rPr>
        <w:t>2020</w:t>
      </w:r>
      <w:r w:rsidR="006134CA" w:rsidRPr="006134CA">
        <w:rPr>
          <w:rFonts w:eastAsia="KaiTi" w:hint="eastAsia"/>
        </w:rPr>
        <w:t>年</w:t>
      </w:r>
      <w:r w:rsidR="00F4393D" w:rsidRPr="006134CA">
        <w:rPr>
          <w:rFonts w:eastAsia="KaiTi"/>
        </w:rPr>
        <w:t>）</w:t>
      </w:r>
      <w:r w:rsidR="006134CA">
        <w:rPr>
          <w:rFonts w:hint="eastAsia"/>
        </w:rPr>
        <w:t>：</w:t>
      </w:r>
      <w:r w:rsidRPr="004172F8">
        <w:t>编写本报告时</w:t>
      </w:r>
      <w:r w:rsidR="001E5626">
        <w:rPr>
          <w:rFonts w:hint="eastAsia"/>
        </w:rPr>
        <w:t>按时</w:t>
      </w:r>
      <w:r w:rsidRPr="004172F8">
        <w:t>报告</w:t>
      </w:r>
      <w:r w:rsidRPr="004172F8">
        <w:t>2015</w:t>
      </w:r>
      <w:r w:rsidRPr="004172F8">
        <w:t>年数据的缔约方，</w:t>
      </w:r>
      <w:r w:rsidR="001E5626">
        <w:rPr>
          <w:rFonts w:hint="eastAsia"/>
        </w:rPr>
        <w:t>合起来</w:t>
      </w:r>
      <w:r w:rsidRPr="004172F8">
        <w:t>占报告</w:t>
      </w:r>
      <w:r w:rsidR="0098317F">
        <w:rPr>
          <w:rFonts w:hint="eastAsia"/>
        </w:rPr>
        <w:t>基准</w:t>
      </w:r>
      <w:r w:rsidRPr="004172F8">
        <w:t>的</w:t>
      </w:r>
      <w:r w:rsidRPr="004172F8">
        <w:t>98%</w:t>
      </w:r>
      <w:r w:rsidRPr="004172F8">
        <w:t>，到</w:t>
      </w:r>
      <w:r w:rsidRPr="004172F8">
        <w:t>2015</w:t>
      </w:r>
      <w:r w:rsidRPr="004172F8">
        <w:t>年</w:t>
      </w:r>
      <w:r w:rsidR="001E5626">
        <w:rPr>
          <w:rFonts w:hint="eastAsia"/>
        </w:rPr>
        <w:t>合起来</w:t>
      </w:r>
      <w:r w:rsidRPr="004172F8">
        <w:t>比基准</w:t>
      </w:r>
      <w:r w:rsidR="00B91C04">
        <w:rPr>
          <w:rFonts w:hint="eastAsia"/>
        </w:rPr>
        <w:t>（</w:t>
      </w:r>
      <w:r w:rsidR="00B91C04" w:rsidRPr="00B91C04">
        <w:rPr>
          <w:rFonts w:hint="eastAsia"/>
        </w:rPr>
        <w:t>2006-2010</w:t>
      </w:r>
      <w:r w:rsidR="00B91C04" w:rsidRPr="00B91C04">
        <w:rPr>
          <w:rFonts w:hint="eastAsia"/>
        </w:rPr>
        <w:t>年平均每年生物多样性</w:t>
      </w:r>
      <w:r w:rsidR="00B91C04">
        <w:rPr>
          <w:rFonts w:hint="eastAsia"/>
        </w:rPr>
        <w:t>供资）</w:t>
      </w:r>
      <w:r w:rsidRPr="004172F8">
        <w:t>增加了</w:t>
      </w:r>
      <w:r w:rsidRPr="004172F8">
        <w:t>104%</w:t>
      </w:r>
      <w:r w:rsidRPr="004172F8">
        <w:t>，不包括汇率影响。</w:t>
      </w:r>
      <w:r w:rsidR="00B91C04" w:rsidRPr="00B91C04">
        <w:rPr>
          <w:rFonts w:hint="eastAsia"/>
        </w:rPr>
        <w:t>2015</w:t>
      </w:r>
      <w:r w:rsidR="00B91C04" w:rsidRPr="00B91C04">
        <w:rPr>
          <w:rFonts w:hint="eastAsia"/>
        </w:rPr>
        <w:t>年国际资本流动增至</w:t>
      </w:r>
      <w:r w:rsidR="00B91C04" w:rsidRPr="00B91C04">
        <w:rPr>
          <w:rFonts w:hint="eastAsia"/>
        </w:rPr>
        <w:t>55</w:t>
      </w:r>
      <w:r w:rsidR="00B91C04" w:rsidRPr="00B91C04">
        <w:rPr>
          <w:rFonts w:hint="eastAsia"/>
        </w:rPr>
        <w:t>亿美元，而</w:t>
      </w:r>
      <w:r w:rsidR="00B91C04">
        <w:rPr>
          <w:rFonts w:hint="eastAsia"/>
        </w:rPr>
        <w:t>基准</w:t>
      </w:r>
      <w:r w:rsidR="00B91C04" w:rsidRPr="00B91C04">
        <w:rPr>
          <w:rFonts w:hint="eastAsia"/>
        </w:rPr>
        <w:t>为</w:t>
      </w:r>
      <w:r w:rsidR="00B91C04" w:rsidRPr="00B91C04">
        <w:rPr>
          <w:rFonts w:hint="eastAsia"/>
        </w:rPr>
        <w:t>27</w:t>
      </w:r>
      <w:r w:rsidR="00B91C04" w:rsidRPr="00B91C04">
        <w:rPr>
          <w:rFonts w:hint="eastAsia"/>
        </w:rPr>
        <w:t>亿美元。</w:t>
      </w:r>
      <w:r w:rsidR="00B91C04">
        <w:rPr>
          <w:rFonts w:hint="eastAsia"/>
        </w:rPr>
        <w:t>全</w:t>
      </w:r>
      <w:r w:rsidR="00B91C04" w:rsidRPr="00B91C04">
        <w:rPr>
          <w:rFonts w:hint="eastAsia"/>
        </w:rPr>
        <w:t>世界自然基金会</w:t>
      </w:r>
      <w:r w:rsidR="00B91C04">
        <w:rPr>
          <w:rFonts w:hint="eastAsia"/>
        </w:rPr>
        <w:t>（</w:t>
      </w:r>
      <w:r w:rsidR="00B91C04" w:rsidRPr="00B91C04">
        <w:rPr>
          <w:rFonts w:hint="eastAsia"/>
        </w:rPr>
        <w:t>世界自然基金会德国分会</w:t>
      </w:r>
      <w:r w:rsidR="00B91C04">
        <w:rPr>
          <w:rFonts w:hint="eastAsia"/>
        </w:rPr>
        <w:t>）</w:t>
      </w:r>
      <w:r w:rsidR="00B91C04" w:rsidRPr="00B91C04">
        <w:rPr>
          <w:rFonts w:hint="eastAsia"/>
        </w:rPr>
        <w:t>最近在其</w:t>
      </w:r>
      <w:r w:rsidR="00B91C04">
        <w:rPr>
          <w:rFonts w:hint="eastAsia"/>
        </w:rPr>
        <w:t>“</w:t>
      </w:r>
      <w:r w:rsidR="00B91C04">
        <w:rPr>
          <w:rFonts w:hint="eastAsia"/>
        </w:rPr>
        <w:t>CBD</w:t>
      </w:r>
      <w:r w:rsidR="00B91C04" w:rsidRPr="004172F8">
        <w:t>资源调动战略晴雨表</w:t>
      </w:r>
      <w:r w:rsidR="00B91C04">
        <w:rPr>
          <w:rFonts w:hint="eastAsia"/>
        </w:rPr>
        <w:t>”</w:t>
      </w:r>
      <w:r w:rsidR="00B91C04" w:rsidRPr="00B91C04">
        <w:rPr>
          <w:rFonts w:hint="eastAsia"/>
        </w:rPr>
        <w:t>中对经合组织数据的分析证实了这一结果。</w:t>
      </w:r>
    </w:p>
    <w:p w14:paraId="3B75F33C" w14:textId="28198271" w:rsidR="004172F8" w:rsidRPr="004172F8" w:rsidRDefault="00B91C04" w:rsidP="00986C42">
      <w:pPr>
        <w:pStyle w:val="ListParagraph"/>
        <w:numPr>
          <w:ilvl w:val="0"/>
          <w:numId w:val="39"/>
        </w:numPr>
        <w:adjustRightInd w:val="0"/>
        <w:snapToGrid w:val="0"/>
        <w:spacing w:before="120" w:after="120" w:line="240" w:lineRule="atLeast"/>
        <w:ind w:left="0" w:firstLine="0"/>
        <w:contextualSpacing w:val="0"/>
        <w:jc w:val="left"/>
      </w:pPr>
      <w:r w:rsidRPr="00B91C04">
        <w:rPr>
          <w:rFonts w:hint="eastAsia"/>
        </w:rPr>
        <w:t>此外，</w:t>
      </w:r>
      <w:r w:rsidR="0048177A" w:rsidRPr="004172F8">
        <w:t>共有</w:t>
      </w:r>
      <w:r w:rsidR="0048177A" w:rsidRPr="004172F8">
        <w:t>10</w:t>
      </w:r>
      <w:r w:rsidR="0048177A" w:rsidRPr="004172F8">
        <w:t>个发援会成员</w:t>
      </w:r>
      <w:r w:rsidR="0048177A">
        <w:rPr>
          <w:rFonts w:hint="eastAsia"/>
        </w:rPr>
        <w:t>还</w:t>
      </w:r>
      <w:r w:rsidR="0048177A" w:rsidRPr="004172F8">
        <w:t>报告了</w:t>
      </w:r>
      <w:r w:rsidR="0048177A" w:rsidRPr="004172F8">
        <w:t>2015</w:t>
      </w:r>
      <w:r w:rsidR="0048177A" w:rsidRPr="004172F8">
        <w:t>年以后在这一目标下取得的进展</w:t>
      </w:r>
      <w:r w:rsidR="0048177A">
        <w:t>（</w:t>
      </w:r>
      <w:r w:rsidR="0048177A" w:rsidRPr="004172F8">
        <w:t>总共</w:t>
      </w:r>
      <w:r w:rsidR="0048177A">
        <w:rPr>
          <w:rFonts w:hint="eastAsia"/>
        </w:rPr>
        <w:t>有</w:t>
      </w:r>
      <w:r w:rsidR="0048177A" w:rsidRPr="004172F8">
        <w:t>13</w:t>
      </w:r>
      <w:r w:rsidR="0048177A" w:rsidRPr="004172F8">
        <w:t>个缔约方</w:t>
      </w:r>
      <w:r w:rsidR="0048177A">
        <w:rPr>
          <w:rFonts w:hint="eastAsia"/>
        </w:rPr>
        <w:t>提交了报告</w:t>
      </w:r>
      <w:r w:rsidR="0048177A">
        <w:t>）</w:t>
      </w:r>
      <w:r w:rsidR="0048177A" w:rsidRPr="004172F8">
        <w:t>，虽然</w:t>
      </w:r>
      <w:r w:rsidR="0048177A">
        <w:rPr>
          <w:rFonts w:hint="eastAsia"/>
        </w:rPr>
        <w:t>数量不多</w:t>
      </w:r>
      <w:r w:rsidR="0048177A" w:rsidRPr="004172F8">
        <w:t>不适于进行统计分析，但与</w:t>
      </w:r>
      <w:r w:rsidR="0048177A" w:rsidRPr="004172F8">
        <w:t>2015</w:t>
      </w:r>
      <w:r w:rsidR="0048177A" w:rsidRPr="004172F8">
        <w:t>年的数据相比</w:t>
      </w:r>
      <w:r w:rsidR="0048177A">
        <w:rPr>
          <w:rFonts w:hint="eastAsia"/>
        </w:rPr>
        <w:t>，</w:t>
      </w:r>
      <w:r w:rsidR="0048177A" w:rsidRPr="004172F8">
        <w:t>2016</w:t>
      </w:r>
      <w:r w:rsidR="0048177A" w:rsidRPr="004172F8">
        <w:t>年和</w:t>
      </w:r>
      <w:r w:rsidR="0048177A" w:rsidRPr="004172F8">
        <w:t>2017</w:t>
      </w:r>
      <w:r w:rsidR="0048177A" w:rsidRPr="004172F8">
        <w:t>年报告的数字有所下降。</w:t>
      </w:r>
      <w:r w:rsidR="0048177A">
        <w:rPr>
          <w:rFonts w:hint="eastAsia"/>
        </w:rPr>
        <w:t>最近为</w:t>
      </w:r>
      <w:r w:rsidR="005F040A">
        <w:rPr>
          <w:rFonts w:hint="eastAsia"/>
        </w:rPr>
        <w:t>编写</w:t>
      </w:r>
      <w:r w:rsidR="0048177A">
        <w:rPr>
          <w:rFonts w:hint="eastAsia"/>
        </w:rPr>
        <w:t>第五版</w:t>
      </w:r>
      <w:r w:rsidRPr="00B91C04">
        <w:rPr>
          <w:rFonts w:hint="eastAsia"/>
        </w:rPr>
        <w:t>《全球生物多样性展望》对经合组织数据进行的分析证实了</w:t>
      </w:r>
      <w:r w:rsidRPr="00B91C04">
        <w:rPr>
          <w:rFonts w:hint="eastAsia"/>
        </w:rPr>
        <w:t>2016</w:t>
      </w:r>
      <w:r w:rsidRPr="00B91C04">
        <w:rPr>
          <w:rFonts w:hint="eastAsia"/>
        </w:rPr>
        <w:t>年的这一下降趋势，但也显示发援会成员似乎总体上</w:t>
      </w:r>
      <w:r w:rsidR="0048177A">
        <w:rPr>
          <w:rFonts w:hint="eastAsia"/>
        </w:rPr>
        <w:t>有望</w:t>
      </w:r>
      <w:r w:rsidR="0052281A">
        <w:rPr>
          <w:rFonts w:hint="eastAsia"/>
        </w:rPr>
        <w:t>保持</w:t>
      </w:r>
      <w:r w:rsidRPr="00B91C04">
        <w:rPr>
          <w:rFonts w:hint="eastAsia"/>
        </w:rPr>
        <w:t>或</w:t>
      </w:r>
      <w:r w:rsidR="0052281A">
        <w:rPr>
          <w:rFonts w:hint="eastAsia"/>
        </w:rPr>
        <w:t>大体</w:t>
      </w:r>
      <w:r w:rsidRPr="00B91C04">
        <w:rPr>
          <w:rFonts w:hint="eastAsia"/>
        </w:rPr>
        <w:t>保持</w:t>
      </w:r>
      <w:r w:rsidRPr="00B91C04">
        <w:rPr>
          <w:rFonts w:hint="eastAsia"/>
        </w:rPr>
        <w:t>2017</w:t>
      </w:r>
      <w:r w:rsidRPr="00B91C04">
        <w:rPr>
          <w:rFonts w:hint="eastAsia"/>
        </w:rPr>
        <w:t>年和</w:t>
      </w:r>
      <w:r w:rsidRPr="00B91C04">
        <w:rPr>
          <w:rFonts w:hint="eastAsia"/>
        </w:rPr>
        <w:t>2018</w:t>
      </w:r>
      <w:r w:rsidRPr="00B91C04">
        <w:rPr>
          <w:rFonts w:hint="eastAsia"/>
        </w:rPr>
        <w:t>年</w:t>
      </w:r>
      <w:r w:rsidR="0052281A">
        <w:rPr>
          <w:rFonts w:hint="eastAsia"/>
        </w:rPr>
        <w:t>资金</w:t>
      </w:r>
      <w:r w:rsidRPr="00B91C04">
        <w:rPr>
          <w:rFonts w:hint="eastAsia"/>
        </w:rPr>
        <w:t>流量</w:t>
      </w:r>
      <w:r w:rsidR="0052281A">
        <w:rPr>
          <w:rFonts w:hint="eastAsia"/>
        </w:rPr>
        <w:t>增加一倍</w:t>
      </w:r>
      <w:r w:rsidR="004172F8" w:rsidRPr="004172F8">
        <w:t>。</w:t>
      </w:r>
      <w:r w:rsidR="008A3297">
        <w:rPr>
          <w:rFonts w:hint="eastAsia"/>
        </w:rPr>
        <w:t xml:space="preserve"> </w:t>
      </w:r>
    </w:p>
    <w:p w14:paraId="3EA85FEB" w14:textId="0B74674C"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3B445B">
        <w:rPr>
          <w:rFonts w:eastAsia="KaiTi"/>
        </w:rPr>
        <w:t>第</w:t>
      </w:r>
      <w:r w:rsidRPr="003B445B">
        <w:rPr>
          <w:rFonts w:eastAsia="KaiTi"/>
        </w:rPr>
        <w:t>XII/3</w:t>
      </w:r>
      <w:r w:rsidRPr="003B445B">
        <w:rPr>
          <w:rFonts w:eastAsia="KaiTi"/>
        </w:rPr>
        <w:t>号决定目标</w:t>
      </w:r>
      <w:r w:rsidRPr="003B445B">
        <w:rPr>
          <w:rFonts w:eastAsia="KaiTi"/>
        </w:rPr>
        <w:t xml:space="preserve">1 </w:t>
      </w:r>
      <w:r w:rsidR="00F4393D" w:rsidRPr="003B445B">
        <w:rPr>
          <w:rFonts w:eastAsia="KaiTi"/>
        </w:rPr>
        <w:t>（</w:t>
      </w:r>
      <w:r w:rsidRPr="003B445B">
        <w:rPr>
          <w:rFonts w:eastAsia="KaiTi"/>
        </w:rPr>
        <w:t>b</w:t>
      </w:r>
      <w:r w:rsidR="00F4393D" w:rsidRPr="003B445B">
        <w:rPr>
          <w:rFonts w:eastAsia="KaiTi"/>
        </w:rPr>
        <w:t>）（</w:t>
      </w:r>
      <w:r w:rsidRPr="003B445B">
        <w:rPr>
          <w:rFonts w:eastAsia="KaiTi"/>
        </w:rPr>
        <w:t>到</w:t>
      </w:r>
      <w:r w:rsidRPr="003B445B">
        <w:rPr>
          <w:rFonts w:eastAsia="KaiTi"/>
        </w:rPr>
        <w:t>2015</w:t>
      </w:r>
      <w:r w:rsidRPr="003B445B">
        <w:rPr>
          <w:rFonts w:eastAsia="KaiTi"/>
        </w:rPr>
        <w:t>年纳入生物多样性</w:t>
      </w:r>
      <w:r w:rsidR="00F4393D" w:rsidRPr="003B445B">
        <w:rPr>
          <w:rFonts w:eastAsia="KaiTi"/>
        </w:rPr>
        <w:t>）</w:t>
      </w:r>
      <w:r w:rsidR="003B445B">
        <w:rPr>
          <w:rFonts w:hint="eastAsia"/>
        </w:rPr>
        <w:t>：</w:t>
      </w:r>
      <w:r w:rsidR="003B445B" w:rsidRPr="003B445B">
        <w:rPr>
          <w:rFonts w:hint="eastAsia"/>
        </w:rPr>
        <w:t>共</w:t>
      </w:r>
      <w:r w:rsidR="003B445B" w:rsidRPr="003B445B">
        <w:rPr>
          <w:rFonts w:ascii="SimSun" w:hAnsi="SimSun" w:cs="SimSun" w:hint="eastAsia"/>
        </w:rPr>
        <w:t>有</w:t>
      </w:r>
      <w:r w:rsidR="003B445B" w:rsidRPr="003B445B">
        <w:t>7</w:t>
      </w:r>
      <w:r w:rsidR="003B445B">
        <w:t>8</w:t>
      </w:r>
      <w:r w:rsidR="003B445B" w:rsidRPr="003B445B">
        <w:rPr>
          <w:rFonts w:hint="eastAsia"/>
        </w:rPr>
        <w:t>个</w:t>
      </w:r>
      <w:r w:rsidR="003B445B" w:rsidRPr="003B445B">
        <w:rPr>
          <w:rFonts w:ascii="SimSun" w:hAnsi="SimSun" w:cs="SimSun" w:hint="eastAsia"/>
        </w:rPr>
        <w:t>缔约方对是否将生物多样性列入国家优先事项或发展计划作出了答复，它们都报告至少取得了一些进展：</w:t>
      </w:r>
      <w:r w:rsidR="003B445B" w:rsidRPr="003B445B">
        <w:t>5</w:t>
      </w:r>
      <w:r w:rsidR="003B445B">
        <w:t>3</w:t>
      </w:r>
      <w:r w:rsidR="003B445B" w:rsidRPr="003B445B">
        <w:rPr>
          <w:rFonts w:hint="eastAsia"/>
        </w:rPr>
        <w:t>个</w:t>
      </w:r>
      <w:r w:rsidR="003B445B" w:rsidRPr="003B445B">
        <w:rPr>
          <w:rFonts w:ascii="SimSun" w:hAnsi="SimSun" w:cs="SimSun" w:hint="eastAsia"/>
        </w:rPr>
        <w:t>缔约方（即</w:t>
      </w:r>
      <w:r w:rsidR="003B445B" w:rsidRPr="003B445B">
        <w:t>68</w:t>
      </w:r>
      <w:r w:rsidR="003B445B" w:rsidRPr="003B445B">
        <w:rPr>
          <w:rFonts w:hint="eastAsia"/>
        </w:rPr>
        <w:t>％</w:t>
      </w:r>
      <w:r w:rsidR="003B445B" w:rsidRPr="003B445B">
        <w:rPr>
          <w:rFonts w:ascii="SimSun" w:hAnsi="SimSun" w:cs="SimSun" w:hint="eastAsia"/>
        </w:rPr>
        <w:t>）表示已实现某种程度的纳入，</w:t>
      </w:r>
      <w:r w:rsidR="003B445B" w:rsidRPr="003B445B">
        <w:t>2</w:t>
      </w:r>
      <w:r w:rsidR="003B445B">
        <w:t>5</w:t>
      </w:r>
      <w:r w:rsidR="003B445B" w:rsidRPr="003B445B">
        <w:rPr>
          <w:rFonts w:hint="eastAsia"/>
        </w:rPr>
        <w:t>个</w:t>
      </w:r>
      <w:r w:rsidR="003B445B">
        <w:rPr>
          <w:rFonts w:ascii="SimSun" w:hAnsi="SimSun" w:cs="SimSun" w:hint="eastAsia"/>
        </w:rPr>
        <w:t>缔约方</w:t>
      </w:r>
      <w:r w:rsidR="003B445B" w:rsidRPr="003B445B">
        <w:rPr>
          <w:rFonts w:ascii="SimSun" w:hAnsi="SimSun" w:cs="SimSun" w:hint="eastAsia"/>
        </w:rPr>
        <w:t>（即</w:t>
      </w:r>
      <w:r w:rsidR="003B445B" w:rsidRPr="003B445B">
        <w:t>32%</w:t>
      </w:r>
      <w:r w:rsidR="003B445B" w:rsidRPr="003B445B">
        <w:rPr>
          <w:rFonts w:hint="eastAsia"/>
        </w:rPr>
        <w:t>）</w:t>
      </w:r>
      <w:r w:rsidR="003B445B" w:rsidRPr="003B445B">
        <w:rPr>
          <w:rFonts w:ascii="SimSun" w:hAnsi="SimSun" w:cs="SimSun" w:hint="eastAsia"/>
        </w:rPr>
        <w:t>表示已实现全面纳入。考虑到收到的报告总数有限，在实现这</w:t>
      </w:r>
      <w:r w:rsidR="003B445B" w:rsidRPr="003B445B">
        <w:rPr>
          <w:rFonts w:hint="eastAsia"/>
        </w:rPr>
        <w:t>一</w:t>
      </w:r>
      <w:r w:rsidR="003B445B" w:rsidRPr="003B445B">
        <w:rPr>
          <w:rFonts w:ascii="SimSun" w:hAnsi="SimSun" w:cs="SimSun" w:hint="eastAsia"/>
        </w:rPr>
        <w:t>目标方面取得的进展看来令人鼓舞。</w:t>
      </w:r>
    </w:p>
    <w:p w14:paraId="5C747EB4" w14:textId="1525196D" w:rsidR="004172F8" w:rsidRPr="004172F8" w:rsidRDefault="003B445B" w:rsidP="00986C42">
      <w:pPr>
        <w:pStyle w:val="ListParagraph"/>
        <w:numPr>
          <w:ilvl w:val="0"/>
          <w:numId w:val="39"/>
        </w:numPr>
        <w:adjustRightInd w:val="0"/>
        <w:snapToGrid w:val="0"/>
        <w:spacing w:before="120" w:after="120" w:line="240" w:lineRule="atLeast"/>
        <w:ind w:left="0" w:firstLine="0"/>
        <w:contextualSpacing w:val="0"/>
        <w:jc w:val="left"/>
      </w:pPr>
      <w:r w:rsidRPr="003B445B">
        <w:rPr>
          <w:rFonts w:eastAsia="KaiTi" w:hint="eastAsia"/>
        </w:rPr>
        <w:t>第</w:t>
      </w:r>
      <w:r w:rsidRPr="003B445B">
        <w:rPr>
          <w:rFonts w:eastAsia="KaiTi"/>
        </w:rPr>
        <w:t>XII/3</w:t>
      </w:r>
      <w:r w:rsidRPr="003B445B">
        <w:rPr>
          <w:rFonts w:eastAsia="KaiTi" w:hint="eastAsia"/>
        </w:rPr>
        <w:t>号</w:t>
      </w:r>
      <w:r w:rsidRPr="003B445B">
        <w:rPr>
          <w:rFonts w:ascii="SimSun" w:eastAsia="KaiTi" w:hAnsi="SimSun" w:cs="SimSun" w:hint="eastAsia"/>
        </w:rPr>
        <w:t>决定目标</w:t>
      </w:r>
      <w:r w:rsidRPr="003B445B">
        <w:rPr>
          <w:rFonts w:eastAsia="KaiTi"/>
        </w:rPr>
        <w:t>1</w:t>
      </w:r>
      <w:r>
        <w:rPr>
          <w:rFonts w:eastAsia="KaiTi" w:hint="eastAsia"/>
        </w:rPr>
        <w:t>（</w:t>
      </w:r>
      <w:r w:rsidRPr="003B445B">
        <w:rPr>
          <w:rFonts w:eastAsia="KaiTi"/>
        </w:rPr>
        <w:t>c</w:t>
      </w:r>
      <w:r>
        <w:rPr>
          <w:rFonts w:eastAsia="KaiTi" w:hint="eastAsia"/>
        </w:rPr>
        <w:t>）</w:t>
      </w:r>
      <w:r w:rsidRPr="003B445B">
        <w:rPr>
          <w:rFonts w:eastAsia="KaiTi" w:hint="eastAsia"/>
        </w:rPr>
        <w:t>（</w:t>
      </w:r>
      <w:r w:rsidRPr="003B445B">
        <w:rPr>
          <w:rFonts w:ascii="SimSun" w:eastAsia="KaiTi" w:hAnsi="SimSun" w:cs="SimSun" w:hint="eastAsia"/>
        </w:rPr>
        <w:t>到</w:t>
      </w:r>
      <w:r w:rsidRPr="003B445B">
        <w:rPr>
          <w:rFonts w:eastAsia="KaiTi"/>
        </w:rPr>
        <w:t>2015</w:t>
      </w:r>
      <w:r w:rsidRPr="003B445B">
        <w:rPr>
          <w:rFonts w:eastAsia="KaiTi" w:hint="eastAsia"/>
        </w:rPr>
        <w:t>年</w:t>
      </w:r>
      <w:r w:rsidRPr="003B445B">
        <w:rPr>
          <w:rFonts w:ascii="SimSun" w:eastAsia="KaiTi" w:hAnsi="SimSun" w:cs="SimSun" w:hint="eastAsia"/>
        </w:rPr>
        <w:t>报告与生物多样性有关</w:t>
      </w:r>
      <w:r>
        <w:rPr>
          <w:rFonts w:ascii="SimSun" w:eastAsia="KaiTi" w:hAnsi="SimSun" w:cs="SimSun" w:hint="eastAsia"/>
        </w:rPr>
        <w:t>的</w:t>
      </w:r>
      <w:r w:rsidRPr="003B445B">
        <w:rPr>
          <w:rFonts w:ascii="SimSun" w:eastAsia="KaiTi" w:hAnsi="SimSun" w:cs="SimSun" w:hint="eastAsia"/>
        </w:rPr>
        <w:t>国内支出以及资金需求、缺口和优先事项）</w:t>
      </w:r>
      <w:r w:rsidRPr="003B445B">
        <w:rPr>
          <w:rFonts w:ascii="SimSun" w:hAnsi="SimSun" w:cs="SimSun" w:hint="eastAsia"/>
        </w:rPr>
        <w:t>：</w:t>
      </w:r>
      <w:r w:rsidR="0052281A">
        <w:rPr>
          <w:rFonts w:ascii="SimSun" w:hAnsi="SimSun" w:cs="SimSun" w:hint="eastAsia"/>
        </w:rPr>
        <w:t>这个</w:t>
      </w:r>
      <w:r w:rsidRPr="003B445B">
        <w:t>2015</w:t>
      </w:r>
      <w:r w:rsidR="008F4C5F">
        <w:rPr>
          <w:rFonts w:hint="eastAsia"/>
        </w:rPr>
        <w:t>年</w:t>
      </w:r>
      <w:r w:rsidRPr="003B445B">
        <w:rPr>
          <w:rFonts w:ascii="SimSun" w:hAnsi="SimSun" w:cs="SimSun" w:hint="eastAsia"/>
        </w:rPr>
        <w:t>目标</w:t>
      </w:r>
      <w:r>
        <w:rPr>
          <w:rFonts w:ascii="SimSun" w:hAnsi="SimSun" w:cs="SimSun" w:hint="eastAsia"/>
        </w:rPr>
        <w:t>没有</w:t>
      </w:r>
      <w:r w:rsidRPr="003B445B">
        <w:rPr>
          <w:rFonts w:ascii="SimSun" w:hAnsi="SimSun" w:cs="SimSun" w:hint="eastAsia"/>
        </w:rPr>
        <w:t>实现，因为</w:t>
      </w:r>
      <w:r w:rsidR="0052281A" w:rsidRPr="0052281A">
        <w:rPr>
          <w:rFonts w:ascii="SimSun" w:hAnsi="SimSun" w:cs="SimSun" w:hint="eastAsia"/>
        </w:rPr>
        <w:t>只有78个缔约方报告了国内生物多样性相关支出，44个缔约方报告了资金需求、</w:t>
      </w:r>
      <w:r w:rsidR="0052281A">
        <w:rPr>
          <w:rFonts w:ascii="SimSun" w:hAnsi="SimSun" w:cs="SimSun" w:hint="eastAsia"/>
        </w:rPr>
        <w:t>缺口</w:t>
      </w:r>
      <w:r w:rsidR="0052281A" w:rsidRPr="0052281A">
        <w:rPr>
          <w:rFonts w:ascii="SimSun" w:hAnsi="SimSun" w:cs="SimSun" w:hint="eastAsia"/>
        </w:rPr>
        <w:t>和优先事项，远远低于目标要求的75%的缔约方</w:t>
      </w:r>
      <w:r w:rsidRPr="003B445B">
        <w:rPr>
          <w:rFonts w:ascii="SimSun" w:hAnsi="SimSun" w:cs="SimSun" w:hint="eastAsia"/>
        </w:rPr>
        <w:t>。然而在报告国内生物多样性支出方面取得的进展看来</w:t>
      </w:r>
      <w:r w:rsidR="0075157F">
        <w:rPr>
          <w:rFonts w:ascii="SimSun" w:hAnsi="SimSun" w:cs="SimSun" w:hint="eastAsia"/>
        </w:rPr>
        <w:t>仍然</w:t>
      </w:r>
      <w:r w:rsidRPr="003B445B">
        <w:rPr>
          <w:rFonts w:ascii="SimSun" w:hAnsi="SimSun" w:cs="SimSun" w:hint="eastAsia"/>
        </w:rPr>
        <w:t>令人鼓舞，</w:t>
      </w:r>
      <w:r w:rsidR="0075157F">
        <w:rPr>
          <w:rFonts w:ascii="SimSun" w:hAnsi="SimSun" w:cs="SimSun" w:hint="eastAsia"/>
        </w:rPr>
        <w:t>尤其是</w:t>
      </w:r>
      <w:r w:rsidRPr="003B445B">
        <w:rPr>
          <w:rFonts w:ascii="SimSun" w:hAnsi="SimSun" w:cs="SimSun" w:hint="eastAsia"/>
        </w:rPr>
        <w:t>考虑到有一半报告国表示没有足够</w:t>
      </w:r>
      <w:r>
        <w:rPr>
          <w:rFonts w:ascii="SimSun" w:hAnsi="SimSun" w:cs="SimSun" w:hint="eastAsia"/>
        </w:rPr>
        <w:t>资金</w:t>
      </w:r>
      <w:r w:rsidRPr="003B445B">
        <w:rPr>
          <w:rFonts w:ascii="SimSun" w:hAnsi="SimSun" w:cs="SimSun" w:hint="eastAsia"/>
        </w:rPr>
        <w:t>来报告国内生物多样性支出。</w:t>
      </w:r>
      <w:r>
        <w:rPr>
          <w:rFonts w:ascii="SimSun" w:hAnsi="SimSun" w:cs="SimSun" w:hint="eastAsia"/>
        </w:rPr>
        <w:t>7</w:t>
      </w:r>
      <w:r w:rsidRPr="003B445B">
        <w:rPr>
          <w:rFonts w:ascii="SimSun" w:hAnsi="SimSun" w:cs="SimSun" w:hint="eastAsia"/>
        </w:rPr>
        <w:t>个国家</w:t>
      </w:r>
      <w:r>
        <w:rPr>
          <w:rFonts w:ascii="SimSun" w:hAnsi="SimSun" w:cs="SimSun" w:hint="eastAsia"/>
        </w:rPr>
        <w:t>说</w:t>
      </w:r>
      <w:r w:rsidRPr="003B445B">
        <w:rPr>
          <w:rFonts w:ascii="SimSun" w:hAnsi="SimSun" w:cs="SimSun" w:hint="eastAsia"/>
        </w:rPr>
        <w:t>对集体行动的作用进行了某些</w:t>
      </w:r>
      <w:r w:rsidRPr="003B445B">
        <w:rPr>
          <w:rFonts w:hint="eastAsia"/>
        </w:rPr>
        <w:t>评</w:t>
      </w:r>
      <w:r w:rsidRPr="003B445B">
        <w:rPr>
          <w:rFonts w:ascii="SimSun" w:hAnsi="SimSun" w:cs="SimSun" w:hint="eastAsia"/>
        </w:rPr>
        <w:t>估。然而报告资金需求、缺口和优先事项似乎</w:t>
      </w:r>
      <w:r w:rsidR="00BE7999">
        <w:rPr>
          <w:rFonts w:ascii="SimSun" w:hAnsi="SimSun" w:cs="SimSun" w:hint="eastAsia"/>
        </w:rPr>
        <w:t>更为</w:t>
      </w:r>
      <w:r w:rsidRPr="003B445B">
        <w:rPr>
          <w:rFonts w:ascii="SimSun" w:hAnsi="SimSun" w:cs="SimSun" w:hint="eastAsia"/>
        </w:rPr>
        <w:t>困难，一半以上提</w:t>
      </w:r>
      <w:r w:rsidR="008B0C9C">
        <w:rPr>
          <w:rFonts w:hint="eastAsia"/>
        </w:rPr>
        <w:t>交</w:t>
      </w:r>
      <w:r w:rsidRPr="003B445B">
        <w:rPr>
          <w:rFonts w:ascii="SimSun" w:hAnsi="SimSun" w:cs="SimSun" w:hint="eastAsia"/>
        </w:rPr>
        <w:t>报告的缔约方表示没有足够</w:t>
      </w:r>
      <w:r w:rsidR="008B0C9C">
        <w:rPr>
          <w:rFonts w:ascii="SimSun" w:hAnsi="SimSun" w:cs="SimSun" w:hint="eastAsia"/>
        </w:rPr>
        <w:t>资金</w:t>
      </w:r>
      <w:r w:rsidRPr="003B445B">
        <w:rPr>
          <w:rFonts w:ascii="SimSun" w:hAnsi="SimSun" w:cs="SimSun" w:hint="eastAsia"/>
        </w:rPr>
        <w:t>来报告资金需求、缺口和优先事项</w:t>
      </w:r>
      <w:r w:rsidRPr="003B445B">
        <w:rPr>
          <w:rFonts w:hint="eastAsia"/>
        </w:rPr>
        <w:t>。</w:t>
      </w:r>
    </w:p>
    <w:p w14:paraId="7C2DB267" w14:textId="3D3DF326" w:rsidR="004172F8" w:rsidRPr="00635F47" w:rsidRDefault="00635F47" w:rsidP="00986C42">
      <w:pPr>
        <w:pStyle w:val="ListParagraph"/>
        <w:numPr>
          <w:ilvl w:val="0"/>
          <w:numId w:val="39"/>
        </w:numPr>
        <w:adjustRightInd w:val="0"/>
        <w:snapToGrid w:val="0"/>
        <w:spacing w:before="120" w:after="120" w:line="240" w:lineRule="atLeast"/>
        <w:ind w:left="0" w:firstLine="0"/>
        <w:contextualSpacing w:val="0"/>
        <w:jc w:val="left"/>
        <w:rPr>
          <w:color w:val="000000" w:themeColor="text1"/>
        </w:rPr>
      </w:pPr>
      <w:r w:rsidRPr="00635F47">
        <w:rPr>
          <w:rFonts w:eastAsia="KaiTi" w:hint="eastAsia"/>
          <w:color w:val="000000" w:themeColor="text1"/>
        </w:rPr>
        <w:t>第</w:t>
      </w:r>
      <w:r w:rsidRPr="00635F47">
        <w:rPr>
          <w:rFonts w:eastAsia="KaiTi"/>
          <w:color w:val="000000" w:themeColor="text1"/>
        </w:rPr>
        <w:t>XII/3</w:t>
      </w:r>
      <w:r w:rsidRPr="00635F47">
        <w:rPr>
          <w:rFonts w:eastAsia="KaiTi" w:hint="eastAsia"/>
          <w:color w:val="000000" w:themeColor="text1"/>
        </w:rPr>
        <w:t>号</w:t>
      </w:r>
      <w:r w:rsidRPr="00635F47">
        <w:rPr>
          <w:rFonts w:ascii="SimSun" w:eastAsia="KaiTi" w:hAnsi="SimSun" w:cs="SimSun" w:hint="eastAsia"/>
          <w:color w:val="000000" w:themeColor="text1"/>
        </w:rPr>
        <w:t>决定目标</w:t>
      </w:r>
      <w:r w:rsidRPr="00635F47">
        <w:rPr>
          <w:rFonts w:eastAsia="KaiTi"/>
          <w:color w:val="000000" w:themeColor="text1"/>
        </w:rPr>
        <w:t>1</w:t>
      </w:r>
      <w:r w:rsidRPr="00635F47">
        <w:rPr>
          <w:rFonts w:eastAsia="KaiTi" w:hint="eastAsia"/>
          <w:color w:val="000000" w:themeColor="text1"/>
        </w:rPr>
        <w:t>（</w:t>
      </w:r>
      <w:r w:rsidRPr="00635F47">
        <w:rPr>
          <w:rFonts w:eastAsia="KaiTi"/>
          <w:color w:val="000000" w:themeColor="text1"/>
        </w:rPr>
        <w:t>d</w:t>
      </w:r>
      <w:r w:rsidRPr="00635F47">
        <w:rPr>
          <w:rFonts w:eastAsia="KaiTi" w:hint="eastAsia"/>
          <w:color w:val="000000" w:themeColor="text1"/>
        </w:rPr>
        <w:t>）</w:t>
      </w:r>
      <w:r w:rsidRPr="00635F47">
        <w:rPr>
          <w:rFonts w:eastAsia="KaiTi"/>
          <w:color w:val="000000" w:themeColor="text1"/>
        </w:rPr>
        <w:t xml:space="preserve"> </w:t>
      </w:r>
      <w:r w:rsidRPr="00635F47">
        <w:rPr>
          <w:rFonts w:eastAsia="KaiTi" w:hint="eastAsia"/>
          <w:color w:val="000000" w:themeColor="text1"/>
        </w:rPr>
        <w:t>（</w:t>
      </w:r>
      <w:r w:rsidRPr="00635F47">
        <w:rPr>
          <w:rFonts w:ascii="SimSun" w:eastAsia="KaiTi" w:hAnsi="SimSun" w:cs="SimSun" w:hint="eastAsia"/>
          <w:color w:val="000000" w:themeColor="text1"/>
        </w:rPr>
        <w:t>到</w:t>
      </w:r>
      <w:r w:rsidRPr="00635F47">
        <w:rPr>
          <w:rFonts w:eastAsia="KaiTi"/>
          <w:color w:val="000000" w:themeColor="text1"/>
        </w:rPr>
        <w:t>2015</w:t>
      </w:r>
      <w:r w:rsidRPr="00635F47">
        <w:rPr>
          <w:rFonts w:eastAsia="KaiTi" w:hint="eastAsia"/>
          <w:color w:val="000000" w:themeColor="text1"/>
        </w:rPr>
        <w:t>年</w:t>
      </w:r>
      <w:r w:rsidRPr="00635F47">
        <w:rPr>
          <w:rFonts w:ascii="SimSun" w:eastAsia="KaiTi" w:hAnsi="SimSun" w:cs="SimSun" w:hint="eastAsia"/>
          <w:color w:val="000000" w:themeColor="text1"/>
        </w:rPr>
        <w:t>编制国家</w:t>
      </w:r>
      <w:r w:rsidR="00A5154E">
        <w:rPr>
          <w:rFonts w:ascii="SimSun" w:eastAsia="KaiTi" w:hAnsi="SimSun" w:cs="SimSun" w:hint="eastAsia"/>
          <w:color w:val="000000" w:themeColor="text1"/>
        </w:rPr>
        <w:t>融资</w:t>
      </w:r>
      <w:r w:rsidRPr="00635F47">
        <w:rPr>
          <w:rFonts w:ascii="SimSun" w:eastAsia="KaiTi" w:hAnsi="SimSun" w:cs="SimSun" w:hint="eastAsia"/>
          <w:color w:val="000000" w:themeColor="text1"/>
        </w:rPr>
        <w:t>计划，并进行价值评估）</w:t>
      </w:r>
      <w:r w:rsidRPr="00635F47">
        <w:rPr>
          <w:rFonts w:ascii="SimSun" w:hAnsi="SimSun" w:cs="SimSun" w:hint="eastAsia"/>
          <w:color w:val="000000" w:themeColor="text1"/>
        </w:rPr>
        <w:t>：共</w:t>
      </w:r>
      <w:r w:rsidRPr="00635F47">
        <w:rPr>
          <w:rFonts w:hint="eastAsia"/>
          <w:color w:val="000000" w:themeColor="text1"/>
        </w:rPr>
        <w:t>有</w:t>
      </w:r>
      <w:r w:rsidRPr="00635F47">
        <w:rPr>
          <w:color w:val="000000" w:themeColor="text1"/>
        </w:rPr>
        <w:t>76</w:t>
      </w:r>
      <w:r w:rsidRPr="00635F47">
        <w:rPr>
          <w:rFonts w:hint="eastAsia"/>
          <w:color w:val="000000" w:themeColor="text1"/>
        </w:rPr>
        <w:t>个</w:t>
      </w:r>
      <w:r w:rsidRPr="00635F47">
        <w:rPr>
          <w:rFonts w:ascii="SimSun" w:hAnsi="SimSun" w:cs="SimSun" w:hint="eastAsia"/>
          <w:color w:val="000000" w:themeColor="text1"/>
        </w:rPr>
        <w:t>缔约方对是否评估和（或）评价生物多样性及其组成部分的内在、生态、遗传、社会经济、科学、教育、文化、休闲和美学价值作出了回应。虽然只有4个国家表示已进行全面评估，但</w:t>
      </w:r>
      <w:r w:rsidR="00BE7999" w:rsidRPr="00635F47">
        <w:rPr>
          <w:color w:val="000000" w:themeColor="text1"/>
        </w:rPr>
        <w:t>83</w:t>
      </w:r>
      <w:r w:rsidR="00BE7999" w:rsidRPr="00635F47">
        <w:rPr>
          <w:rFonts w:hint="eastAsia"/>
          <w:color w:val="000000" w:themeColor="text1"/>
        </w:rPr>
        <w:t>％</w:t>
      </w:r>
      <w:r w:rsidR="00BE7999">
        <w:rPr>
          <w:rFonts w:hint="eastAsia"/>
          <w:color w:val="000000" w:themeColor="text1"/>
        </w:rPr>
        <w:t>的</w:t>
      </w:r>
      <w:r w:rsidRPr="00635F47">
        <w:rPr>
          <w:rFonts w:ascii="SimSun" w:hAnsi="SimSun" w:cs="SimSun" w:hint="eastAsia"/>
          <w:color w:val="000000" w:themeColor="text1"/>
        </w:rPr>
        <w:t>报告国至少已进行一些评估，表明在目标</w:t>
      </w:r>
      <w:r w:rsidRPr="00635F47">
        <w:rPr>
          <w:color w:val="000000" w:themeColor="text1"/>
        </w:rPr>
        <w:t xml:space="preserve">1(d) </w:t>
      </w:r>
      <w:r w:rsidRPr="00635F47">
        <w:rPr>
          <w:rFonts w:hint="eastAsia"/>
          <w:color w:val="000000" w:themeColor="text1"/>
        </w:rPr>
        <w:t>这</w:t>
      </w:r>
      <w:r w:rsidRPr="00635F47">
        <w:rPr>
          <w:rFonts w:ascii="SimSun" w:hAnsi="SimSun" w:cs="SimSun" w:hint="eastAsia"/>
          <w:color w:val="000000" w:themeColor="text1"/>
        </w:rPr>
        <w:t>一要素方面取得了令人满意的进展。但只有</w:t>
      </w:r>
      <w:r w:rsidRPr="00635F47">
        <w:rPr>
          <w:color w:val="000000" w:themeColor="text1"/>
        </w:rPr>
        <w:t>23</w:t>
      </w:r>
      <w:r w:rsidRPr="00635F47">
        <w:rPr>
          <w:rFonts w:hint="eastAsia"/>
          <w:color w:val="000000" w:themeColor="text1"/>
        </w:rPr>
        <w:t>个</w:t>
      </w:r>
      <w:r w:rsidRPr="00635F47">
        <w:rPr>
          <w:rFonts w:ascii="SimSun" w:hAnsi="SimSun" w:cs="SimSun" w:hint="eastAsia"/>
          <w:color w:val="000000" w:themeColor="text1"/>
        </w:rPr>
        <w:t>缔约方（即提交报告的缔约方的</w:t>
      </w:r>
      <w:r w:rsidRPr="00635F47">
        <w:rPr>
          <w:color w:val="000000" w:themeColor="text1"/>
        </w:rPr>
        <w:t>28</w:t>
      </w:r>
      <w:r w:rsidRPr="00635F47">
        <w:rPr>
          <w:rFonts w:hint="eastAsia"/>
          <w:color w:val="000000" w:themeColor="text1"/>
        </w:rPr>
        <w:t>％</w:t>
      </w:r>
      <w:r w:rsidRPr="00635F47">
        <w:rPr>
          <w:rFonts w:ascii="SimSun" w:hAnsi="SimSun" w:cs="SimSun" w:hint="eastAsia"/>
          <w:color w:val="000000" w:themeColor="text1"/>
        </w:rPr>
        <w:t>）在相关表格中提供了</w:t>
      </w:r>
      <w:r w:rsidR="00A5154E">
        <w:rPr>
          <w:rFonts w:ascii="SimSun" w:hAnsi="SimSun" w:cs="SimSun" w:hint="eastAsia"/>
          <w:color w:val="000000" w:themeColor="text1"/>
        </w:rPr>
        <w:t>融资</w:t>
      </w:r>
      <w:r w:rsidRPr="00635F47">
        <w:rPr>
          <w:rFonts w:ascii="SimSun" w:hAnsi="SimSun" w:cs="SimSun" w:hint="eastAsia"/>
          <w:color w:val="000000" w:themeColor="text1"/>
        </w:rPr>
        <w:t>计划的内容，多数提供</w:t>
      </w:r>
      <w:r w:rsidR="00BE7999">
        <w:rPr>
          <w:rFonts w:ascii="SimSun" w:hAnsi="SimSun" w:cs="SimSun" w:hint="eastAsia"/>
          <w:color w:val="000000" w:themeColor="text1"/>
        </w:rPr>
        <w:t>了</w:t>
      </w:r>
      <w:r w:rsidRPr="00635F47">
        <w:rPr>
          <w:rFonts w:ascii="SimSun" w:hAnsi="SimSun" w:cs="SimSun" w:hint="eastAsia"/>
          <w:color w:val="000000" w:themeColor="text1"/>
        </w:rPr>
        <w:t>它们计划筹集的国内和国际资源总数。加上更新报告和新报告数量少，这似乎表明在制定和报告国家</w:t>
      </w:r>
      <w:r w:rsidR="00A5154E">
        <w:rPr>
          <w:rFonts w:ascii="SimSun" w:hAnsi="SimSun" w:cs="SimSun" w:hint="eastAsia"/>
          <w:color w:val="000000" w:themeColor="text1"/>
        </w:rPr>
        <w:t>融资</w:t>
      </w:r>
      <w:r w:rsidRPr="00635F47">
        <w:rPr>
          <w:rFonts w:ascii="SimSun" w:hAnsi="SimSun" w:cs="SimSun" w:hint="eastAsia"/>
          <w:color w:val="000000" w:themeColor="text1"/>
        </w:rPr>
        <w:t>计划方面</w:t>
      </w:r>
      <w:r w:rsidR="00BE7999">
        <w:rPr>
          <w:rFonts w:ascii="SimSun" w:hAnsi="SimSun" w:cs="SimSun" w:hint="eastAsia"/>
          <w:color w:val="000000" w:themeColor="text1"/>
        </w:rPr>
        <w:t>依然</w:t>
      </w:r>
      <w:r w:rsidRPr="00635F47">
        <w:rPr>
          <w:rFonts w:ascii="SimSun" w:hAnsi="SimSun" w:cs="SimSun" w:hint="eastAsia"/>
          <w:color w:val="000000" w:themeColor="text1"/>
        </w:rPr>
        <w:t>存在困难。与此相应，三分之二提交报告的缔约方表示没有足够的资金来编制</w:t>
      </w:r>
      <w:r w:rsidR="00BE7999">
        <w:rPr>
          <w:rFonts w:ascii="SimSun" w:hAnsi="SimSun" w:cs="SimSun" w:hint="eastAsia"/>
          <w:color w:val="000000" w:themeColor="text1"/>
        </w:rPr>
        <w:t>融资</w:t>
      </w:r>
      <w:r w:rsidRPr="00635F47">
        <w:rPr>
          <w:rFonts w:ascii="SimSun" w:hAnsi="SimSun" w:cs="SimSun" w:hint="eastAsia"/>
          <w:color w:val="000000" w:themeColor="text1"/>
        </w:rPr>
        <w:t>计划。</w:t>
      </w:r>
      <w:r w:rsidR="004172F8" w:rsidRPr="00635F47">
        <w:rPr>
          <w:color w:val="000000" w:themeColor="text1"/>
        </w:rPr>
        <w:t>然而只有两个经合组织成员国</w:t>
      </w:r>
      <w:r w:rsidR="00F4393D" w:rsidRPr="00635F47">
        <w:rPr>
          <w:color w:val="000000" w:themeColor="text1"/>
        </w:rPr>
        <w:t>（</w:t>
      </w:r>
      <w:r w:rsidR="004172F8" w:rsidRPr="00635F47">
        <w:rPr>
          <w:color w:val="000000" w:themeColor="text1"/>
        </w:rPr>
        <w:t>墨西哥和瑞士</w:t>
      </w:r>
      <w:r w:rsidR="00F4393D" w:rsidRPr="00635F47">
        <w:rPr>
          <w:color w:val="000000" w:themeColor="text1"/>
        </w:rPr>
        <w:t>）</w:t>
      </w:r>
      <w:r w:rsidR="004172F8" w:rsidRPr="00635F47">
        <w:rPr>
          <w:color w:val="000000" w:themeColor="text1"/>
        </w:rPr>
        <w:t>在相关表格中提供了融资计划要素。</w:t>
      </w:r>
    </w:p>
    <w:p w14:paraId="002212A8" w14:textId="22D62050" w:rsidR="004172F8" w:rsidRPr="004172F8" w:rsidRDefault="00D56966" w:rsidP="0030038B">
      <w:pPr>
        <w:pStyle w:val="ListParagraph"/>
        <w:numPr>
          <w:ilvl w:val="0"/>
          <w:numId w:val="39"/>
        </w:numPr>
        <w:adjustRightInd w:val="0"/>
        <w:snapToGrid w:val="0"/>
        <w:spacing w:before="120" w:after="120" w:line="240" w:lineRule="atLeast"/>
        <w:ind w:left="0" w:firstLine="0"/>
        <w:contextualSpacing w:val="0"/>
      </w:pPr>
      <w:r w:rsidRPr="00D56966">
        <w:rPr>
          <w:rFonts w:eastAsia="KaiTi" w:hint="eastAsia"/>
        </w:rPr>
        <w:t>第</w:t>
      </w:r>
      <w:r w:rsidRPr="00D56966">
        <w:rPr>
          <w:rFonts w:eastAsia="KaiTi"/>
        </w:rPr>
        <w:t>XII/3</w:t>
      </w:r>
      <w:r w:rsidRPr="00D56966">
        <w:rPr>
          <w:rFonts w:eastAsia="KaiTi" w:hint="eastAsia"/>
        </w:rPr>
        <w:t>号</w:t>
      </w:r>
      <w:r w:rsidRPr="00D56966">
        <w:rPr>
          <w:rFonts w:ascii="SimSun" w:eastAsia="KaiTi" w:hAnsi="SimSun" w:cs="SimSun" w:hint="eastAsia"/>
        </w:rPr>
        <w:t>决定目标</w:t>
      </w:r>
      <w:r w:rsidRPr="00D56966">
        <w:rPr>
          <w:rFonts w:eastAsia="KaiTi"/>
        </w:rPr>
        <w:t>1</w:t>
      </w:r>
      <w:r>
        <w:rPr>
          <w:rFonts w:eastAsia="KaiTi" w:hint="eastAsia"/>
        </w:rPr>
        <w:t>（</w:t>
      </w:r>
      <w:r w:rsidRPr="00D56966">
        <w:rPr>
          <w:rFonts w:eastAsia="KaiTi"/>
        </w:rPr>
        <w:t>e</w:t>
      </w:r>
      <w:r>
        <w:rPr>
          <w:rFonts w:eastAsia="KaiTi" w:hint="eastAsia"/>
        </w:rPr>
        <w:t>）</w:t>
      </w:r>
      <w:r w:rsidRPr="00D56966">
        <w:rPr>
          <w:rFonts w:eastAsia="KaiTi" w:hint="eastAsia"/>
        </w:rPr>
        <w:t>（</w:t>
      </w:r>
      <w:r w:rsidRPr="00D56966">
        <w:rPr>
          <w:rFonts w:ascii="SimSun" w:eastAsia="KaiTi" w:hAnsi="SimSun" w:cs="SimSun" w:hint="eastAsia"/>
        </w:rPr>
        <w:t>调动国内财</w:t>
      </w:r>
      <w:r>
        <w:rPr>
          <w:rFonts w:eastAsia="KaiTi" w:hint="eastAsia"/>
        </w:rPr>
        <w:t>务</w:t>
      </w:r>
      <w:r w:rsidRPr="00D56966">
        <w:rPr>
          <w:rFonts w:ascii="SimSun" w:eastAsia="KaiTi" w:hAnsi="SimSun" w:cs="SimSun" w:hint="eastAsia"/>
        </w:rPr>
        <w:t>资源）</w:t>
      </w:r>
      <w:r w:rsidRPr="00D56966">
        <w:rPr>
          <w:rFonts w:ascii="SimSun" w:hAnsi="SimSun" w:cs="SimSun" w:hint="eastAsia"/>
        </w:rPr>
        <w:t>：</w:t>
      </w:r>
      <w:r w:rsidR="0075157F" w:rsidRPr="0075157F">
        <w:rPr>
          <w:rFonts w:ascii="SimSun" w:hAnsi="SimSun" w:cs="SimSun" w:hint="eastAsia"/>
        </w:rPr>
        <w:t>通过财务报告框架提供的信息</w:t>
      </w:r>
      <w:r w:rsidR="005F040A">
        <w:rPr>
          <w:rFonts w:ascii="SimSun" w:hAnsi="SimSun" w:cs="SimSun" w:hint="eastAsia"/>
        </w:rPr>
        <w:t>显示</w:t>
      </w:r>
      <w:r w:rsidR="0075157F" w:rsidRPr="0075157F">
        <w:rPr>
          <w:rFonts w:ascii="SimSun" w:hAnsi="SimSun" w:cs="SimSun" w:hint="eastAsia"/>
        </w:rPr>
        <w:t>，28个缔约方的国内生物多样性资源呈上升趋势，24个缔约方没有变化，13个缔约方呈下降趋势。13个缔约方的趋势无法</w:t>
      </w:r>
      <w:r w:rsidR="005F040A">
        <w:rPr>
          <w:rFonts w:ascii="SimSun" w:hAnsi="SimSun" w:cs="SimSun" w:hint="eastAsia"/>
        </w:rPr>
        <w:t>查到</w:t>
      </w:r>
      <w:r w:rsidR="0075157F" w:rsidRPr="0075157F">
        <w:rPr>
          <w:rFonts w:ascii="SimSun" w:hAnsi="SimSun" w:cs="SimSun" w:hint="eastAsia"/>
        </w:rPr>
        <w:t>或不确定(见上文第22段和表2)。因此，就可</w:t>
      </w:r>
      <w:r w:rsidR="006E36D1">
        <w:rPr>
          <w:rFonts w:ascii="SimSun" w:hAnsi="SimSun" w:cs="SimSun" w:hint="eastAsia"/>
        </w:rPr>
        <w:t>查到</w:t>
      </w:r>
      <w:r w:rsidR="0075157F" w:rsidRPr="0075157F">
        <w:rPr>
          <w:rFonts w:ascii="SimSun" w:hAnsi="SimSun" w:cs="SimSun" w:hint="eastAsia"/>
        </w:rPr>
        <w:t>的情况而言，生物多样性相关支出的趋势总体上似乎是积极的，特别是在非发援会成员中，尽管支出报告通常仅</w:t>
      </w:r>
      <w:r w:rsidR="00F87819">
        <w:rPr>
          <w:rFonts w:ascii="SimSun" w:hAnsi="SimSun" w:cs="SimSun" w:hint="eastAsia"/>
        </w:rPr>
        <w:t>涵盖</w:t>
      </w:r>
      <w:r w:rsidR="0075157F" w:rsidRPr="0075157F">
        <w:rPr>
          <w:rFonts w:ascii="SimSun" w:hAnsi="SimSun" w:cs="SimSun" w:hint="eastAsia"/>
        </w:rPr>
        <w:t>几年，任何明显的趋势不一定十分强劲。</w:t>
      </w:r>
      <w:r w:rsidR="0075157F">
        <w:rPr>
          <w:rFonts w:ascii="SimSun" w:hAnsi="SimSun" w:cs="SimSun" w:hint="eastAsia"/>
        </w:rPr>
        <w:t>然而</w:t>
      </w:r>
      <w:r w:rsidRPr="00D56966">
        <w:rPr>
          <w:rFonts w:ascii="SimSun" w:hAnsi="SimSun" w:cs="SimSun" w:hint="eastAsia"/>
        </w:rPr>
        <w:t>为了评估筹</w:t>
      </w:r>
      <w:r w:rsidRPr="00D56966">
        <w:rPr>
          <w:rFonts w:ascii="SimSun" w:hAnsi="SimSun" w:cs="SimSun" w:hint="eastAsia"/>
        </w:rPr>
        <w:lastRenderedPageBreak/>
        <w:t>措额外</w:t>
      </w:r>
      <w:r>
        <w:rPr>
          <w:rFonts w:hint="eastAsia"/>
        </w:rPr>
        <w:t>财务</w:t>
      </w:r>
      <w:r w:rsidRPr="00D56966">
        <w:rPr>
          <w:rFonts w:ascii="SimSun" w:hAnsi="SimSun" w:cs="SimSun" w:hint="eastAsia"/>
        </w:rPr>
        <w:t>资源是否减少了资金缺口，需要</w:t>
      </w:r>
      <w:r>
        <w:rPr>
          <w:rFonts w:ascii="SimSun" w:hAnsi="SimSun" w:cs="SimSun" w:hint="eastAsia"/>
        </w:rPr>
        <w:t>找出</w:t>
      </w:r>
      <w:r w:rsidR="006E36D1">
        <w:rPr>
          <w:rFonts w:ascii="SimSun" w:hAnsi="SimSun" w:cs="SimSun" w:hint="eastAsia"/>
        </w:rPr>
        <w:t>并</w:t>
      </w:r>
      <w:r w:rsidRPr="00D56966">
        <w:rPr>
          <w:rFonts w:ascii="SimSun" w:hAnsi="SimSun" w:cs="SimSun" w:hint="eastAsia"/>
        </w:rPr>
        <w:t>报告这种资金缺口</w:t>
      </w:r>
      <w:r>
        <w:rPr>
          <w:rFonts w:hint="eastAsia"/>
        </w:rPr>
        <w:t>。如上所述，由于</w:t>
      </w:r>
      <w:r>
        <w:rPr>
          <w:rFonts w:ascii="SimSun" w:hAnsi="SimSun" w:cs="SimSun" w:hint="eastAsia"/>
        </w:rPr>
        <w:t>在找出</w:t>
      </w:r>
      <w:r w:rsidRPr="00D56966">
        <w:rPr>
          <w:rFonts w:ascii="SimSun" w:hAnsi="SimSun" w:cs="SimSun" w:hint="eastAsia"/>
        </w:rPr>
        <w:t>和报告资金缺口以及在编制国家</w:t>
      </w:r>
      <w:r w:rsidR="00A5154E">
        <w:rPr>
          <w:rFonts w:hint="eastAsia"/>
        </w:rPr>
        <w:t>融资</w:t>
      </w:r>
      <w:r w:rsidRPr="00D56966">
        <w:rPr>
          <w:rFonts w:ascii="SimSun" w:hAnsi="SimSun" w:cs="SimSun" w:hint="eastAsia"/>
        </w:rPr>
        <w:t>计划方面进展有限</w:t>
      </w:r>
      <w:r>
        <w:rPr>
          <w:rFonts w:ascii="SimSun" w:hAnsi="SimSun" w:cs="SimSun" w:hint="eastAsia"/>
        </w:rPr>
        <w:t>，</w:t>
      </w:r>
      <w:r w:rsidRPr="00D56966">
        <w:rPr>
          <w:rFonts w:ascii="SimSun" w:hAnsi="SimSun" w:cs="SimSun" w:hint="eastAsia"/>
        </w:rPr>
        <w:t>影响</w:t>
      </w:r>
      <w:r>
        <w:rPr>
          <w:rFonts w:ascii="SimSun" w:hAnsi="SimSun" w:cs="SimSun" w:hint="eastAsia"/>
        </w:rPr>
        <w:t>了</w:t>
      </w:r>
      <w:r w:rsidRPr="00D56966">
        <w:rPr>
          <w:rFonts w:ascii="SimSun" w:hAnsi="SimSun" w:cs="SimSun" w:hint="eastAsia"/>
        </w:rPr>
        <w:t>对</w:t>
      </w:r>
      <w:r>
        <w:rPr>
          <w:rFonts w:ascii="SimSun" w:hAnsi="SimSun" w:cs="SimSun" w:hint="eastAsia"/>
        </w:rPr>
        <w:t>本</w:t>
      </w:r>
      <w:r w:rsidRPr="00D56966">
        <w:rPr>
          <w:rFonts w:ascii="SimSun" w:hAnsi="SimSun" w:cs="SimSun" w:hint="eastAsia"/>
        </w:rPr>
        <w:t>目标进度的评估</w:t>
      </w:r>
      <w:r w:rsidR="004172F8" w:rsidRPr="004172F8">
        <w:t>。</w:t>
      </w:r>
    </w:p>
    <w:p w14:paraId="3632669D" w14:textId="438754EE"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应</w:t>
      </w:r>
      <w:r w:rsidRPr="004172F8">
        <w:t>2019</w:t>
      </w:r>
      <w:r w:rsidRPr="004172F8">
        <w:t>年</w:t>
      </w:r>
      <w:r w:rsidRPr="004172F8">
        <w:t>5</w:t>
      </w:r>
      <w:r w:rsidRPr="004172F8">
        <w:t>月七国集团环境部长会议的要求</w:t>
      </w:r>
      <w:r w:rsidR="005C5A6B">
        <w:rPr>
          <w:rFonts w:hint="eastAsia"/>
        </w:rPr>
        <w:t>，</w:t>
      </w:r>
      <w:r w:rsidR="005C5A6B" w:rsidRPr="004172F8">
        <w:t>经合组织</w:t>
      </w:r>
      <w:r w:rsidRPr="004172F8">
        <w:t>编写</w:t>
      </w:r>
      <w:r w:rsidR="005C5A6B">
        <w:rPr>
          <w:rFonts w:hint="eastAsia"/>
        </w:rPr>
        <w:t>了</w:t>
      </w:r>
      <w:r w:rsidRPr="004172F8">
        <w:t>评估全球生物多样性融资的最新报告</w:t>
      </w:r>
      <w:r w:rsidR="005C5A6B">
        <w:rPr>
          <w:rFonts w:hint="eastAsia"/>
        </w:rPr>
        <w:t>。报告的临时版本提供给了</w:t>
      </w:r>
      <w:r w:rsidRPr="004172F8">
        <w:t>2020</w:t>
      </w:r>
      <w:r w:rsidRPr="004172F8">
        <w:t>年</w:t>
      </w:r>
      <w:r w:rsidRPr="004172F8">
        <w:t>1</w:t>
      </w:r>
      <w:r w:rsidRPr="004172F8">
        <w:t>月举行的</w:t>
      </w:r>
      <w:r w:rsidRPr="004172F8">
        <w:t>2020</w:t>
      </w:r>
      <w:r w:rsidRPr="004172F8">
        <w:t>年后全球生物多样性框架资源调动专题研讨会，</w:t>
      </w:r>
      <w:r w:rsidR="005C5A6B">
        <w:rPr>
          <w:rFonts w:hint="eastAsia"/>
        </w:rPr>
        <w:t>报告的最终版本</w:t>
      </w:r>
      <w:r w:rsidRPr="004172F8">
        <w:t>于</w:t>
      </w:r>
      <w:r w:rsidRPr="004172F8">
        <w:t>2020</w:t>
      </w:r>
      <w:r w:rsidRPr="004172F8">
        <w:t>年</w:t>
      </w:r>
      <w:r w:rsidRPr="004172F8">
        <w:t>4</w:t>
      </w:r>
      <w:r w:rsidRPr="004172F8">
        <w:t>月</w:t>
      </w:r>
      <w:r w:rsidR="005C5A6B">
        <w:rPr>
          <w:rFonts w:hint="eastAsia"/>
        </w:rPr>
        <w:t>发布</w:t>
      </w:r>
      <w:r w:rsidRPr="004172F8">
        <w:t>。经合组织的这份</w:t>
      </w:r>
      <w:r w:rsidR="005C5A6B">
        <w:rPr>
          <w:rFonts w:hint="eastAsia"/>
        </w:rPr>
        <w:t>题为“</w:t>
      </w:r>
      <w:r w:rsidRPr="004172F8">
        <w:t>全球生物多样性</w:t>
      </w:r>
      <w:r w:rsidR="005C5A6B">
        <w:rPr>
          <w:rFonts w:hint="eastAsia"/>
        </w:rPr>
        <w:t>融资</w:t>
      </w:r>
      <w:r w:rsidRPr="004172F8">
        <w:t>综合概览</w:t>
      </w:r>
      <w:r w:rsidR="005C5A6B">
        <w:rPr>
          <w:rFonts w:hint="eastAsia"/>
        </w:rPr>
        <w:t>”</w:t>
      </w:r>
      <w:r w:rsidR="00A9727C">
        <w:rPr>
          <w:rFonts w:hint="eastAsia"/>
        </w:rPr>
        <w:t>的报告</w:t>
      </w:r>
      <w:r w:rsidR="00430D50">
        <w:rPr>
          <w:rStyle w:val="FootnoteReference"/>
        </w:rPr>
        <w:footnoteReference w:id="25"/>
      </w:r>
      <w:r w:rsidR="0083278B">
        <w:rPr>
          <w:rFonts w:hint="eastAsia"/>
        </w:rPr>
        <w:t xml:space="preserve"> </w:t>
      </w:r>
      <w:r w:rsidRPr="004172F8">
        <w:t>提供了关于当前形势的</w:t>
      </w:r>
      <w:r w:rsidR="00A9727C">
        <w:rPr>
          <w:rFonts w:hint="eastAsia"/>
        </w:rPr>
        <w:t>新的</w:t>
      </w:r>
      <w:r w:rsidRPr="004172F8">
        <w:t>重要信息。</w:t>
      </w:r>
      <w:r w:rsidR="00A9727C">
        <w:rPr>
          <w:rFonts w:hint="eastAsia"/>
        </w:rPr>
        <w:t>其中</w:t>
      </w:r>
      <w:r w:rsidRPr="004172F8">
        <w:t>专家小组认为</w:t>
      </w:r>
      <w:r w:rsidR="00A9727C">
        <w:rPr>
          <w:rFonts w:hint="eastAsia"/>
        </w:rPr>
        <w:t>重要的</w:t>
      </w:r>
      <w:r w:rsidRPr="004172F8">
        <w:t>一些</w:t>
      </w:r>
      <w:r w:rsidR="00A9727C">
        <w:rPr>
          <w:rFonts w:hint="eastAsia"/>
        </w:rPr>
        <w:t>主要</w:t>
      </w:r>
      <w:r w:rsidR="002803BC">
        <w:rPr>
          <w:rFonts w:hint="eastAsia"/>
        </w:rPr>
        <w:t>结果</w:t>
      </w:r>
      <w:r w:rsidRPr="004172F8">
        <w:t>载于下文第</w:t>
      </w:r>
      <w:r w:rsidRPr="004172F8">
        <w:t>5</w:t>
      </w:r>
      <w:r w:rsidR="006E36D1">
        <w:t>7</w:t>
      </w:r>
      <w:r w:rsidRPr="004172F8">
        <w:t>至</w:t>
      </w:r>
      <w:r w:rsidRPr="004172F8">
        <w:t>6</w:t>
      </w:r>
      <w:r w:rsidR="006E36D1">
        <w:t>3</w:t>
      </w:r>
      <w:r w:rsidRPr="004172F8">
        <w:t>段。</w:t>
      </w:r>
    </w:p>
    <w:p w14:paraId="469755A0" w14:textId="2661034E" w:rsidR="004172F8" w:rsidRPr="004172F8" w:rsidRDefault="00A9727C" w:rsidP="00986C42">
      <w:pPr>
        <w:pStyle w:val="ListParagraph"/>
        <w:numPr>
          <w:ilvl w:val="0"/>
          <w:numId w:val="39"/>
        </w:numPr>
        <w:adjustRightInd w:val="0"/>
        <w:snapToGrid w:val="0"/>
        <w:spacing w:before="120" w:after="120" w:line="240" w:lineRule="atLeast"/>
        <w:ind w:left="0" w:firstLine="0"/>
        <w:contextualSpacing w:val="0"/>
        <w:jc w:val="left"/>
      </w:pPr>
      <w:r w:rsidRPr="004172F8">
        <w:t>经合组织</w:t>
      </w:r>
      <w:r>
        <w:rPr>
          <w:rFonts w:hint="eastAsia"/>
        </w:rPr>
        <w:t>分析</w:t>
      </w:r>
      <w:r w:rsidR="004172F8" w:rsidRPr="004172F8">
        <w:t>现有数据</w:t>
      </w:r>
      <w:r>
        <w:rPr>
          <w:rFonts w:hint="eastAsia"/>
        </w:rPr>
        <w:t>后</w:t>
      </w:r>
      <w:r w:rsidR="004172F8" w:rsidRPr="004172F8">
        <w:t>估计，全球生物多样性融资总额为每年</w:t>
      </w:r>
      <w:r w:rsidR="004172F8" w:rsidRPr="004172F8">
        <w:t>780</w:t>
      </w:r>
      <w:r w:rsidR="004172F8" w:rsidRPr="004172F8">
        <w:t>亿至</w:t>
      </w:r>
      <w:r w:rsidR="004172F8" w:rsidRPr="004172F8">
        <w:t>910</w:t>
      </w:r>
      <w:r w:rsidR="004172F8" w:rsidRPr="004172F8">
        <w:t>亿美元。这一估计包括</w:t>
      </w:r>
      <w:r w:rsidR="004172F8" w:rsidRPr="004172F8">
        <w:t>2015</w:t>
      </w:r>
      <w:r w:rsidR="004172F8" w:rsidRPr="004172F8">
        <w:t>年至</w:t>
      </w:r>
      <w:r w:rsidR="004172F8" w:rsidRPr="004172F8">
        <w:t>2017</w:t>
      </w:r>
      <w:r w:rsidR="004172F8" w:rsidRPr="004172F8">
        <w:t>年的平均年度公共支出和同期私人支出的最新数据。</w:t>
      </w:r>
    </w:p>
    <w:p w14:paraId="36BCB304" w14:textId="4163DC6E"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生物多样性国际公共支出，特别是官方发展援助，但也包括其他官方资金流动，是全球生物多样性融资的重要组成部分，根据</w:t>
      </w:r>
      <w:r w:rsidRPr="004172F8">
        <w:t>2015</w:t>
      </w:r>
      <w:r w:rsidRPr="004172F8">
        <w:t>年至</w:t>
      </w:r>
      <w:r w:rsidRPr="004172F8">
        <w:t>2017</w:t>
      </w:r>
      <w:r w:rsidRPr="004172F8">
        <w:t>年的平均资金</w:t>
      </w:r>
      <w:r w:rsidR="002803BC">
        <w:rPr>
          <w:rFonts w:hint="eastAsia"/>
        </w:rPr>
        <w:t>流量</w:t>
      </w:r>
      <w:r w:rsidRPr="004172F8">
        <w:t>，估计每年总额在</w:t>
      </w:r>
      <w:r w:rsidRPr="004172F8">
        <w:t>39</w:t>
      </w:r>
      <w:r w:rsidRPr="004172F8">
        <w:t>亿美元至</w:t>
      </w:r>
      <w:r w:rsidRPr="004172F8">
        <w:t>93</w:t>
      </w:r>
      <w:r w:rsidRPr="004172F8">
        <w:t>亿美元之间。</w:t>
      </w:r>
      <w:r w:rsidR="00430D50">
        <w:rPr>
          <w:rStyle w:val="FootnoteReference"/>
        </w:rPr>
        <w:footnoteReference w:id="26"/>
      </w:r>
      <w:r w:rsidR="00430D50">
        <w:rPr>
          <w:rFonts w:hint="eastAsia"/>
        </w:rPr>
        <w:t xml:space="preserve"> </w:t>
      </w:r>
      <w:r w:rsidRPr="004172F8">
        <w:t>这包括</w:t>
      </w:r>
      <w:r w:rsidRPr="004172F8">
        <w:t>35</w:t>
      </w:r>
      <w:r w:rsidRPr="004172F8">
        <w:t>亿至</w:t>
      </w:r>
      <w:r w:rsidRPr="004172F8">
        <w:t>84</w:t>
      </w:r>
      <w:r w:rsidRPr="004172F8">
        <w:t>亿美元的双边流动和</w:t>
      </w:r>
      <w:r w:rsidRPr="004172F8">
        <w:t>3</w:t>
      </w:r>
      <w:r w:rsidRPr="004172F8">
        <w:t>亿至</w:t>
      </w:r>
      <w:r w:rsidRPr="004172F8">
        <w:t>9</w:t>
      </w:r>
      <w:r w:rsidRPr="004172F8">
        <w:t>亿美元的多边流动。</w:t>
      </w:r>
    </w:p>
    <w:p w14:paraId="002C7CC5" w14:textId="4EDB528E"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然而国内公共支出占全球生物多样性支出的大部分。</w:t>
      </w:r>
      <w:r w:rsidRPr="004172F8">
        <w:t>2015</w:t>
      </w:r>
      <w:r w:rsidRPr="004172F8">
        <w:t>年至</w:t>
      </w:r>
      <w:r w:rsidRPr="004172F8">
        <w:t>2017</w:t>
      </w:r>
      <w:r w:rsidRPr="004172F8">
        <w:t>年期间，</w:t>
      </w:r>
      <w:r w:rsidRPr="004172F8">
        <w:t>81</w:t>
      </w:r>
      <w:r w:rsidRPr="004172F8">
        <w:t>个国家在保护和可持续利用生物多样性方面的国内总支出</w:t>
      </w:r>
      <w:r w:rsidR="00C6277C" w:rsidRPr="004172F8">
        <w:t>每年</w:t>
      </w:r>
      <w:r w:rsidRPr="004172F8">
        <w:t>平均为</w:t>
      </w:r>
      <w:r w:rsidRPr="004172F8">
        <w:t>678</w:t>
      </w:r>
      <w:r w:rsidRPr="004172F8">
        <w:t>亿美元。</w:t>
      </w:r>
      <w:r w:rsidR="00430D50">
        <w:rPr>
          <w:rStyle w:val="FootnoteReference"/>
        </w:rPr>
        <w:footnoteReference w:id="27"/>
      </w:r>
      <w:r w:rsidR="00430D50">
        <w:rPr>
          <w:rFonts w:hint="eastAsia"/>
        </w:rPr>
        <w:t xml:space="preserve"> </w:t>
      </w:r>
      <w:r w:rsidRPr="004172F8">
        <w:t>这一估计主要基于《生物多样性公约》</w:t>
      </w:r>
      <w:r w:rsidR="00AE215D">
        <w:rPr>
          <w:rFonts w:hint="eastAsia"/>
        </w:rPr>
        <w:t>的</w:t>
      </w:r>
      <w:r w:rsidR="00A5154E">
        <w:rPr>
          <w:rFonts w:hint="eastAsia"/>
        </w:rPr>
        <w:t>融资</w:t>
      </w:r>
      <w:r w:rsidRPr="004172F8">
        <w:t>报告框架、政府职能分类</w:t>
      </w:r>
      <w:r w:rsidR="00A35354">
        <w:rPr>
          <w:rFonts w:hint="eastAsia"/>
        </w:rPr>
        <w:t>（</w:t>
      </w:r>
      <w:r w:rsidR="00A35354">
        <w:rPr>
          <w:rFonts w:hint="eastAsia"/>
        </w:rPr>
        <w:t>COFOG</w:t>
      </w:r>
      <w:r w:rsidR="00A35354">
        <w:rPr>
          <w:rFonts w:hint="eastAsia"/>
        </w:rPr>
        <w:t>）</w:t>
      </w:r>
      <w:r w:rsidR="00430D50">
        <w:rPr>
          <w:rStyle w:val="FootnoteReference"/>
        </w:rPr>
        <w:footnoteReference w:id="28"/>
      </w:r>
      <w:r w:rsidR="00A35354">
        <w:rPr>
          <w:rFonts w:hint="eastAsia"/>
        </w:rPr>
        <w:t xml:space="preserve"> </w:t>
      </w:r>
      <w:r w:rsidRPr="004172F8">
        <w:t>和开发署生物多样性</w:t>
      </w:r>
      <w:r w:rsidR="00C6277C">
        <w:rPr>
          <w:rFonts w:hint="eastAsia"/>
        </w:rPr>
        <w:t>筹资倡议</w:t>
      </w:r>
      <w:r w:rsidRPr="004172F8">
        <w:t>国家生物多样性支出</w:t>
      </w:r>
      <w:r w:rsidR="00AE215D">
        <w:rPr>
          <w:rFonts w:hint="eastAsia"/>
        </w:rPr>
        <w:t>报告</w:t>
      </w:r>
      <w:r w:rsidRPr="004172F8">
        <w:t>的数据。它涵盖大约</w:t>
      </w:r>
      <w:r w:rsidRPr="004172F8">
        <w:t>25</w:t>
      </w:r>
      <w:r w:rsidRPr="004172F8">
        <w:t>个国家的直接和间接资金流动，仅涵盖其余国家的直接资金流动。</w:t>
      </w:r>
      <w:r w:rsidR="003A71A3">
        <w:rPr>
          <w:rFonts w:hint="eastAsia"/>
        </w:rPr>
        <w:t>次</w:t>
      </w:r>
      <w:r w:rsidRPr="004172F8">
        <w:t>国家政府的支出</w:t>
      </w:r>
      <w:r w:rsidR="00AE215D">
        <w:rPr>
          <w:rFonts w:hint="eastAsia"/>
        </w:rPr>
        <w:t>只有一部分</w:t>
      </w:r>
      <w:r w:rsidRPr="004172F8">
        <w:t>包含在这一估计数中。</w:t>
      </w:r>
      <w:r w:rsidR="00C6277C">
        <w:rPr>
          <w:rFonts w:hint="eastAsia"/>
        </w:rPr>
        <w:t xml:space="preserve"> </w:t>
      </w:r>
    </w:p>
    <w:p w14:paraId="45BB3CA6" w14:textId="477C8514"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经合组织估计，私营部门每年用于生物多样性的支出为</w:t>
      </w:r>
      <w:r w:rsidRPr="004172F8">
        <w:t>66</w:t>
      </w:r>
      <w:r w:rsidRPr="004172F8">
        <w:t>亿至</w:t>
      </w:r>
      <w:r w:rsidRPr="004172F8">
        <w:t>136</w:t>
      </w:r>
      <w:r w:rsidRPr="004172F8">
        <w:t>亿美元。这一估计</w:t>
      </w:r>
      <w:r w:rsidR="003A71A3">
        <w:rPr>
          <w:rFonts w:hint="eastAsia"/>
        </w:rPr>
        <w:t>基于</w:t>
      </w:r>
      <w:r w:rsidRPr="004172F8">
        <w:t>2015</w:t>
      </w:r>
      <w:r w:rsidRPr="004172F8">
        <w:t>年至</w:t>
      </w:r>
      <w:r w:rsidRPr="004172F8">
        <w:t>2017</w:t>
      </w:r>
      <w:r w:rsidRPr="004172F8">
        <w:t>年期间</w:t>
      </w:r>
      <w:r w:rsidR="003A71A3">
        <w:rPr>
          <w:rFonts w:hint="eastAsia"/>
        </w:rPr>
        <w:t>各种来源的数据，包括</w:t>
      </w:r>
      <w:r w:rsidRPr="004172F8">
        <w:t>生物多样性</w:t>
      </w:r>
      <w:r w:rsidR="003A71A3">
        <w:rPr>
          <w:rFonts w:hint="eastAsia"/>
        </w:rPr>
        <w:t>补偿</w:t>
      </w:r>
      <w:r w:rsidRPr="004172F8">
        <w:t>、可持续商品、森林碳融资、生态系统服务付费、水质</w:t>
      </w:r>
      <w:r w:rsidR="004B5592">
        <w:rPr>
          <w:rFonts w:hint="eastAsia"/>
        </w:rPr>
        <w:t>交易</w:t>
      </w:r>
      <w:r w:rsidRPr="004172F8">
        <w:t>和</w:t>
      </w:r>
      <w:r w:rsidR="004B5592">
        <w:rPr>
          <w:rFonts w:hint="eastAsia"/>
        </w:rPr>
        <w:t>补偿</w:t>
      </w:r>
      <w:r w:rsidRPr="004172F8">
        <w:t>、慈善支出以及双边和多边发展融资所带动的私人融资。</w:t>
      </w:r>
      <w:r w:rsidR="00AE215D">
        <w:rPr>
          <w:rFonts w:hint="eastAsia"/>
        </w:rPr>
        <w:t>这个</w:t>
      </w:r>
      <w:r w:rsidR="004B5592">
        <w:rPr>
          <w:rFonts w:hint="eastAsia"/>
        </w:rPr>
        <w:t>估计不是全面性</w:t>
      </w:r>
      <w:r w:rsidRPr="004172F8">
        <w:t>的</w:t>
      </w:r>
      <w:r w:rsidR="00F4393D">
        <w:t>（</w:t>
      </w:r>
      <w:r w:rsidRPr="004172F8">
        <w:t>例如就所涵盖的部门、家庭、公司和金融组织而言</w:t>
      </w:r>
      <w:r w:rsidR="00F4393D">
        <w:t>）</w:t>
      </w:r>
      <w:r w:rsidRPr="004172F8">
        <w:t>，</w:t>
      </w:r>
      <w:r w:rsidR="00A1071F">
        <w:rPr>
          <w:rFonts w:hint="eastAsia"/>
        </w:rPr>
        <w:t>因此趋于保守</w:t>
      </w:r>
      <w:r w:rsidRPr="004172F8">
        <w:t>。经合组织的报告还对生物多样性领域目前采用的经济和其他金融工具、投资方法和投资结构进行了有益的概述，并对每个领域为生物多样性调动的资源总额进行了估计</w:t>
      </w:r>
      <w:r w:rsidR="00F4393D">
        <w:t>（</w:t>
      </w:r>
      <w:r w:rsidRPr="004172F8">
        <w:t>见</w:t>
      </w:r>
      <w:r w:rsidR="00A1071F" w:rsidRPr="00607DE5">
        <w:rPr>
          <w:szCs w:val="22"/>
        </w:rPr>
        <w:t>CBD/SBI/3/INF/2</w:t>
      </w:r>
      <w:r w:rsidR="006E36D1">
        <w:rPr>
          <w:rFonts w:hint="eastAsia"/>
          <w:szCs w:val="22"/>
        </w:rPr>
        <w:t>，</w:t>
      </w:r>
      <w:r w:rsidRPr="004172F8">
        <w:t>附件六</w:t>
      </w:r>
      <w:r w:rsidR="00F4393D">
        <w:t>）</w:t>
      </w:r>
      <w:r w:rsidRPr="004172F8">
        <w:t>。</w:t>
      </w:r>
    </w:p>
    <w:p w14:paraId="3B129728" w14:textId="4F995763" w:rsidR="004172F8" w:rsidRPr="004172F8" w:rsidRDefault="004172F8" w:rsidP="00AE215D">
      <w:pPr>
        <w:pStyle w:val="ListParagraph"/>
        <w:numPr>
          <w:ilvl w:val="0"/>
          <w:numId w:val="39"/>
        </w:numPr>
        <w:adjustRightInd w:val="0"/>
        <w:snapToGrid w:val="0"/>
        <w:spacing w:before="120" w:after="120" w:line="240" w:lineRule="atLeast"/>
        <w:ind w:left="0" w:firstLine="0"/>
        <w:contextualSpacing w:val="0"/>
      </w:pPr>
      <w:r w:rsidRPr="004172F8">
        <w:t>经合组织的报告还载有有用的信息，</w:t>
      </w:r>
      <w:r w:rsidR="00733D06">
        <w:rPr>
          <w:rFonts w:hint="eastAsia"/>
        </w:rPr>
        <w:t>凸显</w:t>
      </w:r>
      <w:r w:rsidRPr="004172F8">
        <w:t>考虑爱知生物多样性目标</w:t>
      </w:r>
      <w:r w:rsidRPr="004172F8">
        <w:t>3</w:t>
      </w:r>
      <w:r w:rsidR="00F4393D">
        <w:t>（</w:t>
      </w:r>
      <w:r w:rsidRPr="004172F8">
        <w:t>消除有害激励措施，包括补贴</w:t>
      </w:r>
      <w:r w:rsidR="00F4393D">
        <w:t>）</w:t>
      </w:r>
      <w:r w:rsidRPr="004172F8">
        <w:t>对资源调动和更广泛地将生物多样性纳入主流的重要性，这一议题已经</w:t>
      </w:r>
      <w:r w:rsidRPr="004172F8">
        <w:lastRenderedPageBreak/>
        <w:t>成为《公约》下大量工作的主题。</w:t>
      </w:r>
      <w:r w:rsidR="00430D50">
        <w:rPr>
          <w:rStyle w:val="FootnoteReference"/>
        </w:rPr>
        <w:footnoteReference w:id="29"/>
      </w:r>
      <w:r w:rsidR="00430D50">
        <w:rPr>
          <w:rFonts w:hint="eastAsia"/>
        </w:rPr>
        <w:t xml:space="preserve"> </w:t>
      </w:r>
      <w:r w:rsidRPr="004172F8">
        <w:t>经合组织指出，减少对生物多样性有害的融资与增加</w:t>
      </w:r>
      <w:r w:rsidR="00AE215D">
        <w:rPr>
          <w:rFonts w:hint="eastAsia"/>
        </w:rPr>
        <w:t>对</w:t>
      </w:r>
      <w:r w:rsidRPr="004172F8">
        <w:t>生物多样性</w:t>
      </w:r>
      <w:r w:rsidR="00AE215D">
        <w:rPr>
          <w:rFonts w:hint="eastAsia"/>
        </w:rPr>
        <w:t>有利的</w:t>
      </w:r>
      <w:r w:rsidRPr="004172F8">
        <w:t>融资同等重要。各国政府每年花费约</w:t>
      </w:r>
      <w:r w:rsidRPr="004172F8">
        <w:t>5</w:t>
      </w:r>
      <w:r w:rsidR="00733D06">
        <w:rPr>
          <w:rFonts w:hint="eastAsia"/>
        </w:rPr>
        <w:t>,</w:t>
      </w:r>
      <w:r w:rsidRPr="004172F8">
        <w:t>000</w:t>
      </w:r>
      <w:r w:rsidRPr="004172F8">
        <w:t>亿美元支持对生物多样性有潜在危害的项目，</w:t>
      </w:r>
      <w:r w:rsidR="00733D06">
        <w:rPr>
          <w:rFonts w:hint="eastAsia"/>
        </w:rPr>
        <w:t>是</w:t>
      </w:r>
      <w:r w:rsidRPr="004172F8">
        <w:t>生物多样性总支出的五至六倍。</w:t>
      </w:r>
      <w:r w:rsidRPr="004172F8">
        <w:t>2017</w:t>
      </w:r>
      <w:r w:rsidRPr="004172F8">
        <w:t>年，</w:t>
      </w:r>
      <w:r w:rsidRPr="004172F8">
        <w:t>76</w:t>
      </w:r>
      <w:r w:rsidRPr="004172F8">
        <w:t>个</w:t>
      </w:r>
      <w:r w:rsidR="00733D06">
        <w:rPr>
          <w:rFonts w:hint="eastAsia"/>
        </w:rPr>
        <w:t>经济体，</w:t>
      </w:r>
      <w:r w:rsidR="007A03D7">
        <w:rPr>
          <w:rFonts w:hint="eastAsia"/>
        </w:rPr>
        <w:t>大多</w:t>
      </w:r>
      <w:r w:rsidRPr="004172F8">
        <w:t>是经合组织和</w:t>
      </w:r>
      <w:r w:rsidRPr="004172F8">
        <w:t>20</w:t>
      </w:r>
      <w:r w:rsidRPr="004172F8">
        <w:t>国集团</w:t>
      </w:r>
      <w:r w:rsidR="00733D06">
        <w:rPr>
          <w:rFonts w:hint="eastAsia"/>
        </w:rPr>
        <w:t>成员</w:t>
      </w:r>
      <w:r w:rsidR="00AE215D">
        <w:rPr>
          <w:rFonts w:hint="eastAsia"/>
        </w:rPr>
        <w:t>，</w:t>
      </w:r>
      <w:r w:rsidR="007A03D7">
        <w:rPr>
          <w:rFonts w:hint="eastAsia"/>
        </w:rPr>
        <w:t>为支持</w:t>
      </w:r>
      <w:r w:rsidRPr="004172F8">
        <w:t>化石燃料</w:t>
      </w:r>
      <w:r w:rsidR="007A03D7">
        <w:rPr>
          <w:rFonts w:hint="eastAsia"/>
        </w:rPr>
        <w:t>开支</w:t>
      </w:r>
      <w:r w:rsidRPr="004172F8">
        <w:t>3</w:t>
      </w:r>
      <w:r w:rsidR="007A03D7">
        <w:rPr>
          <w:rFonts w:hint="eastAsia"/>
        </w:rPr>
        <w:t>,</w:t>
      </w:r>
      <w:r w:rsidRPr="004172F8">
        <w:t>400</w:t>
      </w:r>
      <w:r w:rsidRPr="004172F8">
        <w:t>亿美元</w:t>
      </w:r>
      <w:r w:rsidR="00F4393D">
        <w:t>（</w:t>
      </w:r>
      <w:r w:rsidRPr="004172F8">
        <w:t>经合组织</w:t>
      </w:r>
      <w:r w:rsidRPr="004172F8">
        <w:t>/</w:t>
      </w:r>
      <w:r w:rsidRPr="004172F8">
        <w:t>国际能源机构，</w:t>
      </w:r>
      <w:r w:rsidRPr="004172F8">
        <w:t>2019</w:t>
      </w:r>
      <w:r w:rsidRPr="004172F8">
        <w:t>年</w:t>
      </w:r>
      <w:r w:rsidR="00F4393D">
        <w:t>）</w:t>
      </w:r>
      <w:r w:rsidRPr="004172F8">
        <w:t>。同年，仅经合组织国家就向农民提供</w:t>
      </w:r>
      <w:r w:rsidRPr="004172F8">
        <w:t>2</w:t>
      </w:r>
      <w:r w:rsidR="007A03D7">
        <w:rPr>
          <w:rFonts w:hint="eastAsia"/>
        </w:rPr>
        <w:t>,</w:t>
      </w:r>
      <w:r w:rsidRPr="004172F8">
        <w:t>280</w:t>
      </w:r>
      <w:r w:rsidRPr="004172F8">
        <w:t>亿美元的支持，其中</w:t>
      </w:r>
      <w:r w:rsidRPr="004172F8">
        <w:t>1</w:t>
      </w:r>
      <w:r w:rsidR="007A03D7">
        <w:t>,</w:t>
      </w:r>
      <w:r w:rsidRPr="004172F8">
        <w:t>160</w:t>
      </w:r>
      <w:r w:rsidRPr="004172F8">
        <w:t>亿美元</w:t>
      </w:r>
      <w:r w:rsidR="00F4393D">
        <w:t>（</w:t>
      </w:r>
      <w:r w:rsidRPr="004172F8">
        <w:t>即</w:t>
      </w:r>
      <w:r w:rsidRPr="004172F8">
        <w:t>51%</w:t>
      </w:r>
      <w:r w:rsidR="00F4393D">
        <w:t>）</w:t>
      </w:r>
      <w:r w:rsidRPr="004172F8">
        <w:t>被认为与其他类型的支持相比对生物多样性的潜在危害最大</w:t>
      </w:r>
      <w:r w:rsidR="00F4393D">
        <w:t>（</w:t>
      </w:r>
      <w:r w:rsidRPr="004172F8">
        <w:t>经合组织，</w:t>
      </w:r>
      <w:r w:rsidRPr="004172F8">
        <w:t>2013</w:t>
      </w:r>
      <w:r w:rsidRPr="004172F8">
        <w:t>年</w:t>
      </w:r>
      <w:r w:rsidR="00F4393D">
        <w:t>）</w:t>
      </w:r>
      <w:r w:rsidRPr="004172F8">
        <w:t>。虽然自</w:t>
      </w:r>
      <w:r w:rsidRPr="004172F8">
        <w:t>1990</w:t>
      </w:r>
      <w:r w:rsidRPr="004172F8">
        <w:t>年以来，</w:t>
      </w:r>
      <w:r w:rsidR="007761CF">
        <w:rPr>
          <w:rFonts w:hint="eastAsia"/>
        </w:rPr>
        <w:t>给农民的支持中</w:t>
      </w:r>
      <w:r w:rsidRPr="004172F8">
        <w:t>被</w:t>
      </w:r>
      <w:r w:rsidR="007A03D7">
        <w:rPr>
          <w:rFonts w:hint="eastAsia"/>
        </w:rPr>
        <w:t>认定</w:t>
      </w:r>
      <w:r w:rsidRPr="004172F8">
        <w:t>对环境危害最大的</w:t>
      </w:r>
      <w:r w:rsidR="007761CF">
        <w:rPr>
          <w:rFonts w:hint="eastAsia"/>
        </w:rPr>
        <w:t>那部分</w:t>
      </w:r>
      <w:r w:rsidR="007A03D7">
        <w:rPr>
          <w:rFonts w:hint="eastAsia"/>
        </w:rPr>
        <w:t>所占</w:t>
      </w:r>
      <w:r w:rsidRPr="004172F8">
        <w:t>比例大幅下降，但过去十年中，这一比例保持相对稳定。</w:t>
      </w:r>
    </w:p>
    <w:p w14:paraId="533D9C24" w14:textId="33D93064" w:rsidR="004172F8" w:rsidRPr="00EA0C42" w:rsidRDefault="004172F8" w:rsidP="00986C42">
      <w:pPr>
        <w:pStyle w:val="ListParagraph"/>
        <w:numPr>
          <w:ilvl w:val="0"/>
          <w:numId w:val="39"/>
        </w:numPr>
        <w:adjustRightInd w:val="0"/>
        <w:snapToGrid w:val="0"/>
        <w:spacing w:before="120" w:after="120" w:line="240" w:lineRule="atLeast"/>
        <w:ind w:left="0" w:firstLine="0"/>
        <w:contextualSpacing w:val="0"/>
        <w:jc w:val="left"/>
        <w:rPr>
          <w:color w:val="000000" w:themeColor="text1"/>
        </w:rPr>
      </w:pPr>
      <w:r w:rsidRPr="00EA0C42">
        <w:rPr>
          <w:color w:val="000000" w:themeColor="text1"/>
        </w:rPr>
        <w:t>采矿和渔业等部门的补贴也可能对生物多样性有害。</w:t>
      </w:r>
      <w:r w:rsidRPr="00EA0C42">
        <w:rPr>
          <w:color w:val="000000" w:themeColor="text1"/>
        </w:rPr>
        <w:t>2017</w:t>
      </w:r>
      <w:r w:rsidRPr="00EA0C42">
        <w:rPr>
          <w:color w:val="000000" w:themeColor="text1"/>
        </w:rPr>
        <w:t>年，向经合组织渔业支持估计数据库报告数据的</w:t>
      </w:r>
      <w:r w:rsidRPr="00EA0C42">
        <w:rPr>
          <w:color w:val="000000" w:themeColor="text1"/>
        </w:rPr>
        <w:t>27</w:t>
      </w:r>
      <w:r w:rsidRPr="00EA0C42">
        <w:rPr>
          <w:color w:val="000000" w:themeColor="text1"/>
        </w:rPr>
        <w:t>个经合组织国家向从事渔业的个人或公司提供了</w:t>
      </w:r>
      <w:r w:rsidRPr="00EA0C42">
        <w:rPr>
          <w:color w:val="000000" w:themeColor="text1"/>
        </w:rPr>
        <w:t>7</w:t>
      </w:r>
      <w:r w:rsidRPr="00EA0C42">
        <w:rPr>
          <w:color w:val="000000" w:themeColor="text1"/>
        </w:rPr>
        <w:t>亿美元的直接支持。从鼓励更密集捕捞</w:t>
      </w:r>
      <w:r w:rsidR="00D0644B" w:rsidRPr="00EA0C42">
        <w:rPr>
          <w:rFonts w:hint="eastAsia"/>
          <w:color w:val="000000" w:themeColor="text1"/>
        </w:rPr>
        <w:t>的</w:t>
      </w:r>
      <w:r w:rsidRPr="00EA0C42">
        <w:rPr>
          <w:color w:val="000000" w:themeColor="text1"/>
        </w:rPr>
        <w:t>政策转向</w:t>
      </w:r>
      <w:r w:rsidR="00D0644B" w:rsidRPr="00EA0C42">
        <w:rPr>
          <w:rFonts w:hint="eastAsia"/>
          <w:color w:val="000000" w:themeColor="text1"/>
        </w:rPr>
        <w:t>鼓励</w:t>
      </w:r>
      <w:r w:rsidRPr="00EA0C42">
        <w:rPr>
          <w:color w:val="000000" w:themeColor="text1"/>
        </w:rPr>
        <w:t>提高捕捞作业可持续性的活动，可能会给环境和渔民的生计带来重大好处</w:t>
      </w:r>
      <w:r w:rsidR="00F4393D" w:rsidRPr="00EA0C42">
        <w:rPr>
          <w:color w:val="000000" w:themeColor="text1"/>
        </w:rPr>
        <w:t>（</w:t>
      </w:r>
      <w:r w:rsidRPr="00EA0C42">
        <w:rPr>
          <w:color w:val="000000" w:themeColor="text1"/>
        </w:rPr>
        <w:t>Martini</w:t>
      </w:r>
      <w:r w:rsidRPr="00EA0C42">
        <w:rPr>
          <w:color w:val="000000" w:themeColor="text1"/>
        </w:rPr>
        <w:t>和</w:t>
      </w:r>
      <w:r w:rsidRPr="00EA0C42">
        <w:rPr>
          <w:color w:val="000000" w:themeColor="text1"/>
        </w:rPr>
        <w:t>Innes</w:t>
      </w:r>
      <w:r w:rsidRPr="00EA0C42">
        <w:rPr>
          <w:color w:val="000000" w:themeColor="text1"/>
        </w:rPr>
        <w:t>，</w:t>
      </w:r>
      <w:r w:rsidRPr="00EA0C42">
        <w:rPr>
          <w:color w:val="000000" w:themeColor="text1"/>
        </w:rPr>
        <w:t>2018</w:t>
      </w:r>
      <w:r w:rsidRPr="00EA0C42">
        <w:rPr>
          <w:color w:val="000000" w:themeColor="text1"/>
        </w:rPr>
        <w:t>年</w:t>
      </w:r>
      <w:r w:rsidR="00F4393D" w:rsidRPr="00EA0C42">
        <w:rPr>
          <w:color w:val="000000" w:themeColor="text1"/>
        </w:rPr>
        <w:t>）</w:t>
      </w:r>
      <w:r w:rsidRPr="00EA0C42">
        <w:rPr>
          <w:color w:val="000000" w:themeColor="text1"/>
        </w:rPr>
        <w:t>。</w:t>
      </w:r>
    </w:p>
    <w:p w14:paraId="7D9BFD45" w14:textId="71F473E2"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最后，经合组织</w:t>
      </w:r>
      <w:r w:rsidR="00D0644B">
        <w:rPr>
          <w:rFonts w:hint="eastAsia"/>
        </w:rPr>
        <w:t>的</w:t>
      </w:r>
      <w:r w:rsidRPr="004172F8">
        <w:t>报告强调，改革</w:t>
      </w:r>
      <w:r w:rsidR="00D0644B">
        <w:rPr>
          <w:rFonts w:hint="eastAsia"/>
        </w:rPr>
        <w:t>有害</w:t>
      </w:r>
      <w:r w:rsidRPr="004172F8">
        <w:t>生物多样性的补贴也有助于减少生物多样性融资需求，减少对生物多样性的压力。因此</w:t>
      </w:r>
      <w:r w:rsidR="00D0644B">
        <w:rPr>
          <w:rFonts w:hint="eastAsia"/>
        </w:rPr>
        <w:t>应把</w:t>
      </w:r>
      <w:r w:rsidRPr="004172F8">
        <w:t>生物多样性主流化和资源调动视为《生物多样性公约》下两个相互关联、相辅相成的议程，专家小组非常同意这一观点。</w:t>
      </w:r>
    </w:p>
    <w:p w14:paraId="64504B5B" w14:textId="03AE5786" w:rsidR="004172F8" w:rsidRPr="00D0644B" w:rsidRDefault="004172F8" w:rsidP="00D0644B">
      <w:pPr>
        <w:adjustRightInd w:val="0"/>
        <w:snapToGrid w:val="0"/>
        <w:spacing w:before="120" w:after="120" w:line="240" w:lineRule="atLeast"/>
        <w:jc w:val="center"/>
        <w:rPr>
          <w:b/>
          <w:bCs/>
        </w:rPr>
      </w:pPr>
      <w:r w:rsidRPr="00D0644B">
        <w:rPr>
          <w:b/>
          <w:bCs/>
        </w:rPr>
        <w:t>四</w:t>
      </w:r>
      <w:r w:rsidRPr="00D0644B">
        <w:rPr>
          <w:b/>
          <w:bCs/>
        </w:rPr>
        <w:t>.</w:t>
      </w:r>
      <w:r w:rsidR="00D0644B" w:rsidRPr="00D0644B">
        <w:rPr>
          <w:b/>
          <w:bCs/>
        </w:rPr>
        <w:t xml:space="preserve">  </w:t>
      </w:r>
      <w:r w:rsidRPr="00D0644B">
        <w:rPr>
          <w:b/>
          <w:bCs/>
        </w:rPr>
        <w:t>2020</w:t>
      </w:r>
      <w:r w:rsidRPr="00D0644B">
        <w:rPr>
          <w:b/>
          <w:bCs/>
        </w:rPr>
        <w:t>年后框架</w:t>
      </w:r>
      <w:r w:rsidR="00745757">
        <w:rPr>
          <w:rFonts w:hint="eastAsia"/>
          <w:b/>
          <w:bCs/>
        </w:rPr>
        <w:t>中</w:t>
      </w:r>
      <w:r w:rsidRPr="00D0644B">
        <w:rPr>
          <w:b/>
          <w:bCs/>
        </w:rPr>
        <w:t>需要采取进一步行动</w:t>
      </w:r>
    </w:p>
    <w:p w14:paraId="7767D5AB" w14:textId="104851F0"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专家小组第一</w:t>
      </w:r>
      <w:r w:rsidR="001A383B">
        <w:rPr>
          <w:rFonts w:hint="eastAsia"/>
        </w:rPr>
        <w:t>次</w:t>
      </w:r>
      <w:r w:rsidRPr="004172F8">
        <w:t>报告的摘要在适当的</w:t>
      </w:r>
      <w:r w:rsidR="00D0644B">
        <w:rPr>
          <w:rFonts w:hint="eastAsia"/>
        </w:rPr>
        <w:t>时机</w:t>
      </w:r>
      <w:r w:rsidRPr="004172F8">
        <w:t>强调</w:t>
      </w:r>
      <w:r w:rsidR="00D0644B">
        <w:rPr>
          <w:rFonts w:hint="eastAsia"/>
        </w:rPr>
        <w:t>采取进一步行动</w:t>
      </w:r>
      <w:r w:rsidRPr="004172F8">
        <w:t>解决资源调动战略</w:t>
      </w:r>
      <w:r w:rsidR="00D0644B">
        <w:rPr>
          <w:rFonts w:hint="eastAsia"/>
        </w:rPr>
        <w:t>中</w:t>
      </w:r>
      <w:r w:rsidRPr="004172F8">
        <w:t>和爱知生物多样性目标</w:t>
      </w:r>
      <w:r w:rsidRPr="004172F8">
        <w:t>20</w:t>
      </w:r>
      <w:r w:rsidRPr="004172F8">
        <w:t>的执行中的缺点。报告全文在最后一节</w:t>
      </w:r>
      <w:r w:rsidR="00881D16">
        <w:rPr>
          <w:rFonts w:hint="eastAsia"/>
        </w:rPr>
        <w:t>按</w:t>
      </w:r>
      <w:r w:rsidRPr="004172F8">
        <w:t>以下主题详细阐述了这些问题</w:t>
      </w:r>
      <w:r w:rsidRPr="004172F8">
        <w:t>:</w:t>
      </w:r>
    </w:p>
    <w:p w14:paraId="657D0BBD" w14:textId="77777777" w:rsidR="004172F8" w:rsidRPr="004172F8" w:rsidRDefault="004172F8" w:rsidP="00881D16">
      <w:pPr>
        <w:pStyle w:val="ListParagraph"/>
        <w:numPr>
          <w:ilvl w:val="0"/>
          <w:numId w:val="41"/>
        </w:numPr>
        <w:adjustRightInd w:val="0"/>
        <w:snapToGrid w:val="0"/>
        <w:spacing w:before="120" w:after="120" w:line="240" w:lineRule="atLeast"/>
        <w:contextualSpacing w:val="0"/>
        <w:jc w:val="left"/>
      </w:pPr>
      <w:r w:rsidRPr="004172F8">
        <w:t>2020</w:t>
      </w:r>
      <w:r w:rsidRPr="004172F8">
        <w:t>年后全球生物多样性框架中的资源调动总体办法；</w:t>
      </w:r>
    </w:p>
    <w:p w14:paraId="09382D00" w14:textId="4E91959E" w:rsidR="004172F8" w:rsidRPr="004172F8" w:rsidRDefault="004172F8" w:rsidP="00881D16">
      <w:pPr>
        <w:pStyle w:val="ListParagraph"/>
        <w:numPr>
          <w:ilvl w:val="0"/>
          <w:numId w:val="41"/>
        </w:numPr>
        <w:adjustRightInd w:val="0"/>
        <w:snapToGrid w:val="0"/>
        <w:spacing w:before="120" w:after="120" w:line="240" w:lineRule="atLeast"/>
        <w:contextualSpacing w:val="0"/>
        <w:jc w:val="left"/>
      </w:pPr>
      <w:r w:rsidRPr="004172F8">
        <w:t>主流化作为</w:t>
      </w:r>
      <w:r w:rsidR="00881D16">
        <w:rPr>
          <w:rFonts w:hint="eastAsia"/>
        </w:rPr>
        <w:t>改进</w:t>
      </w:r>
      <w:r w:rsidRPr="004172F8">
        <w:t>资源调动的一种手段；</w:t>
      </w:r>
    </w:p>
    <w:p w14:paraId="4B231C96" w14:textId="5C7EF935" w:rsidR="004172F8" w:rsidRPr="004172F8" w:rsidRDefault="004172F8" w:rsidP="00881D16">
      <w:pPr>
        <w:pStyle w:val="ListParagraph"/>
        <w:numPr>
          <w:ilvl w:val="0"/>
          <w:numId w:val="41"/>
        </w:numPr>
        <w:adjustRightInd w:val="0"/>
        <w:snapToGrid w:val="0"/>
        <w:spacing w:before="120" w:after="120" w:line="240" w:lineRule="atLeast"/>
        <w:contextualSpacing w:val="0"/>
        <w:jc w:val="left"/>
      </w:pPr>
      <w:r w:rsidRPr="004172F8">
        <w:t>国际发展融资、《生物多样性公约》</w:t>
      </w:r>
      <w:r w:rsidR="00881D16">
        <w:rPr>
          <w:rFonts w:hint="eastAsia"/>
        </w:rPr>
        <w:t>、</w:t>
      </w:r>
      <w:r w:rsidRPr="004172F8">
        <w:t>发展</w:t>
      </w:r>
      <w:r w:rsidR="00881D16">
        <w:rPr>
          <w:rFonts w:hint="eastAsia"/>
        </w:rPr>
        <w:t>议程和</w:t>
      </w:r>
      <w:r w:rsidRPr="004172F8">
        <w:t>气候议程；</w:t>
      </w:r>
    </w:p>
    <w:p w14:paraId="1D0C7A31" w14:textId="309398DC" w:rsidR="004172F8" w:rsidRPr="004172F8" w:rsidRDefault="004172F8" w:rsidP="00881D16">
      <w:pPr>
        <w:pStyle w:val="ListParagraph"/>
        <w:numPr>
          <w:ilvl w:val="0"/>
          <w:numId w:val="41"/>
        </w:numPr>
        <w:adjustRightInd w:val="0"/>
        <w:snapToGrid w:val="0"/>
        <w:spacing w:before="120" w:after="120" w:line="240" w:lineRule="atLeast"/>
        <w:contextualSpacing w:val="0"/>
        <w:jc w:val="left"/>
      </w:pPr>
      <w:r w:rsidRPr="004172F8">
        <w:t>调动国内</w:t>
      </w:r>
      <w:r w:rsidR="00881D16">
        <w:rPr>
          <w:rFonts w:hint="eastAsia"/>
        </w:rPr>
        <w:t>财务</w:t>
      </w:r>
      <w:r w:rsidRPr="004172F8">
        <w:t>资源；</w:t>
      </w:r>
    </w:p>
    <w:p w14:paraId="02B85929" w14:textId="77777777" w:rsidR="004172F8" w:rsidRPr="004172F8" w:rsidRDefault="004172F8" w:rsidP="00881D16">
      <w:pPr>
        <w:pStyle w:val="ListParagraph"/>
        <w:numPr>
          <w:ilvl w:val="0"/>
          <w:numId w:val="41"/>
        </w:numPr>
        <w:adjustRightInd w:val="0"/>
        <w:snapToGrid w:val="0"/>
        <w:spacing w:before="120" w:after="120" w:line="240" w:lineRule="atLeast"/>
        <w:contextualSpacing w:val="0"/>
        <w:jc w:val="left"/>
      </w:pPr>
      <w:r w:rsidRPr="004172F8">
        <w:t>私营部门和金融部门；</w:t>
      </w:r>
    </w:p>
    <w:p w14:paraId="75412593" w14:textId="42A345BF" w:rsidR="004172F8" w:rsidRPr="004172F8" w:rsidRDefault="00881D16" w:rsidP="00881D16">
      <w:pPr>
        <w:pStyle w:val="ListParagraph"/>
        <w:numPr>
          <w:ilvl w:val="0"/>
          <w:numId w:val="41"/>
        </w:numPr>
        <w:adjustRightInd w:val="0"/>
        <w:snapToGrid w:val="0"/>
        <w:spacing w:before="120" w:after="120" w:line="240" w:lineRule="atLeast"/>
        <w:contextualSpacing w:val="0"/>
        <w:jc w:val="left"/>
      </w:pPr>
      <w:r>
        <w:rPr>
          <w:rFonts w:hint="eastAsia"/>
        </w:rPr>
        <w:t>融资</w:t>
      </w:r>
      <w:r w:rsidR="004172F8" w:rsidRPr="004172F8">
        <w:t>工具；</w:t>
      </w:r>
    </w:p>
    <w:p w14:paraId="5F4B74A2" w14:textId="77777777" w:rsidR="004172F8" w:rsidRPr="004172F8" w:rsidRDefault="004172F8" w:rsidP="00881D16">
      <w:pPr>
        <w:pStyle w:val="ListParagraph"/>
        <w:numPr>
          <w:ilvl w:val="0"/>
          <w:numId w:val="41"/>
        </w:numPr>
        <w:adjustRightInd w:val="0"/>
        <w:snapToGrid w:val="0"/>
        <w:spacing w:before="120" w:after="120" w:line="240" w:lineRule="atLeast"/>
        <w:contextualSpacing w:val="0"/>
        <w:jc w:val="left"/>
      </w:pPr>
      <w:r w:rsidRPr="004172F8">
        <w:t>获取和惠益分享；</w:t>
      </w:r>
    </w:p>
    <w:p w14:paraId="6CC661E9" w14:textId="77777777" w:rsidR="004172F8" w:rsidRPr="004172F8" w:rsidRDefault="004172F8" w:rsidP="00881D16">
      <w:pPr>
        <w:pStyle w:val="ListParagraph"/>
        <w:numPr>
          <w:ilvl w:val="0"/>
          <w:numId w:val="41"/>
        </w:numPr>
        <w:adjustRightInd w:val="0"/>
        <w:snapToGrid w:val="0"/>
        <w:spacing w:before="120" w:after="120" w:line="240" w:lineRule="atLeast"/>
        <w:contextualSpacing w:val="0"/>
        <w:jc w:val="left"/>
      </w:pPr>
      <w:r w:rsidRPr="004172F8">
        <w:t>土著人民和地方社区的作用；</w:t>
      </w:r>
    </w:p>
    <w:p w14:paraId="11A7198A" w14:textId="77777777" w:rsidR="004172F8" w:rsidRPr="004172F8" w:rsidRDefault="004172F8" w:rsidP="00881D16">
      <w:pPr>
        <w:pStyle w:val="ListParagraph"/>
        <w:numPr>
          <w:ilvl w:val="0"/>
          <w:numId w:val="41"/>
        </w:numPr>
        <w:adjustRightInd w:val="0"/>
        <w:snapToGrid w:val="0"/>
        <w:spacing w:before="120" w:after="120" w:line="240" w:lineRule="atLeast"/>
        <w:contextualSpacing w:val="0"/>
        <w:jc w:val="left"/>
      </w:pPr>
      <w:r w:rsidRPr="004172F8">
        <w:t>能力发展；</w:t>
      </w:r>
    </w:p>
    <w:p w14:paraId="528B7A34" w14:textId="77777777" w:rsidR="004172F8" w:rsidRPr="004172F8" w:rsidRDefault="004172F8" w:rsidP="00881D16">
      <w:pPr>
        <w:pStyle w:val="ListParagraph"/>
        <w:numPr>
          <w:ilvl w:val="0"/>
          <w:numId w:val="41"/>
        </w:numPr>
        <w:adjustRightInd w:val="0"/>
        <w:snapToGrid w:val="0"/>
        <w:spacing w:before="120" w:after="120" w:line="240" w:lineRule="atLeast"/>
        <w:contextualSpacing w:val="0"/>
        <w:jc w:val="left"/>
      </w:pPr>
      <w:r w:rsidRPr="004172F8">
        <w:lastRenderedPageBreak/>
        <w:t>报告资源调动情况。</w:t>
      </w:r>
    </w:p>
    <w:p w14:paraId="4BDC0A23" w14:textId="576C1280" w:rsidR="004172F8" w:rsidRPr="004172F8" w:rsidRDefault="00881D16" w:rsidP="00986C42">
      <w:pPr>
        <w:pStyle w:val="ListParagraph"/>
        <w:numPr>
          <w:ilvl w:val="0"/>
          <w:numId w:val="39"/>
        </w:numPr>
        <w:adjustRightInd w:val="0"/>
        <w:snapToGrid w:val="0"/>
        <w:spacing w:before="120" w:after="120" w:line="240" w:lineRule="atLeast"/>
        <w:ind w:left="0" w:firstLine="0"/>
        <w:contextualSpacing w:val="0"/>
        <w:jc w:val="left"/>
      </w:pPr>
      <w:r>
        <w:rPr>
          <w:rFonts w:hint="eastAsia"/>
        </w:rPr>
        <w:t>关于</w:t>
      </w:r>
      <w:r w:rsidR="004172F8" w:rsidRPr="004172F8">
        <w:t>2020</w:t>
      </w:r>
      <w:r w:rsidR="004172F8" w:rsidRPr="004172F8">
        <w:t>年后全球生物多样性框架中确定的进一步行动</w:t>
      </w:r>
      <w:r>
        <w:rPr>
          <w:rFonts w:hint="eastAsia"/>
        </w:rPr>
        <w:t>的</w:t>
      </w:r>
      <w:r w:rsidR="004172F8" w:rsidRPr="004172F8">
        <w:t>优先事项，出现的一个明确</w:t>
      </w:r>
      <w:r>
        <w:rPr>
          <w:rFonts w:hint="eastAsia"/>
        </w:rPr>
        <w:t>讯</w:t>
      </w:r>
      <w:r w:rsidR="004172F8" w:rsidRPr="004172F8">
        <w:t>息是，现在需要关注资源调动的三个互补</w:t>
      </w:r>
      <w:r>
        <w:rPr>
          <w:rFonts w:hint="eastAsia"/>
        </w:rPr>
        <w:t>的</w:t>
      </w:r>
      <w:r w:rsidR="004172F8" w:rsidRPr="004172F8">
        <w:t>组成部分</w:t>
      </w:r>
      <w:r w:rsidR="004172F8" w:rsidRPr="004172F8">
        <w:t>:</w:t>
      </w:r>
    </w:p>
    <w:p w14:paraId="537DB41C" w14:textId="6B7CCC83" w:rsidR="004172F8" w:rsidRPr="004172F8" w:rsidRDefault="00881D16" w:rsidP="00881D16">
      <w:pPr>
        <w:pStyle w:val="ListParagraph"/>
        <w:numPr>
          <w:ilvl w:val="0"/>
          <w:numId w:val="42"/>
        </w:numPr>
        <w:adjustRightInd w:val="0"/>
        <w:snapToGrid w:val="0"/>
        <w:spacing w:before="120" w:after="120" w:line="240" w:lineRule="atLeast"/>
        <w:contextualSpacing w:val="0"/>
        <w:jc w:val="left"/>
      </w:pPr>
      <w:r>
        <w:rPr>
          <w:rFonts w:hint="eastAsia"/>
        </w:rPr>
        <w:t>转用</w:t>
      </w:r>
      <w:r w:rsidR="004172F8" w:rsidRPr="004172F8">
        <w:t>或减少</w:t>
      </w:r>
      <w:r w:rsidR="00745757">
        <w:rPr>
          <w:rFonts w:hint="eastAsia"/>
        </w:rPr>
        <w:t>有害</w:t>
      </w:r>
      <w:r w:rsidR="004172F8" w:rsidRPr="004172F8">
        <w:t>生物多样性的资源；</w:t>
      </w:r>
    </w:p>
    <w:p w14:paraId="18737662" w14:textId="0AAA77E0" w:rsidR="004172F8" w:rsidRPr="004172F8" w:rsidRDefault="004172F8" w:rsidP="00881D16">
      <w:pPr>
        <w:pStyle w:val="ListParagraph"/>
        <w:numPr>
          <w:ilvl w:val="0"/>
          <w:numId w:val="42"/>
        </w:numPr>
        <w:adjustRightInd w:val="0"/>
        <w:snapToGrid w:val="0"/>
        <w:spacing w:before="120" w:after="120" w:line="240" w:lineRule="atLeast"/>
        <w:contextualSpacing w:val="0"/>
        <w:jc w:val="left"/>
      </w:pPr>
      <w:r w:rsidRPr="004172F8">
        <w:t>从所有来源获得</w:t>
      </w:r>
      <w:r w:rsidR="00881D16">
        <w:rPr>
          <w:rFonts w:hint="eastAsia"/>
        </w:rPr>
        <w:t>更多</w:t>
      </w:r>
      <w:r w:rsidRPr="004172F8">
        <w:t>资源；</w:t>
      </w:r>
    </w:p>
    <w:p w14:paraId="209149C5" w14:textId="77777777" w:rsidR="004172F8" w:rsidRPr="004172F8" w:rsidRDefault="004172F8" w:rsidP="00881D16">
      <w:pPr>
        <w:pStyle w:val="ListParagraph"/>
        <w:numPr>
          <w:ilvl w:val="0"/>
          <w:numId w:val="42"/>
        </w:numPr>
        <w:adjustRightInd w:val="0"/>
        <w:snapToGrid w:val="0"/>
        <w:spacing w:before="120" w:after="120" w:line="240" w:lineRule="atLeast"/>
        <w:contextualSpacing w:val="0"/>
        <w:jc w:val="left"/>
      </w:pPr>
      <w:r w:rsidRPr="004172F8">
        <w:t>提高各级吸收和使用资金的效率和效力。</w:t>
      </w:r>
    </w:p>
    <w:p w14:paraId="00C7DEF1" w14:textId="0A6E374B" w:rsidR="004172F8" w:rsidRPr="004172F8" w:rsidRDefault="008833A4" w:rsidP="00986C42">
      <w:pPr>
        <w:pStyle w:val="ListParagraph"/>
        <w:numPr>
          <w:ilvl w:val="0"/>
          <w:numId w:val="39"/>
        </w:numPr>
        <w:adjustRightInd w:val="0"/>
        <w:snapToGrid w:val="0"/>
        <w:spacing w:before="120" w:after="120" w:line="240" w:lineRule="atLeast"/>
        <w:ind w:left="0" w:firstLine="0"/>
        <w:contextualSpacing w:val="0"/>
        <w:jc w:val="left"/>
      </w:pPr>
      <w:r>
        <w:rPr>
          <w:rFonts w:hint="eastAsia"/>
        </w:rPr>
        <w:t>各方</w:t>
      </w:r>
      <w:r w:rsidR="004172F8" w:rsidRPr="004172F8">
        <w:t>还</w:t>
      </w:r>
      <w:r>
        <w:rPr>
          <w:rFonts w:hint="eastAsia"/>
        </w:rPr>
        <w:t>清楚</w:t>
      </w:r>
      <w:r w:rsidR="004172F8" w:rsidRPr="004172F8">
        <w:t>认识到，需要加强为生物多样性</w:t>
      </w:r>
      <w:r w:rsidR="003478AB">
        <w:rPr>
          <w:rFonts w:hint="eastAsia"/>
        </w:rPr>
        <w:t>、</w:t>
      </w:r>
      <w:r w:rsidR="004172F8" w:rsidRPr="004172F8">
        <w:t>气候变化以及更广泛的可持续发展目标</w:t>
      </w:r>
      <w:r w:rsidR="003478AB">
        <w:rPr>
          <w:rFonts w:hint="eastAsia"/>
        </w:rPr>
        <w:t>调动</w:t>
      </w:r>
      <w:r w:rsidR="004172F8" w:rsidRPr="004172F8">
        <w:t>的资源之间的协同作用，以避免</w:t>
      </w:r>
      <w:r w:rsidR="003478AB">
        <w:rPr>
          <w:rFonts w:hint="eastAsia"/>
        </w:rPr>
        <w:t>有害</w:t>
      </w:r>
      <w:r w:rsidR="004172F8" w:rsidRPr="004172F8">
        <w:t>生物多样性的支出，将生物多样性融资更广泛地纳入可持续发展融资议程。</w:t>
      </w:r>
    </w:p>
    <w:p w14:paraId="0EC064E6" w14:textId="2DBEBDDE"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将生物多样性纳入国家和国际公共和私营部门的所有计划、预算和行动的主流，</w:t>
      </w:r>
      <w:r w:rsidR="003478AB">
        <w:rPr>
          <w:rFonts w:hint="eastAsia"/>
        </w:rPr>
        <w:t>是</w:t>
      </w:r>
      <w:r w:rsidRPr="004172F8">
        <w:t>未来成功调动资源的一个重要先决条件。这包括将私营部门纳入国家预算、发展计划以及投资和活动的主流。《生物多样性公约》的生物多样性主流化非正式咨询小组正在制定一项长期主流化办法，该</w:t>
      </w:r>
      <w:r w:rsidR="003478AB">
        <w:rPr>
          <w:rFonts w:hint="eastAsia"/>
        </w:rPr>
        <w:t>咨询</w:t>
      </w:r>
      <w:r w:rsidRPr="004172F8">
        <w:t>小组的工作与</w:t>
      </w:r>
      <w:r w:rsidR="003478AB">
        <w:rPr>
          <w:rFonts w:hint="eastAsia"/>
        </w:rPr>
        <w:t>专家</w:t>
      </w:r>
      <w:r w:rsidRPr="004172F8">
        <w:t>小组的工作有着重要</w:t>
      </w:r>
      <w:r w:rsidR="003478AB">
        <w:rPr>
          <w:rFonts w:hint="eastAsia"/>
        </w:rPr>
        <w:t>关联</w:t>
      </w:r>
      <w:r w:rsidRPr="004172F8">
        <w:t>，</w:t>
      </w:r>
      <w:r w:rsidR="003478AB">
        <w:rPr>
          <w:rFonts w:hint="eastAsia"/>
        </w:rPr>
        <w:t>专家</w:t>
      </w:r>
      <w:r w:rsidRPr="004172F8">
        <w:t>小组的第三</w:t>
      </w:r>
      <w:r w:rsidR="001A383B">
        <w:rPr>
          <w:rFonts w:hint="eastAsia"/>
        </w:rPr>
        <w:t>次</w:t>
      </w:r>
      <w:r w:rsidRPr="004172F8">
        <w:t>报告对此进行了进一步探讨。</w:t>
      </w:r>
    </w:p>
    <w:p w14:paraId="05EB7884" w14:textId="0C80EEF4"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目前</w:t>
      </w:r>
      <w:r w:rsidR="00277117">
        <w:rPr>
          <w:rFonts w:hint="eastAsia"/>
        </w:rPr>
        <w:t>国内</w:t>
      </w:r>
      <w:r w:rsidRPr="004172F8">
        <w:t>生物多样性</w:t>
      </w:r>
      <w:r w:rsidR="00277117">
        <w:rPr>
          <w:rFonts w:hint="eastAsia"/>
        </w:rPr>
        <w:t>财务</w:t>
      </w:r>
      <w:r w:rsidRPr="004172F8">
        <w:t>资源在每年筹集的资源总额中占最大份额</w:t>
      </w:r>
      <w:r w:rsidR="00F4393D">
        <w:t>（</w:t>
      </w:r>
      <w:r w:rsidRPr="004172F8">
        <w:t>超过四分之三</w:t>
      </w:r>
      <w:r w:rsidR="00F4393D">
        <w:t>）</w:t>
      </w:r>
      <w:r w:rsidRPr="004172F8">
        <w:t>，并</w:t>
      </w:r>
      <w:r w:rsidR="00277117">
        <w:rPr>
          <w:rFonts w:hint="eastAsia"/>
        </w:rPr>
        <w:t>将继续具有</w:t>
      </w:r>
      <w:r w:rsidRPr="004172F8">
        <w:t>至关重要</w:t>
      </w:r>
      <w:r w:rsidR="00277117">
        <w:rPr>
          <w:rFonts w:hint="eastAsia"/>
        </w:rPr>
        <w:t>的意义</w:t>
      </w:r>
      <w:r w:rsidRPr="004172F8">
        <w:t>。必须加强生物多样性</w:t>
      </w:r>
      <w:r w:rsidR="00277117">
        <w:rPr>
          <w:rFonts w:hint="eastAsia"/>
        </w:rPr>
        <w:t>在</w:t>
      </w:r>
      <w:r w:rsidRPr="004172F8">
        <w:t>国家规划和预算</w:t>
      </w:r>
      <w:r w:rsidR="00277117">
        <w:rPr>
          <w:rFonts w:hint="eastAsia"/>
        </w:rPr>
        <w:t>中的主流化</w:t>
      </w:r>
      <w:r w:rsidRPr="004172F8">
        <w:t>，提高国家有效和高效利用资源的能力。</w:t>
      </w:r>
    </w:p>
    <w:p w14:paraId="357B1E55" w14:textId="166263F0"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2020</w:t>
      </w:r>
      <w:r w:rsidRPr="004172F8">
        <w:t>年后全球生物多样性框架的另一个</w:t>
      </w:r>
      <w:r w:rsidR="00745757">
        <w:rPr>
          <w:rFonts w:hint="eastAsia"/>
        </w:rPr>
        <w:t>主要</w:t>
      </w:r>
      <w:r w:rsidRPr="004172F8">
        <w:t>优先事项是全面解决</w:t>
      </w:r>
      <w:r w:rsidR="003B20A3">
        <w:rPr>
          <w:rFonts w:hint="eastAsia"/>
        </w:rPr>
        <w:t>企业</w:t>
      </w:r>
      <w:r w:rsidRPr="004172F8">
        <w:t>部门和金融部门的作用，以增加资金流动，实现《公约》的三个目标，并减少对生物多样性有害的资金</w:t>
      </w:r>
      <w:r w:rsidR="00F4393D">
        <w:t>（</w:t>
      </w:r>
      <w:r w:rsidRPr="004172F8">
        <w:t>根据经合组织</w:t>
      </w:r>
      <w:r w:rsidR="006E36D1">
        <w:rPr>
          <w:rFonts w:hint="eastAsia"/>
        </w:rPr>
        <w:t>的数据</w:t>
      </w:r>
      <w:r w:rsidRPr="004172F8">
        <w:t>，对生物多样性有</w:t>
      </w:r>
      <w:r w:rsidR="003B20A3">
        <w:rPr>
          <w:rFonts w:hint="eastAsia"/>
        </w:rPr>
        <w:t>害</w:t>
      </w:r>
      <w:r w:rsidRPr="004172F8">
        <w:t>的资金</w:t>
      </w:r>
      <w:r w:rsidR="003B20A3">
        <w:rPr>
          <w:rFonts w:hint="eastAsia"/>
        </w:rPr>
        <w:t>目前是</w:t>
      </w:r>
      <w:r w:rsidR="003B20A3" w:rsidRPr="004172F8">
        <w:t>对生物多样性有利的资金</w:t>
      </w:r>
      <w:r w:rsidRPr="004172F8">
        <w:t>的</w:t>
      </w:r>
      <w:r w:rsidRPr="004172F8">
        <w:t>5-6</w:t>
      </w:r>
      <w:r w:rsidRPr="004172F8">
        <w:t>倍</w:t>
      </w:r>
      <w:r w:rsidR="00F4393D">
        <w:t>）</w:t>
      </w:r>
      <w:r w:rsidRPr="004172F8">
        <w:t>。应加</w:t>
      </w:r>
      <w:r w:rsidR="003B20A3">
        <w:rPr>
          <w:rFonts w:hint="eastAsia"/>
        </w:rPr>
        <w:t>大力度</w:t>
      </w:r>
      <w:r w:rsidRPr="004172F8">
        <w:t>，</w:t>
      </w:r>
      <w:r w:rsidR="003B20A3">
        <w:rPr>
          <w:rFonts w:hint="eastAsia"/>
        </w:rPr>
        <w:t>制定计量和管理</w:t>
      </w:r>
      <w:r w:rsidRPr="004172F8">
        <w:t>机制，以标准化方式报告</w:t>
      </w:r>
      <w:r w:rsidR="003B20A3">
        <w:rPr>
          <w:rFonts w:hint="eastAsia"/>
        </w:rPr>
        <w:t>企业</w:t>
      </w:r>
      <w:r w:rsidRPr="004172F8">
        <w:t>部门在多大程度上减少了</w:t>
      </w:r>
      <w:r w:rsidR="003B20A3">
        <w:rPr>
          <w:rFonts w:hint="eastAsia"/>
        </w:rPr>
        <w:t>对</w:t>
      </w:r>
      <w:r w:rsidRPr="004172F8">
        <w:t>生物多样性</w:t>
      </w:r>
      <w:r w:rsidR="003B20A3">
        <w:rPr>
          <w:rFonts w:hint="eastAsia"/>
        </w:rPr>
        <w:t>有害</w:t>
      </w:r>
      <w:r w:rsidRPr="004172F8">
        <w:t>的支出，在多大程度上增加</w:t>
      </w:r>
      <w:r w:rsidR="00745757">
        <w:rPr>
          <w:rFonts w:hint="eastAsia"/>
        </w:rPr>
        <w:t>了</w:t>
      </w:r>
      <w:r w:rsidRPr="004172F8">
        <w:t>对生物多样性有利的投资。</w:t>
      </w:r>
    </w:p>
    <w:p w14:paraId="4F4771D1" w14:textId="1BC93525" w:rsidR="004172F8" w:rsidRPr="004172F8" w:rsidRDefault="004172F8" w:rsidP="00986C42">
      <w:pPr>
        <w:pStyle w:val="ListParagraph"/>
        <w:numPr>
          <w:ilvl w:val="0"/>
          <w:numId w:val="39"/>
        </w:numPr>
        <w:adjustRightInd w:val="0"/>
        <w:snapToGrid w:val="0"/>
        <w:spacing w:before="120" w:after="120" w:line="240" w:lineRule="atLeast"/>
        <w:ind w:left="0" w:firstLine="0"/>
        <w:contextualSpacing w:val="0"/>
        <w:jc w:val="left"/>
      </w:pPr>
      <w:r w:rsidRPr="004172F8">
        <w:t>在所有这些方面，政府应该发挥强有力的作用，以身作则，为其他行为者创造有利环境，确保政府有能力</w:t>
      </w:r>
      <w:r w:rsidRPr="004172F8">
        <w:t>——</w:t>
      </w:r>
      <w:r w:rsidRPr="004172F8">
        <w:t>在需要时寻求外部支持</w:t>
      </w:r>
      <w:r w:rsidRPr="004172F8">
        <w:t>——</w:t>
      </w:r>
      <w:r w:rsidRPr="004172F8">
        <w:t>制定国家生物多样性融资计划，并准确、一致地报告生物多样性筹集</w:t>
      </w:r>
      <w:r w:rsidR="00745757">
        <w:rPr>
          <w:rFonts w:hint="eastAsia"/>
        </w:rPr>
        <w:t>情况</w:t>
      </w:r>
      <w:r w:rsidRPr="004172F8">
        <w:t>。</w:t>
      </w:r>
    </w:p>
    <w:p w14:paraId="02E6334D" w14:textId="4E284C7F" w:rsidR="00431179" w:rsidRDefault="00431179" w:rsidP="00986C42">
      <w:pPr>
        <w:pStyle w:val="ListParagraph"/>
        <w:numPr>
          <w:ilvl w:val="0"/>
          <w:numId w:val="39"/>
        </w:numPr>
        <w:adjustRightInd w:val="0"/>
        <w:snapToGrid w:val="0"/>
        <w:spacing w:before="120" w:after="120" w:line="240" w:lineRule="atLeast"/>
        <w:ind w:left="0" w:firstLine="0"/>
        <w:contextualSpacing w:val="0"/>
        <w:jc w:val="left"/>
      </w:pPr>
      <w:r>
        <w:rPr>
          <w:rFonts w:hint="eastAsia"/>
        </w:rPr>
        <w:t>专家</w:t>
      </w:r>
      <w:r w:rsidR="004172F8" w:rsidRPr="004172F8">
        <w:t>小组的第三</w:t>
      </w:r>
      <w:r w:rsidR="001A383B">
        <w:rPr>
          <w:rFonts w:hint="eastAsia"/>
        </w:rPr>
        <w:t>次</w:t>
      </w:r>
      <w:r w:rsidR="004172F8" w:rsidRPr="004172F8">
        <w:t>报告</w:t>
      </w:r>
      <w:r>
        <w:rPr>
          <w:rFonts w:hint="eastAsia"/>
        </w:rPr>
        <w:t>以本</w:t>
      </w:r>
      <w:r w:rsidR="004172F8" w:rsidRPr="004172F8">
        <w:t>评估</w:t>
      </w:r>
      <w:r>
        <w:rPr>
          <w:rFonts w:hint="eastAsia"/>
        </w:rPr>
        <w:t>为</w:t>
      </w:r>
      <w:r w:rsidR="004172F8" w:rsidRPr="004172F8">
        <w:t>基础，详细阐述</w:t>
      </w:r>
      <w:r w:rsidR="00A25689">
        <w:rPr>
          <w:rFonts w:hint="eastAsia"/>
        </w:rPr>
        <w:t>专家</w:t>
      </w:r>
      <w:r w:rsidR="004172F8" w:rsidRPr="004172F8">
        <w:t>小组</w:t>
      </w:r>
      <w:r w:rsidR="00A25689">
        <w:rPr>
          <w:rFonts w:hint="eastAsia"/>
        </w:rPr>
        <w:t>为</w:t>
      </w:r>
      <w:r w:rsidR="004172F8" w:rsidRPr="004172F8">
        <w:t>2020</w:t>
      </w:r>
      <w:r w:rsidR="004172F8" w:rsidRPr="004172F8">
        <w:t>年后全球生物多样性框架的资源调动</w:t>
      </w:r>
      <w:r>
        <w:rPr>
          <w:rFonts w:hint="eastAsia"/>
        </w:rPr>
        <w:t>组成</w:t>
      </w:r>
      <w:r w:rsidR="004172F8" w:rsidRPr="004172F8">
        <w:t>部分</w:t>
      </w:r>
      <w:r w:rsidR="00A25689">
        <w:rPr>
          <w:rFonts w:hint="eastAsia"/>
        </w:rPr>
        <w:t>草拟的内容</w:t>
      </w:r>
      <w:r w:rsidR="004172F8" w:rsidRPr="004172F8">
        <w:t>。</w:t>
      </w:r>
    </w:p>
    <w:p w14:paraId="3260DDA8" w14:textId="77777777" w:rsidR="00431179" w:rsidRDefault="00431179">
      <w:pPr>
        <w:jc w:val="left"/>
      </w:pPr>
      <w:r>
        <w:br w:type="page"/>
      </w:r>
    </w:p>
    <w:p w14:paraId="544AB251" w14:textId="2E25B46B" w:rsidR="004172F8" w:rsidRPr="00431179" w:rsidRDefault="00431179" w:rsidP="00431179">
      <w:pPr>
        <w:adjustRightInd w:val="0"/>
        <w:snapToGrid w:val="0"/>
        <w:spacing w:before="120" w:after="120" w:line="240" w:lineRule="atLeast"/>
        <w:jc w:val="center"/>
        <w:rPr>
          <w:rFonts w:eastAsia="KaiTi"/>
        </w:rPr>
      </w:pPr>
      <w:r w:rsidRPr="00431179">
        <w:rPr>
          <w:rFonts w:eastAsia="KaiTi" w:hint="eastAsia"/>
        </w:rPr>
        <w:lastRenderedPageBreak/>
        <w:t>附件</w:t>
      </w:r>
    </w:p>
    <w:p w14:paraId="50A7A0BF" w14:textId="2D6A422F" w:rsidR="004172F8" w:rsidRPr="00431179" w:rsidRDefault="004172F8" w:rsidP="00431179">
      <w:pPr>
        <w:adjustRightInd w:val="0"/>
        <w:snapToGrid w:val="0"/>
        <w:spacing w:before="120" w:after="120" w:line="240" w:lineRule="atLeast"/>
        <w:jc w:val="center"/>
        <w:rPr>
          <w:b/>
          <w:bCs/>
        </w:rPr>
      </w:pPr>
      <w:r w:rsidRPr="00431179">
        <w:rPr>
          <w:b/>
          <w:bCs/>
        </w:rPr>
        <w:t>资源调动目标</w:t>
      </w:r>
    </w:p>
    <w:p w14:paraId="1137EA80" w14:textId="11089700" w:rsidR="00431179" w:rsidRDefault="00431179" w:rsidP="00431179">
      <w:pPr>
        <w:pStyle w:val="ListParagraph"/>
        <w:numPr>
          <w:ilvl w:val="1"/>
          <w:numId w:val="39"/>
        </w:numPr>
        <w:adjustRightInd w:val="0"/>
        <w:snapToGrid w:val="0"/>
        <w:spacing w:before="120" w:after="120" w:line="240" w:lineRule="atLeast"/>
        <w:ind w:left="0" w:firstLine="0"/>
        <w:contextualSpacing w:val="0"/>
        <w:jc w:val="left"/>
      </w:pPr>
      <w:r w:rsidRPr="004172F8">
        <w:t>缔约方大会</w:t>
      </w:r>
      <w:r w:rsidR="004172F8" w:rsidRPr="004172F8">
        <w:t>第</w:t>
      </w:r>
      <w:hyperlink r:id="rId16" w:history="1">
        <w:r w:rsidR="004172F8" w:rsidRPr="00431179">
          <w:rPr>
            <w:rStyle w:val="Hyperlink"/>
          </w:rPr>
          <w:t>XII/3</w:t>
        </w:r>
      </w:hyperlink>
      <w:r w:rsidR="004172F8" w:rsidRPr="004172F8">
        <w:t>号决定第</w:t>
      </w:r>
      <w:r w:rsidR="004172F8" w:rsidRPr="004172F8">
        <w:t>1</w:t>
      </w:r>
      <w:r w:rsidR="004172F8" w:rsidRPr="004172F8">
        <w:t>段重申</w:t>
      </w:r>
      <w:r w:rsidRPr="00431179">
        <w:rPr>
          <w:rFonts w:hint="eastAsia"/>
        </w:rPr>
        <w:t>承诺将关于生物多样性的供资总数全面大幅度增加，以期从各方面资源去执行《</w:t>
      </w:r>
      <w:r w:rsidRPr="00431179">
        <w:rPr>
          <w:rFonts w:hint="eastAsia"/>
        </w:rPr>
        <w:t>2011-2020</w:t>
      </w:r>
      <w:r w:rsidRPr="00431179">
        <w:rPr>
          <w:rFonts w:hint="eastAsia"/>
        </w:rPr>
        <w:t>年生物多样性战略计划》，并根据《</w:t>
      </w:r>
      <w:r w:rsidRPr="00431179">
        <w:rPr>
          <w:rFonts w:hint="eastAsia"/>
        </w:rPr>
        <w:t>2011-2020</w:t>
      </w:r>
      <w:r w:rsidRPr="00431179">
        <w:rPr>
          <w:rFonts w:hint="eastAsia"/>
        </w:rPr>
        <w:t>年生物多样性战略计划》的爱知目标</w:t>
      </w:r>
      <w:r w:rsidRPr="00431179">
        <w:rPr>
          <w:rFonts w:hint="eastAsia"/>
        </w:rPr>
        <w:t>20</w:t>
      </w:r>
      <w:r w:rsidRPr="00431179">
        <w:rPr>
          <w:rFonts w:hint="eastAsia"/>
        </w:rPr>
        <w:t>，通过以下资源调动的</w:t>
      </w:r>
      <w:r>
        <w:rPr>
          <w:rFonts w:hint="eastAsia"/>
        </w:rPr>
        <w:t>目标</w:t>
      </w:r>
      <w:r w:rsidRPr="00431179">
        <w:rPr>
          <w:rFonts w:hint="eastAsia"/>
        </w:rPr>
        <w:t>：</w:t>
      </w:r>
    </w:p>
    <w:p w14:paraId="12E16A7D" w14:textId="44FFBF6C" w:rsidR="00431179" w:rsidRDefault="00431179" w:rsidP="00431179">
      <w:pPr>
        <w:pStyle w:val="ListParagraph"/>
        <w:numPr>
          <w:ilvl w:val="1"/>
          <w:numId w:val="44"/>
        </w:numPr>
        <w:adjustRightInd w:val="0"/>
        <w:snapToGrid w:val="0"/>
        <w:spacing w:before="120" w:after="120" w:line="240" w:lineRule="atLeast"/>
        <w:ind w:left="0" w:firstLine="360"/>
        <w:contextualSpacing w:val="0"/>
        <w:jc w:val="left"/>
      </w:pPr>
      <w:r w:rsidRPr="00431179">
        <w:rPr>
          <w:rFonts w:hint="eastAsia"/>
        </w:rPr>
        <w:t>按照《公约》第</w:t>
      </w:r>
      <w:r w:rsidRPr="00431179">
        <w:rPr>
          <w:rFonts w:hint="eastAsia"/>
        </w:rPr>
        <w:t>20</w:t>
      </w:r>
      <w:r w:rsidRPr="00431179">
        <w:rPr>
          <w:rFonts w:hint="eastAsia"/>
        </w:rPr>
        <w:t>条，在</w:t>
      </w:r>
      <w:r w:rsidRPr="00431179">
        <w:rPr>
          <w:rFonts w:hint="eastAsia"/>
        </w:rPr>
        <w:t>2015</w:t>
      </w:r>
      <w:r w:rsidRPr="00431179">
        <w:rPr>
          <w:rFonts w:hint="eastAsia"/>
        </w:rPr>
        <w:t>年前，</w:t>
      </w:r>
      <w:r w:rsidR="00D60D4D">
        <w:rPr>
          <w:rFonts w:hint="eastAsia"/>
        </w:rPr>
        <w:t>以</w:t>
      </w:r>
      <w:r w:rsidRPr="00431179">
        <w:rPr>
          <w:rFonts w:hint="eastAsia"/>
        </w:rPr>
        <w:t>2006-2010</w:t>
      </w:r>
      <w:r w:rsidRPr="00431179">
        <w:rPr>
          <w:rFonts w:hint="eastAsia"/>
        </w:rPr>
        <w:t>年的平均年度生物多样性供资为基准，</w:t>
      </w:r>
      <w:r w:rsidR="00D60D4D">
        <w:rPr>
          <w:rFonts w:hint="eastAsia"/>
        </w:rPr>
        <w:t>将</w:t>
      </w:r>
      <w:r w:rsidRPr="00431179">
        <w:rPr>
          <w:rFonts w:hint="eastAsia"/>
        </w:rPr>
        <w:t>对发展中国家尤其是对最不发达国家和小岛屿发展中国家及经济转型国家</w:t>
      </w:r>
      <w:r w:rsidR="00D60D4D">
        <w:rPr>
          <w:rFonts w:hint="eastAsia"/>
        </w:rPr>
        <w:t>的国际资金流量增加一倍</w:t>
      </w:r>
      <w:r w:rsidRPr="00431179">
        <w:rPr>
          <w:rFonts w:hint="eastAsia"/>
        </w:rPr>
        <w:t>，并将这一水平至少保持到</w:t>
      </w:r>
      <w:r w:rsidRPr="00431179">
        <w:rPr>
          <w:rFonts w:hint="eastAsia"/>
        </w:rPr>
        <w:t>2020</w:t>
      </w:r>
      <w:r w:rsidRPr="00431179">
        <w:rPr>
          <w:rFonts w:hint="eastAsia"/>
        </w:rPr>
        <w:t>年，以期实现《公约》的三项目标，包括</w:t>
      </w:r>
      <w:r w:rsidR="00D60D4D">
        <w:rPr>
          <w:rFonts w:hint="eastAsia"/>
        </w:rPr>
        <w:t>由</w:t>
      </w:r>
      <w:r w:rsidR="00D60D4D" w:rsidRPr="00431179">
        <w:rPr>
          <w:rFonts w:hint="eastAsia"/>
        </w:rPr>
        <w:t>国家推动将生物多样性</w:t>
      </w:r>
      <w:r w:rsidR="00D60D4D">
        <w:rPr>
          <w:rFonts w:hint="eastAsia"/>
        </w:rPr>
        <w:t>列为受援</w:t>
      </w:r>
      <w:r w:rsidRPr="00431179">
        <w:rPr>
          <w:rFonts w:hint="eastAsia"/>
        </w:rPr>
        <w:t>国发展计划</w:t>
      </w:r>
      <w:r w:rsidR="00D60D4D">
        <w:rPr>
          <w:rFonts w:hint="eastAsia"/>
        </w:rPr>
        <w:t>的优先事项</w:t>
      </w:r>
      <w:r w:rsidRPr="00431179">
        <w:rPr>
          <w:rFonts w:hint="eastAsia"/>
        </w:rPr>
        <w:t>；</w:t>
      </w:r>
    </w:p>
    <w:p w14:paraId="1A64445A" w14:textId="6A68BA0E" w:rsidR="00431179" w:rsidRDefault="00431179" w:rsidP="00431179">
      <w:pPr>
        <w:pStyle w:val="ListParagraph"/>
        <w:numPr>
          <w:ilvl w:val="1"/>
          <w:numId w:val="44"/>
        </w:numPr>
        <w:adjustRightInd w:val="0"/>
        <w:snapToGrid w:val="0"/>
        <w:spacing w:before="120" w:after="120" w:line="240" w:lineRule="atLeast"/>
        <w:ind w:left="0" w:firstLine="360"/>
        <w:contextualSpacing w:val="0"/>
        <w:jc w:val="left"/>
      </w:pPr>
      <w:r w:rsidRPr="00431179">
        <w:rPr>
          <w:rFonts w:hint="eastAsia"/>
        </w:rPr>
        <w:t>努力在</w:t>
      </w:r>
      <w:r w:rsidRPr="00431179">
        <w:rPr>
          <w:rFonts w:hint="eastAsia"/>
        </w:rPr>
        <w:t>2015</w:t>
      </w:r>
      <w:r w:rsidRPr="00431179">
        <w:rPr>
          <w:rFonts w:hint="eastAsia"/>
        </w:rPr>
        <w:t>年之前使</w:t>
      </w:r>
      <w:r w:rsidRPr="00431179">
        <w:rPr>
          <w:rFonts w:hint="eastAsia"/>
        </w:rPr>
        <w:t>100%</w:t>
      </w:r>
      <w:r w:rsidRPr="00431179">
        <w:rPr>
          <w:rFonts w:hint="eastAsia"/>
        </w:rPr>
        <w:t>、但至少</w:t>
      </w:r>
      <w:r w:rsidRPr="00431179">
        <w:rPr>
          <w:rFonts w:hint="eastAsia"/>
        </w:rPr>
        <w:t>70%</w:t>
      </w:r>
      <w:r w:rsidRPr="00431179">
        <w:rPr>
          <w:rFonts w:hint="eastAsia"/>
        </w:rPr>
        <w:t>的缔约方将生物多样性列入其国家优先事项或发展计划，并因此提供了适当的国内供资；</w:t>
      </w:r>
    </w:p>
    <w:p w14:paraId="74DB5E3F" w14:textId="6030B10E" w:rsidR="00431179" w:rsidRDefault="00431179" w:rsidP="00431179">
      <w:pPr>
        <w:pStyle w:val="ListParagraph"/>
        <w:numPr>
          <w:ilvl w:val="1"/>
          <w:numId w:val="44"/>
        </w:numPr>
        <w:adjustRightInd w:val="0"/>
        <w:snapToGrid w:val="0"/>
        <w:spacing w:before="120" w:after="120" w:line="240" w:lineRule="atLeast"/>
        <w:ind w:left="0" w:firstLine="360"/>
        <w:contextualSpacing w:val="0"/>
        <w:jc w:val="left"/>
      </w:pPr>
      <w:r w:rsidRPr="00431179">
        <w:rPr>
          <w:rFonts w:hint="eastAsia"/>
        </w:rPr>
        <w:t>到</w:t>
      </w:r>
      <w:r w:rsidRPr="00431179">
        <w:rPr>
          <w:rFonts w:hint="eastAsia"/>
        </w:rPr>
        <w:t>2015</w:t>
      </w:r>
      <w:r w:rsidRPr="00431179">
        <w:rPr>
          <w:rFonts w:hint="eastAsia"/>
        </w:rPr>
        <w:t>年，努力使</w:t>
      </w:r>
      <w:r w:rsidRPr="00431179">
        <w:rPr>
          <w:rFonts w:hint="eastAsia"/>
        </w:rPr>
        <w:t>100%</w:t>
      </w:r>
      <w:r w:rsidRPr="00431179">
        <w:rPr>
          <w:rFonts w:hint="eastAsia"/>
        </w:rPr>
        <w:t>、但至少</w:t>
      </w:r>
      <w:r w:rsidRPr="00431179">
        <w:rPr>
          <w:rFonts w:hint="eastAsia"/>
        </w:rPr>
        <w:t>70%</w:t>
      </w:r>
      <w:r w:rsidRPr="00431179">
        <w:rPr>
          <w:rFonts w:hint="eastAsia"/>
        </w:rPr>
        <w:t>的缔约方获得提供足够的资金，就国内生物多样性支出，以及供资需要、差距、和优先要求提出报告，以期加强</w:t>
      </w:r>
      <w:r w:rsidR="00BB1E54">
        <w:rPr>
          <w:rFonts w:hint="eastAsia"/>
        </w:rPr>
        <w:t>基准</w:t>
      </w:r>
      <w:r w:rsidRPr="00431179">
        <w:rPr>
          <w:rFonts w:hint="eastAsia"/>
        </w:rPr>
        <w:t>的力度；</w:t>
      </w:r>
    </w:p>
    <w:p w14:paraId="5242568B" w14:textId="7DB85E7B" w:rsidR="00431179" w:rsidRDefault="00431179" w:rsidP="00431179">
      <w:pPr>
        <w:pStyle w:val="ListParagraph"/>
        <w:numPr>
          <w:ilvl w:val="1"/>
          <w:numId w:val="44"/>
        </w:numPr>
        <w:adjustRightInd w:val="0"/>
        <w:snapToGrid w:val="0"/>
        <w:spacing w:before="120" w:after="120" w:line="240" w:lineRule="atLeast"/>
        <w:ind w:left="0" w:firstLine="360"/>
        <w:contextualSpacing w:val="0"/>
        <w:jc w:val="left"/>
      </w:pPr>
      <w:r w:rsidRPr="00431179">
        <w:rPr>
          <w:rFonts w:hint="eastAsia"/>
        </w:rPr>
        <w:t>到</w:t>
      </w:r>
      <w:r w:rsidRPr="00431179">
        <w:rPr>
          <w:rFonts w:hint="eastAsia"/>
        </w:rPr>
        <w:t>2015</w:t>
      </w:r>
      <w:r w:rsidRPr="00431179">
        <w:rPr>
          <w:rFonts w:hint="eastAsia"/>
        </w:rPr>
        <w:t>年，努力使</w:t>
      </w:r>
      <w:r w:rsidRPr="00431179">
        <w:rPr>
          <w:rFonts w:hint="eastAsia"/>
        </w:rPr>
        <w:t>100%</w:t>
      </w:r>
      <w:r w:rsidRPr="00431179">
        <w:rPr>
          <w:rFonts w:hint="eastAsia"/>
        </w:rPr>
        <w:t>但至少</w:t>
      </w:r>
      <w:r w:rsidRPr="00431179">
        <w:rPr>
          <w:rFonts w:hint="eastAsia"/>
        </w:rPr>
        <w:t>70%</w:t>
      </w:r>
      <w:r w:rsidRPr="00431179">
        <w:rPr>
          <w:rFonts w:hint="eastAsia"/>
        </w:rPr>
        <w:t>的缔约方获得足够资金，准备好国家生物多样性</w:t>
      </w:r>
      <w:r w:rsidR="00A5154E">
        <w:rPr>
          <w:rFonts w:hint="eastAsia"/>
        </w:rPr>
        <w:t>融资</w:t>
      </w:r>
      <w:r w:rsidRPr="00431179">
        <w:rPr>
          <w:rFonts w:hint="eastAsia"/>
        </w:rPr>
        <w:t>计划，这些缔约方中的</w:t>
      </w:r>
      <w:r w:rsidRPr="00431179">
        <w:rPr>
          <w:rFonts w:hint="eastAsia"/>
        </w:rPr>
        <w:t>30%</w:t>
      </w:r>
      <w:r w:rsidRPr="00431179">
        <w:rPr>
          <w:rFonts w:hint="eastAsia"/>
        </w:rPr>
        <w:t>已经评估和</w:t>
      </w:r>
      <w:r w:rsidRPr="00431179">
        <w:rPr>
          <w:rFonts w:hint="eastAsia"/>
        </w:rPr>
        <w:t>/</w:t>
      </w:r>
      <w:r w:rsidRPr="00431179">
        <w:rPr>
          <w:rFonts w:hint="eastAsia"/>
        </w:rPr>
        <w:t>或评价生物多样性及其组成部分的内在、生态、遗传、社会经济、科学、教育、文化、休闲和美学价值；</w:t>
      </w:r>
    </w:p>
    <w:p w14:paraId="59028CB9" w14:textId="47055235" w:rsidR="004172F8" w:rsidRPr="004172F8" w:rsidRDefault="00431179" w:rsidP="00D60D4D">
      <w:pPr>
        <w:pStyle w:val="ListParagraph"/>
        <w:numPr>
          <w:ilvl w:val="1"/>
          <w:numId w:val="44"/>
        </w:numPr>
        <w:adjustRightInd w:val="0"/>
        <w:snapToGrid w:val="0"/>
        <w:spacing w:before="120" w:after="120" w:line="240" w:lineRule="atLeast"/>
        <w:ind w:left="0" w:firstLine="360"/>
        <w:contextualSpacing w:val="0"/>
      </w:pPr>
      <w:r w:rsidRPr="00431179">
        <w:rPr>
          <w:rFonts w:hint="eastAsia"/>
        </w:rPr>
        <w:t>从所有来源调动国内资金资源，以缩小查明的需要与国内可用资源之间的差距，以期在</w:t>
      </w:r>
      <w:r w:rsidRPr="00431179">
        <w:rPr>
          <w:rFonts w:hint="eastAsia"/>
        </w:rPr>
        <w:t>2020</w:t>
      </w:r>
      <w:r w:rsidRPr="00431179">
        <w:rPr>
          <w:rFonts w:hint="eastAsia"/>
        </w:rPr>
        <w:t>年前，根据第</w:t>
      </w:r>
      <w:r w:rsidRPr="00431179">
        <w:rPr>
          <w:rFonts w:hint="eastAsia"/>
        </w:rPr>
        <w:t>20</w:t>
      </w:r>
      <w:r w:rsidRPr="00431179">
        <w:rPr>
          <w:rFonts w:hint="eastAsia"/>
        </w:rPr>
        <w:t>条执行缔约方的国家生物多样性战略和行动计划</w:t>
      </w:r>
      <w:r w:rsidR="004172F8" w:rsidRPr="004172F8">
        <w:t>。</w:t>
      </w:r>
    </w:p>
    <w:p w14:paraId="51DD8D2B" w14:textId="55B6F4F2" w:rsidR="004172F8" w:rsidRPr="004172F8" w:rsidRDefault="00F46B18" w:rsidP="00986C42">
      <w:pPr>
        <w:pStyle w:val="ListParagraph"/>
        <w:numPr>
          <w:ilvl w:val="1"/>
          <w:numId w:val="39"/>
        </w:numPr>
        <w:adjustRightInd w:val="0"/>
        <w:snapToGrid w:val="0"/>
        <w:spacing w:before="120" w:after="120" w:line="240" w:lineRule="atLeast"/>
        <w:ind w:left="0" w:firstLine="0"/>
        <w:contextualSpacing w:val="0"/>
        <w:jc w:val="left"/>
      </w:pPr>
      <w:r w:rsidRPr="004172F8">
        <w:t>缔约方大会</w:t>
      </w:r>
      <w:r w:rsidR="004172F8" w:rsidRPr="004172F8">
        <w:t>在同一决定第</w:t>
      </w:r>
      <w:r w:rsidR="004172F8" w:rsidRPr="004172F8">
        <w:t>2</w:t>
      </w:r>
      <w:r w:rsidR="004172F8" w:rsidRPr="004172F8">
        <w:t>段</w:t>
      </w:r>
      <w:r w:rsidRPr="00F46B18">
        <w:rPr>
          <w:rFonts w:hint="eastAsia"/>
        </w:rPr>
        <w:t>回顾第</w:t>
      </w:r>
      <w:r w:rsidRPr="00F46B18">
        <w:rPr>
          <w:rFonts w:hint="eastAsia"/>
        </w:rPr>
        <w:t>20</w:t>
      </w:r>
      <w:r w:rsidRPr="00F46B18">
        <w:rPr>
          <w:rFonts w:hint="eastAsia"/>
        </w:rPr>
        <w:t>条，决定上</w:t>
      </w:r>
      <w:r w:rsidR="00597218">
        <w:rPr>
          <w:rFonts w:hint="eastAsia"/>
        </w:rPr>
        <w:t>文</w:t>
      </w:r>
      <w:r w:rsidRPr="00F46B18">
        <w:rPr>
          <w:rFonts w:hint="eastAsia"/>
        </w:rPr>
        <w:t>第</w:t>
      </w:r>
      <w:r w:rsidRPr="00F46B18">
        <w:rPr>
          <w:rFonts w:hint="eastAsia"/>
        </w:rPr>
        <w:t>(a)</w:t>
      </w:r>
      <w:r w:rsidRPr="00F46B18">
        <w:rPr>
          <w:rFonts w:hint="eastAsia"/>
        </w:rPr>
        <w:t>至</w:t>
      </w:r>
      <w:r w:rsidRPr="00F46B18">
        <w:rPr>
          <w:rFonts w:hint="eastAsia"/>
        </w:rPr>
        <w:t>(e)</w:t>
      </w:r>
      <w:r w:rsidRPr="00F46B18">
        <w:rPr>
          <w:rFonts w:hint="eastAsia"/>
        </w:rPr>
        <w:t>分段中的</w:t>
      </w:r>
      <w:r w:rsidR="00597218">
        <w:rPr>
          <w:rFonts w:hint="eastAsia"/>
        </w:rPr>
        <w:t>目标</w:t>
      </w:r>
      <w:r w:rsidRPr="00F46B18">
        <w:rPr>
          <w:rFonts w:hint="eastAsia"/>
        </w:rPr>
        <w:t>都应视为相互支持</w:t>
      </w:r>
      <w:r w:rsidR="004172F8" w:rsidRPr="004172F8">
        <w:t>；在第</w:t>
      </w:r>
      <w:r w:rsidR="004172F8" w:rsidRPr="004172F8">
        <w:t>4</w:t>
      </w:r>
      <w:r w:rsidR="004172F8" w:rsidRPr="004172F8">
        <w:t>段</w:t>
      </w:r>
      <w:r w:rsidRPr="00F46B18">
        <w:rPr>
          <w:rFonts w:hint="eastAsia"/>
        </w:rPr>
        <w:t>敦促各缔约方和其他国家政府，在相关国际和区域组织的协助下，按照已经确定的需要和优先重点，</w:t>
      </w:r>
      <w:r w:rsidR="00597218">
        <w:rPr>
          <w:rFonts w:hint="eastAsia"/>
        </w:rPr>
        <w:t>以</w:t>
      </w:r>
      <w:r w:rsidRPr="00F46B18">
        <w:rPr>
          <w:rFonts w:hint="eastAsia"/>
        </w:rPr>
        <w:t>上述资源调动</w:t>
      </w:r>
      <w:r w:rsidR="00597218">
        <w:rPr>
          <w:rFonts w:hint="eastAsia"/>
        </w:rPr>
        <w:t>目标</w:t>
      </w:r>
      <w:r w:rsidRPr="00F46B18">
        <w:rPr>
          <w:rFonts w:hint="eastAsia"/>
        </w:rPr>
        <w:t>为灵活框架，制订本国的国家资源调动战略或</w:t>
      </w:r>
      <w:r w:rsidR="00A5154E">
        <w:rPr>
          <w:rFonts w:hint="eastAsia"/>
        </w:rPr>
        <w:t>融资</w:t>
      </w:r>
      <w:r w:rsidRPr="00F46B18">
        <w:rPr>
          <w:rFonts w:hint="eastAsia"/>
        </w:rPr>
        <w:t>计划</w:t>
      </w:r>
      <w:r w:rsidR="004172F8" w:rsidRPr="004172F8">
        <w:t>。</w:t>
      </w:r>
    </w:p>
    <w:p w14:paraId="3B7D7D0B" w14:textId="77777777" w:rsidR="004172F8" w:rsidRDefault="004172F8" w:rsidP="00431179">
      <w:pPr>
        <w:adjustRightInd w:val="0"/>
        <w:snapToGrid w:val="0"/>
        <w:spacing w:before="120" w:after="120" w:line="240" w:lineRule="atLeast"/>
        <w:jc w:val="center"/>
      </w:pPr>
      <w:r>
        <w:t>_________</w:t>
      </w:r>
    </w:p>
    <w:p w14:paraId="62F7B406" w14:textId="77777777" w:rsidR="004172F8" w:rsidRPr="00E41348" w:rsidRDefault="004172F8" w:rsidP="00986C42">
      <w:pPr>
        <w:adjustRightInd w:val="0"/>
        <w:snapToGrid w:val="0"/>
        <w:spacing w:before="120" w:after="120" w:line="240" w:lineRule="atLeast"/>
      </w:pPr>
    </w:p>
    <w:sectPr w:rsidR="004172F8" w:rsidRPr="00E41348" w:rsidSect="00C1197C">
      <w:headerReference w:type="even" r:id="rId17"/>
      <w:headerReference w:type="default" r:id="rId18"/>
      <w:footerReference w:type="even" r:id="rId19"/>
      <w:footerReference w:type="default" r:id="rId20"/>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3470E" w14:textId="77777777" w:rsidR="00B26ACD" w:rsidRDefault="00B26ACD">
      <w:r>
        <w:separator/>
      </w:r>
    </w:p>
  </w:endnote>
  <w:endnote w:type="continuationSeparator" w:id="0">
    <w:p w14:paraId="7EF4B939" w14:textId="77777777" w:rsidR="00B26ACD" w:rsidRDefault="00B2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pitch w:val="variable"/>
    <w:sig w:usb0="00000003"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仿宋体">
    <w:altName w:val="SimSun"/>
    <w:charset w:val="86"/>
    <w:family w:val="roman"/>
    <w:pitch w:val="variable"/>
    <w:sig w:usb0="00000001" w:usb1="080E0000" w:usb2="00000010" w:usb3="00000000" w:csb0="00040000"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34CA" w14:textId="65675888" w:rsidR="00BE7999" w:rsidRDefault="00BE7999" w:rsidP="00B957BC">
    <w:pPr>
      <w:tabs>
        <w:tab w:val="left" w:pos="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EFB4" w14:textId="77777777" w:rsidR="00BE7999" w:rsidRDefault="00BE7999">
    <w:pPr>
      <w:jc w:val="left"/>
    </w:pPr>
  </w:p>
  <w:p w14:paraId="564A9392" w14:textId="77777777" w:rsidR="00BE7999" w:rsidRDefault="00BE7999">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C1994" w14:textId="77777777" w:rsidR="00B26ACD" w:rsidRDefault="00B26ACD">
      <w:r>
        <w:separator/>
      </w:r>
    </w:p>
  </w:footnote>
  <w:footnote w:type="continuationSeparator" w:id="0">
    <w:p w14:paraId="60654991" w14:textId="77777777" w:rsidR="00B26ACD" w:rsidRDefault="00B26ACD">
      <w:r>
        <w:continuationSeparator/>
      </w:r>
    </w:p>
  </w:footnote>
  <w:footnote w:id="1">
    <w:p w14:paraId="4792E233" w14:textId="3DF7EC18" w:rsidR="00BE7999" w:rsidRDefault="00BE7999" w:rsidP="008D5B01">
      <w:pPr>
        <w:pStyle w:val="FootnoteText"/>
        <w:ind w:firstLine="0"/>
      </w:pPr>
      <w:r w:rsidRPr="008D5B01">
        <w:rPr>
          <w:rStyle w:val="FootnoteReference"/>
        </w:rPr>
        <w:sym w:font="Symbol" w:char="F02A"/>
      </w:r>
      <w:r>
        <w:t xml:space="preserve">  </w:t>
      </w:r>
      <w:r w:rsidRPr="00834C88">
        <w:rPr>
          <w:kern w:val="18"/>
          <w:szCs w:val="18"/>
        </w:rPr>
        <w:t>CBD/SBI/3/1</w:t>
      </w:r>
      <w:r>
        <w:rPr>
          <w:rFonts w:hint="eastAsia"/>
          <w:kern w:val="18"/>
          <w:szCs w:val="18"/>
        </w:rPr>
        <w:t>。</w:t>
      </w:r>
    </w:p>
  </w:footnote>
  <w:footnote w:id="2">
    <w:p w14:paraId="5CEB6D50" w14:textId="4387FF89" w:rsidR="00BE7999" w:rsidRDefault="00BE7999" w:rsidP="00F4393D">
      <w:pPr>
        <w:pStyle w:val="FootnoteText"/>
        <w:ind w:firstLine="0"/>
      </w:pPr>
      <w:r>
        <w:rPr>
          <w:rStyle w:val="FootnoteReference"/>
        </w:rPr>
        <w:footnoteRef/>
      </w:r>
      <w:r>
        <w:t xml:space="preserve">  </w:t>
      </w:r>
      <w:r>
        <w:rPr>
          <w:rFonts w:hint="eastAsia"/>
        </w:rPr>
        <w:t>第一次报告全文</w:t>
      </w:r>
      <w:r w:rsidR="0045613B">
        <w:rPr>
          <w:rFonts w:hint="eastAsia"/>
        </w:rPr>
        <w:t>以</w:t>
      </w:r>
      <w:r>
        <w:rPr>
          <w:rFonts w:hint="eastAsia"/>
        </w:rPr>
        <w:t>资料</w:t>
      </w:r>
      <w:r w:rsidR="0045613B">
        <w:rPr>
          <w:rFonts w:hint="eastAsia"/>
        </w:rPr>
        <w:t>文件</w:t>
      </w:r>
      <w:r w:rsidRPr="001F22CE">
        <w:rPr>
          <w:szCs w:val="18"/>
        </w:rPr>
        <w:t>CBD/SBI/3/INF/2</w:t>
      </w:r>
      <w:r w:rsidR="0045613B">
        <w:rPr>
          <w:rFonts w:hint="eastAsia"/>
          <w:szCs w:val="18"/>
        </w:rPr>
        <w:t>印发</w:t>
      </w:r>
      <w:r>
        <w:rPr>
          <w:rFonts w:hint="eastAsia"/>
          <w:szCs w:val="18"/>
        </w:rPr>
        <w:t>。</w:t>
      </w:r>
      <w:r w:rsidR="0083278B" w:rsidRPr="0083278B">
        <w:rPr>
          <w:rFonts w:hint="eastAsia"/>
          <w:szCs w:val="18"/>
        </w:rPr>
        <w:t>第二次和第三次报告将</w:t>
      </w:r>
      <w:r w:rsidR="0083278B">
        <w:rPr>
          <w:rFonts w:hint="eastAsia"/>
          <w:szCs w:val="18"/>
        </w:rPr>
        <w:t>分别</w:t>
      </w:r>
      <w:r w:rsidR="0045613B">
        <w:rPr>
          <w:rFonts w:hint="eastAsia"/>
          <w:szCs w:val="18"/>
        </w:rPr>
        <w:t>以</w:t>
      </w:r>
      <w:r w:rsidR="0083278B" w:rsidRPr="009654F0">
        <w:rPr>
          <w:kern w:val="18"/>
          <w:szCs w:val="18"/>
        </w:rPr>
        <w:t>CBD/SBI/3/5/Add.2</w:t>
      </w:r>
      <w:r w:rsidR="0083278B">
        <w:rPr>
          <w:rFonts w:hint="eastAsia"/>
          <w:kern w:val="18"/>
          <w:szCs w:val="18"/>
        </w:rPr>
        <w:t>和</w:t>
      </w:r>
      <w:r w:rsidR="0083278B" w:rsidRPr="009654F0">
        <w:rPr>
          <w:kern w:val="18"/>
          <w:szCs w:val="18"/>
        </w:rPr>
        <w:t>CBD/SBI/3/5/Add.3</w:t>
      </w:r>
      <w:r w:rsidR="0045613B">
        <w:rPr>
          <w:rFonts w:hint="eastAsia"/>
          <w:kern w:val="18"/>
          <w:szCs w:val="18"/>
        </w:rPr>
        <w:t>印发。</w:t>
      </w:r>
    </w:p>
  </w:footnote>
  <w:footnote w:id="3">
    <w:p w14:paraId="2CFF5C25" w14:textId="6343E158" w:rsidR="00BE7999" w:rsidRDefault="00BE7999" w:rsidP="00A27054">
      <w:pPr>
        <w:pStyle w:val="FootnoteText"/>
        <w:ind w:firstLine="0"/>
      </w:pPr>
      <w:r>
        <w:rPr>
          <w:rStyle w:val="FootnoteReference"/>
        </w:rPr>
        <w:footnoteRef/>
      </w:r>
      <w:r>
        <w:t xml:space="preserve">  </w:t>
      </w:r>
      <w:r>
        <w:rPr>
          <w:rFonts w:hint="eastAsia"/>
        </w:rPr>
        <w:t>第</w:t>
      </w:r>
      <w:r w:rsidRPr="00825B7D">
        <w:rPr>
          <w:szCs w:val="18"/>
          <w:lang w:val="en-CA"/>
        </w:rPr>
        <w:t>IX/11 B</w:t>
      </w:r>
      <w:r>
        <w:rPr>
          <w:rFonts w:hint="eastAsia"/>
          <w:szCs w:val="18"/>
          <w:lang w:val="en-CA"/>
        </w:rPr>
        <w:t>号决定。</w:t>
      </w:r>
    </w:p>
  </w:footnote>
  <w:footnote w:id="4">
    <w:p w14:paraId="176B503D" w14:textId="3A25DAFA" w:rsidR="00BE7999" w:rsidRDefault="00BE7999" w:rsidP="00A27054">
      <w:pPr>
        <w:pStyle w:val="FootnoteText"/>
        <w:ind w:firstLine="0"/>
      </w:pPr>
      <w:r>
        <w:rPr>
          <w:rStyle w:val="FootnoteReference"/>
        </w:rPr>
        <w:footnoteRef/>
      </w:r>
      <w:r>
        <w:t xml:space="preserve">  </w:t>
      </w:r>
      <w:r w:rsidRPr="00A3278E">
        <w:rPr>
          <w:rFonts w:hint="eastAsia"/>
        </w:rPr>
        <w:t>爱知生物多样性目标</w:t>
      </w:r>
      <w:r w:rsidRPr="00A3278E">
        <w:rPr>
          <w:rFonts w:hint="eastAsia"/>
        </w:rPr>
        <w:t>20</w:t>
      </w:r>
      <w:r w:rsidRPr="00A3278E">
        <w:rPr>
          <w:rFonts w:hint="eastAsia"/>
        </w:rPr>
        <w:t>涉及资源调动，</w:t>
      </w:r>
      <w:r>
        <w:rPr>
          <w:rFonts w:hint="eastAsia"/>
        </w:rPr>
        <w:t>规定“</w:t>
      </w:r>
      <w:r w:rsidRPr="00A27054">
        <w:rPr>
          <w:rFonts w:hint="eastAsia"/>
        </w:rPr>
        <w:t>到</w:t>
      </w:r>
      <w:r w:rsidRPr="00A27054">
        <w:t>2020</w:t>
      </w:r>
      <w:r w:rsidRPr="00A27054">
        <w:rPr>
          <w:rFonts w:hint="eastAsia"/>
        </w:rPr>
        <w:t>年</w:t>
      </w:r>
      <w:r w:rsidRPr="00A27054">
        <w:rPr>
          <w:rFonts w:ascii="SimSun" w:hAnsi="SimSun" w:cs="SimSun" w:hint="eastAsia"/>
        </w:rPr>
        <w:t>，为有效执行《</w:t>
      </w:r>
      <w:r w:rsidRPr="00A27054">
        <w:t>2011-2020</w:t>
      </w:r>
      <w:r w:rsidRPr="00A27054">
        <w:rPr>
          <w:rFonts w:hint="eastAsia"/>
        </w:rPr>
        <w:t>年</w:t>
      </w:r>
      <w:r w:rsidRPr="00A27054">
        <w:rPr>
          <w:rFonts w:ascii="SimSun" w:hAnsi="SimSun" w:cs="SimSun" w:hint="eastAsia"/>
        </w:rPr>
        <w:t>生物多样性战略计划》，依照“资源动员战略”的综合和商定进程从所有来源动员的财政资源将较目前数量有很大增加。这一目标将视各缔约方</w:t>
      </w:r>
      <w:r w:rsidRPr="00A27054">
        <w:rPr>
          <w:rFonts w:hint="eastAsia"/>
        </w:rPr>
        <w:t>制</w:t>
      </w:r>
      <w:r w:rsidRPr="00A27054">
        <w:rPr>
          <w:rFonts w:ascii="SimSun" w:hAnsi="SimSun" w:cs="SimSun" w:hint="eastAsia"/>
        </w:rPr>
        <w:t>定和报告的资源需要评估发生变化</w:t>
      </w:r>
      <w:r w:rsidRPr="00A3278E">
        <w:rPr>
          <w:rFonts w:hint="eastAsia"/>
        </w:rPr>
        <w:t>”。</w:t>
      </w:r>
    </w:p>
  </w:footnote>
  <w:footnote w:id="5">
    <w:p w14:paraId="37749BEF" w14:textId="4FB4314D" w:rsidR="00BE7999" w:rsidRDefault="00BE7999" w:rsidP="00A27054">
      <w:pPr>
        <w:pStyle w:val="FootnoteText"/>
        <w:ind w:firstLine="0"/>
      </w:pPr>
      <w:r>
        <w:rPr>
          <w:rStyle w:val="FootnoteReference"/>
        </w:rPr>
        <w:footnoteRef/>
      </w:r>
      <w:r>
        <w:t xml:space="preserve"> </w:t>
      </w:r>
      <w:r>
        <w:rPr>
          <w:rFonts w:hint="eastAsia"/>
        </w:rPr>
        <w:t xml:space="preserve"> </w:t>
      </w:r>
      <w:r>
        <w:rPr>
          <w:rFonts w:hint="eastAsia"/>
        </w:rPr>
        <w:t>第</w:t>
      </w:r>
      <w:r w:rsidRPr="001D6F49">
        <w:rPr>
          <w:szCs w:val="18"/>
        </w:rPr>
        <w:t>XII/3</w:t>
      </w:r>
      <w:r>
        <w:rPr>
          <w:rFonts w:hint="eastAsia"/>
          <w:szCs w:val="18"/>
        </w:rPr>
        <w:t>号决定。</w:t>
      </w:r>
    </w:p>
  </w:footnote>
  <w:footnote w:id="6">
    <w:p w14:paraId="4F74921D" w14:textId="103CA6D1" w:rsidR="00BE7999" w:rsidRDefault="00BE7999" w:rsidP="00A96B60">
      <w:pPr>
        <w:pStyle w:val="FootnoteText"/>
        <w:ind w:firstLine="0"/>
      </w:pPr>
      <w:r>
        <w:rPr>
          <w:rStyle w:val="FootnoteReference"/>
        </w:rPr>
        <w:footnoteRef/>
      </w:r>
      <w:r>
        <w:t xml:space="preserve">  CBD</w:t>
      </w:r>
      <w:r w:rsidRPr="00A96B60">
        <w:rPr>
          <w:rFonts w:hint="eastAsia"/>
        </w:rPr>
        <w:t>高级别小组</w:t>
      </w:r>
      <w:r w:rsidRPr="00A96B60">
        <w:rPr>
          <w:rFonts w:hint="eastAsia"/>
        </w:rPr>
        <w:t>(2014)</w:t>
      </w:r>
      <w:r w:rsidRPr="00A96B60">
        <w:rPr>
          <w:rFonts w:hint="eastAsia"/>
        </w:rPr>
        <w:t>。</w:t>
      </w:r>
      <w:r w:rsidRPr="00A96B60">
        <w:rPr>
          <w:rFonts w:eastAsia="KaiTi" w:hint="eastAsia"/>
        </w:rPr>
        <w:t>为爱知生物多样性目标提供资源，评估执行</w:t>
      </w:r>
      <w:r w:rsidRPr="00A96B60">
        <w:rPr>
          <w:rFonts w:eastAsia="KaiTi" w:hint="eastAsia"/>
        </w:rPr>
        <w:t>2011-2020</w:t>
      </w:r>
      <w:r w:rsidRPr="00A96B60">
        <w:rPr>
          <w:rFonts w:eastAsia="KaiTi" w:hint="eastAsia"/>
        </w:rPr>
        <w:t>年生物多样性战略计划的惠益、投资和资源需求</w:t>
      </w:r>
      <w:r w:rsidRPr="00A96B60">
        <w:rPr>
          <w:rFonts w:hint="eastAsia"/>
        </w:rPr>
        <w:t>。执行</w:t>
      </w:r>
      <w:r w:rsidRPr="00A96B60">
        <w:rPr>
          <w:rFonts w:hint="eastAsia"/>
        </w:rPr>
        <w:t>2011-2020</w:t>
      </w:r>
      <w:r w:rsidRPr="00A96B60">
        <w:rPr>
          <w:rFonts w:hint="eastAsia"/>
        </w:rPr>
        <w:t>年生物多样性战略计划全球资源评估高级别小组的第二</w:t>
      </w:r>
      <w:r>
        <w:rPr>
          <w:rFonts w:hint="eastAsia"/>
        </w:rPr>
        <w:t>次</w:t>
      </w:r>
      <w:r w:rsidRPr="00A96B60">
        <w:rPr>
          <w:rFonts w:hint="eastAsia"/>
        </w:rPr>
        <w:t>报告。加拿大蒙特利尔。</w:t>
      </w:r>
    </w:p>
  </w:footnote>
  <w:footnote w:id="7">
    <w:p w14:paraId="56D1283C" w14:textId="293BC9CB" w:rsidR="00BE7999" w:rsidRDefault="00BE7999" w:rsidP="00C028AE">
      <w:pPr>
        <w:pStyle w:val="FootnoteText"/>
        <w:ind w:firstLine="0"/>
      </w:pPr>
      <w:r>
        <w:rPr>
          <w:rStyle w:val="FootnoteReference"/>
        </w:rPr>
        <w:footnoteRef/>
      </w:r>
      <w:r>
        <w:t xml:space="preserve">  </w:t>
      </w:r>
      <w:r w:rsidRPr="00C028AE">
        <w:rPr>
          <w:rFonts w:hint="eastAsia"/>
        </w:rPr>
        <w:t>上面引用的数字取自在线</w:t>
      </w:r>
      <w:r w:rsidR="00A5154E">
        <w:rPr>
          <w:rFonts w:hint="eastAsia"/>
        </w:rPr>
        <w:t>融资</w:t>
      </w:r>
      <w:r w:rsidRPr="00C028AE">
        <w:rPr>
          <w:rFonts w:hint="eastAsia"/>
        </w:rPr>
        <w:t>报告分析器，反映了最近收到的新</w:t>
      </w:r>
      <w:r w:rsidR="00937F22">
        <w:rPr>
          <w:rFonts w:hint="eastAsia"/>
        </w:rPr>
        <w:t>数据</w:t>
      </w:r>
      <w:r w:rsidRPr="00C028AE">
        <w:rPr>
          <w:rFonts w:hint="eastAsia"/>
        </w:rPr>
        <w:t>(</w:t>
      </w:r>
      <w:hyperlink r:id="rId1" w:history="1">
        <w:r w:rsidRPr="005220E5">
          <w:rPr>
            <w:rStyle w:val="Hyperlink"/>
            <w:lang w:val="en-US"/>
          </w:rPr>
          <w:t>https://chm.cbd.int/search/financial-analyzer</w:t>
        </w:r>
      </w:hyperlink>
      <w:r w:rsidRPr="00C028AE">
        <w:rPr>
          <w:rFonts w:hint="eastAsia"/>
        </w:rPr>
        <w:t>)</w:t>
      </w:r>
      <w:r w:rsidRPr="00C028AE">
        <w:rPr>
          <w:rFonts w:hint="eastAsia"/>
        </w:rPr>
        <w:t>。有关</w:t>
      </w:r>
      <w:r w:rsidR="00A5154E">
        <w:rPr>
          <w:rFonts w:hint="eastAsia"/>
        </w:rPr>
        <w:t>融资</w:t>
      </w:r>
      <w:r w:rsidRPr="00C028AE">
        <w:rPr>
          <w:rFonts w:hint="eastAsia"/>
        </w:rPr>
        <w:t>报告进展的更多信息请参见下面的讨论。</w:t>
      </w:r>
    </w:p>
  </w:footnote>
  <w:footnote w:id="8">
    <w:p w14:paraId="704DC9B3" w14:textId="77D297A4" w:rsidR="00BE7999" w:rsidRDefault="00BE7999" w:rsidP="00C028AE">
      <w:pPr>
        <w:pStyle w:val="FootnoteText"/>
        <w:ind w:firstLine="0"/>
      </w:pPr>
      <w:r>
        <w:rPr>
          <w:rStyle w:val="FootnoteReference"/>
        </w:rPr>
        <w:footnoteRef/>
      </w:r>
      <w:r>
        <w:t xml:space="preserve">  </w:t>
      </w:r>
      <w:r>
        <w:rPr>
          <w:rFonts w:hint="eastAsia"/>
        </w:rPr>
        <w:t>见</w:t>
      </w:r>
      <w:hyperlink r:id="rId2" w:history="1">
        <w:r w:rsidRPr="009B33D7">
          <w:rPr>
            <w:rStyle w:val="Hyperlink"/>
            <w:snapToGrid w:val="0"/>
            <w:kern w:val="18"/>
            <w:szCs w:val="18"/>
          </w:rPr>
          <w:t>CBD/COP/14/5/Add.1</w:t>
        </w:r>
      </w:hyperlink>
      <w:r>
        <w:rPr>
          <w:rFonts w:hint="eastAsia"/>
          <w:snapToGrid w:val="0"/>
          <w:kern w:val="18"/>
          <w:szCs w:val="18"/>
        </w:rPr>
        <w:t>和其中所载的例子。</w:t>
      </w:r>
    </w:p>
  </w:footnote>
  <w:footnote w:id="9">
    <w:p w14:paraId="4EF1F8F9" w14:textId="38EA6763" w:rsidR="00BE7999" w:rsidRDefault="00BE7999" w:rsidP="00372CD0">
      <w:pPr>
        <w:pStyle w:val="FootnoteText"/>
        <w:ind w:firstLine="0"/>
      </w:pPr>
      <w:r>
        <w:rPr>
          <w:rStyle w:val="FootnoteReference"/>
        </w:rPr>
        <w:footnoteRef/>
      </w:r>
      <w:r>
        <w:t xml:space="preserve"> </w:t>
      </w:r>
      <w:r>
        <w:rPr>
          <w:rFonts w:hint="eastAsia"/>
        </w:rPr>
        <w:t xml:space="preserve"> </w:t>
      </w:r>
      <w:r w:rsidRPr="00372CD0">
        <w:rPr>
          <w:rFonts w:hint="eastAsia"/>
        </w:rPr>
        <w:t>WAVES</w:t>
      </w:r>
      <w:r>
        <w:rPr>
          <w:rFonts w:hint="eastAsia"/>
        </w:rPr>
        <w:t>（</w:t>
      </w:r>
      <w:r w:rsidRPr="00AC775A">
        <w:rPr>
          <w:rFonts w:hint="eastAsia"/>
        </w:rPr>
        <w:t>生态系统服务财富核算与估值</w:t>
      </w:r>
      <w:r>
        <w:rPr>
          <w:rFonts w:hint="eastAsia"/>
        </w:rPr>
        <w:t>）</w:t>
      </w:r>
      <w:r w:rsidRPr="00372CD0">
        <w:rPr>
          <w:rFonts w:hint="eastAsia"/>
        </w:rPr>
        <w:t>是一个由世界银行牵头的全球伙伴关系，“旨在通过确保将自然资源纳入发展规划和国民经济账户的主流来促进可持续发展”</w:t>
      </w:r>
      <w:r w:rsidRPr="00B1555C">
        <w:rPr>
          <w:szCs w:val="18"/>
        </w:rPr>
        <w:t xml:space="preserve"> (</w:t>
      </w:r>
      <w:hyperlink r:id="rId3" w:history="1">
        <w:r w:rsidRPr="00A80CE5">
          <w:rPr>
            <w:rStyle w:val="Hyperlink"/>
            <w:szCs w:val="18"/>
            <w:lang w:val="en-CA"/>
          </w:rPr>
          <w:t>https://www.wavespartnership.org/en</w:t>
        </w:r>
      </w:hyperlink>
      <w:r w:rsidRPr="00E722F0">
        <w:rPr>
          <w:kern w:val="18"/>
          <w:szCs w:val="18"/>
          <w:lang w:val="en-CA"/>
        </w:rPr>
        <w:t>)</w:t>
      </w:r>
      <w:r w:rsidRPr="00372CD0">
        <w:rPr>
          <w:rFonts w:hint="eastAsia"/>
        </w:rPr>
        <w:t>。</w:t>
      </w:r>
    </w:p>
  </w:footnote>
  <w:footnote w:id="10">
    <w:p w14:paraId="78EF20E9" w14:textId="21183BB9" w:rsidR="00BE7999" w:rsidRDefault="00BE7999" w:rsidP="0082009A">
      <w:pPr>
        <w:pStyle w:val="FootnoteText"/>
        <w:ind w:firstLine="0"/>
      </w:pPr>
      <w:r>
        <w:rPr>
          <w:rStyle w:val="FootnoteReference"/>
        </w:rPr>
        <w:footnoteRef/>
      </w:r>
      <w:r>
        <w:t xml:space="preserve"> </w:t>
      </w:r>
      <w:r>
        <w:rPr>
          <w:rFonts w:hint="eastAsia"/>
        </w:rPr>
        <w:t xml:space="preserve"> </w:t>
      </w:r>
      <w:hyperlink r:id="rId4" w:history="1">
        <w:r w:rsidRPr="00E722F0">
          <w:rPr>
            <w:rStyle w:val="Hyperlink"/>
            <w:kern w:val="18"/>
            <w:szCs w:val="18"/>
          </w:rPr>
          <w:t>https://ec.europa.eu/environment/nature/biodiversity/financing_en.htm</w:t>
        </w:r>
      </w:hyperlink>
      <w:r>
        <w:rPr>
          <w:rFonts w:hint="eastAsia"/>
          <w:kern w:val="18"/>
          <w:szCs w:val="18"/>
        </w:rPr>
        <w:t>。</w:t>
      </w:r>
    </w:p>
  </w:footnote>
  <w:footnote w:id="11">
    <w:p w14:paraId="642372FB" w14:textId="291746AD" w:rsidR="00BE7999" w:rsidRDefault="00BE7999" w:rsidP="006625AC">
      <w:pPr>
        <w:pStyle w:val="FootnoteText"/>
        <w:ind w:firstLine="0"/>
      </w:pPr>
      <w:r>
        <w:rPr>
          <w:rStyle w:val="FootnoteReference"/>
        </w:rPr>
        <w:footnoteRef/>
      </w:r>
      <w:r>
        <w:t xml:space="preserve"> </w:t>
      </w:r>
      <w:r>
        <w:rPr>
          <w:rFonts w:hint="eastAsia"/>
        </w:rPr>
        <w:t xml:space="preserve"> </w:t>
      </w:r>
      <w:hyperlink r:id="rId5" w:history="1">
        <w:r w:rsidRPr="00334092">
          <w:rPr>
            <w:rStyle w:val="Hyperlink"/>
            <w:kern w:val="18"/>
            <w:sz w:val="22"/>
            <w:szCs w:val="22"/>
          </w:rPr>
          <w:t>https://www.thegef.org/topics/biodiversity</w:t>
        </w:r>
      </w:hyperlink>
      <w:r w:rsidRPr="00334092">
        <w:rPr>
          <w:rFonts w:hint="eastAsia"/>
          <w:kern w:val="18"/>
          <w:sz w:val="22"/>
          <w:szCs w:val="22"/>
        </w:rPr>
        <w:t>。</w:t>
      </w:r>
    </w:p>
  </w:footnote>
  <w:footnote w:id="12">
    <w:p w14:paraId="72DCD605" w14:textId="75AA197E" w:rsidR="00BE7999" w:rsidRPr="00334092" w:rsidRDefault="00BE7999" w:rsidP="00334092">
      <w:pPr>
        <w:pStyle w:val="FootnoteText"/>
        <w:ind w:firstLine="0"/>
      </w:pPr>
      <w:r>
        <w:rPr>
          <w:rStyle w:val="FootnoteReference"/>
        </w:rPr>
        <w:footnoteRef/>
      </w:r>
      <w:r>
        <w:t xml:space="preserve">  </w:t>
      </w:r>
      <w:hyperlink r:id="rId6" w:history="1">
        <w:r w:rsidRPr="001745D6">
          <w:rPr>
            <w:rStyle w:val="Hyperlink"/>
          </w:rPr>
          <w:t>https://www.thegef.org/sites/default/files/council-meeting-documents/c-53-me-inf-01%20-%20DEC17.pdf</w:t>
        </w:r>
      </w:hyperlink>
      <w:r>
        <w:rPr>
          <w:rFonts w:hint="eastAsia"/>
        </w:rPr>
        <w:t>。</w:t>
      </w:r>
    </w:p>
  </w:footnote>
  <w:footnote w:id="13">
    <w:p w14:paraId="0C31B535" w14:textId="492EC289" w:rsidR="00BE7999" w:rsidRDefault="00BE7999" w:rsidP="00334092">
      <w:pPr>
        <w:pStyle w:val="FootnoteText"/>
        <w:ind w:firstLine="0"/>
      </w:pPr>
      <w:r>
        <w:rPr>
          <w:rStyle w:val="FootnoteReference"/>
        </w:rPr>
        <w:footnoteRef/>
      </w:r>
      <w:r>
        <w:rPr>
          <w:rFonts w:hint="eastAsia"/>
        </w:rPr>
        <w:t xml:space="preserve"> </w:t>
      </w:r>
      <w:hyperlink r:id="rId7" w:history="1">
        <w:r w:rsidRPr="009C13D1">
          <w:rPr>
            <w:rStyle w:val="Hyperlink"/>
            <w:sz w:val="18"/>
            <w:szCs w:val="18"/>
          </w:rPr>
          <w:t>https://www.oecd.org/environment/resources/biodiversity/report-a-comprehensive-overview-of-global-biodiversity-finance.pdf</w:t>
        </w:r>
      </w:hyperlink>
      <w:r w:rsidRPr="009C13D1">
        <w:rPr>
          <w:rFonts w:hint="eastAsia"/>
          <w:sz w:val="18"/>
          <w:szCs w:val="18"/>
        </w:rPr>
        <w:t>。</w:t>
      </w:r>
    </w:p>
  </w:footnote>
  <w:footnote w:id="14">
    <w:p w14:paraId="571A38E0" w14:textId="107EAD11" w:rsidR="00BE7999" w:rsidRDefault="00BE7999" w:rsidP="00EA0A68">
      <w:pPr>
        <w:pStyle w:val="FootnoteText"/>
        <w:ind w:firstLine="0"/>
      </w:pPr>
      <w:r>
        <w:rPr>
          <w:rStyle w:val="FootnoteReference"/>
        </w:rPr>
        <w:footnoteRef/>
      </w:r>
      <w:r>
        <w:t xml:space="preserve">  </w:t>
      </w:r>
      <w:r>
        <w:rPr>
          <w:rFonts w:hint="eastAsia"/>
        </w:rPr>
        <w:t>参见</w:t>
      </w:r>
      <w:r>
        <w:rPr>
          <w:rFonts w:hint="eastAsia"/>
        </w:rPr>
        <w:t>Eliasch (2008)</w:t>
      </w:r>
      <w:r>
        <w:rPr>
          <w:rFonts w:hint="eastAsia"/>
        </w:rPr>
        <w:t>。</w:t>
      </w:r>
      <w:r w:rsidR="00937F22">
        <w:rPr>
          <w:rFonts w:hint="eastAsia"/>
        </w:rPr>
        <w:t>（</w:t>
      </w:r>
      <w:r>
        <w:rPr>
          <w:rFonts w:hint="eastAsia"/>
        </w:rPr>
        <w:t>本脚注和下面四个脚注的参考信息见</w:t>
      </w:r>
      <w:r>
        <w:rPr>
          <w:rFonts w:hint="eastAsia"/>
        </w:rPr>
        <w:t>UBC</w:t>
      </w:r>
      <w:r>
        <w:rPr>
          <w:rFonts w:hint="eastAsia"/>
        </w:rPr>
        <w:t>小组的来文。</w:t>
      </w:r>
      <w:r w:rsidR="00937F22">
        <w:rPr>
          <w:rFonts w:hint="eastAsia"/>
        </w:rPr>
        <w:t>）</w:t>
      </w:r>
    </w:p>
  </w:footnote>
  <w:footnote w:id="15">
    <w:p w14:paraId="746AA4F1" w14:textId="66C22384" w:rsidR="00BE7999" w:rsidRDefault="00BE7999" w:rsidP="00EA0A68">
      <w:pPr>
        <w:pStyle w:val="FootnoteText"/>
        <w:ind w:firstLine="0"/>
      </w:pPr>
      <w:r>
        <w:rPr>
          <w:rStyle w:val="FootnoteReference"/>
        </w:rPr>
        <w:footnoteRef/>
      </w:r>
      <w:r>
        <w:t xml:space="preserve">  </w:t>
      </w:r>
      <w:r>
        <w:rPr>
          <w:rFonts w:hint="eastAsia"/>
        </w:rPr>
        <w:t>参见</w:t>
      </w:r>
      <w:r>
        <w:rPr>
          <w:rFonts w:hint="eastAsia"/>
        </w:rPr>
        <w:t>Hamrick &amp; Grant (2017)</w:t>
      </w:r>
      <w:r>
        <w:rPr>
          <w:rFonts w:hint="eastAsia"/>
        </w:rPr>
        <w:t>。所引用</w:t>
      </w:r>
      <w:r>
        <w:rPr>
          <w:rFonts w:hint="eastAsia"/>
        </w:rPr>
        <w:t>2016</w:t>
      </w:r>
      <w:r>
        <w:rPr>
          <w:rFonts w:hint="eastAsia"/>
        </w:rPr>
        <w:t>年数据不包括澳大利亚减排基金的收入，该基金的交易额为</w:t>
      </w:r>
      <w:r>
        <w:rPr>
          <w:rFonts w:hint="eastAsia"/>
        </w:rPr>
        <w:t>5.095</w:t>
      </w:r>
      <w:r>
        <w:rPr>
          <w:rFonts w:hint="eastAsia"/>
        </w:rPr>
        <w:t>亿美元。但这不是一个传统市场，因为只有一个买家，澳大利亚政府通过逆向拍卖授予减排合同。</w:t>
      </w:r>
    </w:p>
  </w:footnote>
  <w:footnote w:id="16">
    <w:p w14:paraId="40BB3D27" w14:textId="7A256B1A" w:rsidR="00BE7999" w:rsidRDefault="00BE7999" w:rsidP="00EA0A68">
      <w:pPr>
        <w:pStyle w:val="FootnoteText"/>
        <w:ind w:firstLine="0"/>
      </w:pPr>
      <w:r>
        <w:rPr>
          <w:rStyle w:val="FootnoteReference"/>
        </w:rPr>
        <w:footnoteRef/>
      </w:r>
      <w:r>
        <w:t xml:space="preserve">  </w:t>
      </w:r>
      <w:r w:rsidRPr="008962D4">
        <w:t>Parker, C</w:t>
      </w:r>
      <w:r>
        <w:rPr>
          <w:rFonts w:hint="eastAsia"/>
        </w:rPr>
        <w:t>等（</w:t>
      </w:r>
      <w:r>
        <w:rPr>
          <w:rFonts w:hint="eastAsia"/>
        </w:rPr>
        <w:t>2</w:t>
      </w:r>
      <w:r>
        <w:t>012</w:t>
      </w:r>
      <w:r>
        <w:rPr>
          <w:rFonts w:hint="eastAsia"/>
        </w:rPr>
        <w:t>）。</w:t>
      </w:r>
    </w:p>
  </w:footnote>
  <w:footnote w:id="17">
    <w:p w14:paraId="53CBC428" w14:textId="40845105" w:rsidR="00BE7999" w:rsidRDefault="00BE7999" w:rsidP="00EA0A68">
      <w:pPr>
        <w:pStyle w:val="FootnoteText"/>
        <w:ind w:firstLine="0"/>
      </w:pPr>
      <w:r>
        <w:rPr>
          <w:rStyle w:val="FootnoteReference"/>
        </w:rPr>
        <w:footnoteRef/>
      </w:r>
      <w:r>
        <w:t xml:space="preserve">  </w:t>
      </w:r>
      <w:r>
        <w:rPr>
          <w:rFonts w:hint="eastAsia"/>
        </w:rPr>
        <w:t>保护融资联盟（</w:t>
      </w:r>
      <w:r>
        <w:rPr>
          <w:rFonts w:hint="eastAsia"/>
        </w:rPr>
        <w:t>2</w:t>
      </w:r>
      <w:r>
        <w:t>014</w:t>
      </w:r>
      <w:r>
        <w:rPr>
          <w:rFonts w:hint="eastAsia"/>
        </w:rPr>
        <w:t>），第</w:t>
      </w:r>
      <w:r>
        <w:rPr>
          <w:rFonts w:hint="eastAsia"/>
        </w:rPr>
        <w:t>4</w:t>
      </w:r>
      <w:r>
        <w:rPr>
          <w:rFonts w:hint="eastAsia"/>
        </w:rPr>
        <w:t>页。</w:t>
      </w:r>
    </w:p>
  </w:footnote>
  <w:footnote w:id="18">
    <w:p w14:paraId="70178F91" w14:textId="50317A13" w:rsidR="00BE7999" w:rsidRDefault="00BE7999" w:rsidP="00EA0A68">
      <w:pPr>
        <w:pStyle w:val="FootnoteText"/>
        <w:ind w:firstLine="0"/>
      </w:pPr>
      <w:r>
        <w:rPr>
          <w:rStyle w:val="FootnoteReference"/>
        </w:rPr>
        <w:footnoteRef/>
      </w:r>
      <w:r>
        <w:t xml:space="preserve">  </w:t>
      </w:r>
      <w:r>
        <w:rPr>
          <w:rFonts w:hint="eastAsia"/>
        </w:rPr>
        <w:t>自然投资</w:t>
      </w:r>
      <w:r w:rsidR="006D6F4E">
        <w:rPr>
          <w:rFonts w:hint="eastAsia"/>
        </w:rPr>
        <w:t>和</w:t>
      </w:r>
      <w:r w:rsidRPr="008962D4">
        <w:t>EKO</w:t>
      </w:r>
      <w:r>
        <w:rPr>
          <w:rFonts w:hint="eastAsia"/>
        </w:rPr>
        <w:t>资本管理伙伴公司（</w:t>
      </w:r>
      <w:r>
        <w:rPr>
          <w:rFonts w:hint="eastAsia"/>
        </w:rPr>
        <w:t>2</w:t>
      </w:r>
      <w:r>
        <w:t>014</w:t>
      </w:r>
      <w:r>
        <w:rPr>
          <w:rFonts w:hint="eastAsia"/>
        </w:rPr>
        <w:t>），第</w:t>
      </w:r>
      <w:r>
        <w:rPr>
          <w:rFonts w:hint="eastAsia"/>
        </w:rPr>
        <w:t>1</w:t>
      </w:r>
      <w:r>
        <w:t>2</w:t>
      </w:r>
      <w:r>
        <w:rPr>
          <w:rFonts w:hint="eastAsia"/>
        </w:rPr>
        <w:t>页。</w:t>
      </w:r>
    </w:p>
  </w:footnote>
  <w:footnote w:id="19">
    <w:p w14:paraId="30040390" w14:textId="03D19FC4" w:rsidR="00BE7999" w:rsidRDefault="00BE7999" w:rsidP="00EA0A68">
      <w:pPr>
        <w:pStyle w:val="FootnoteText"/>
        <w:ind w:firstLine="0"/>
      </w:pPr>
      <w:r>
        <w:rPr>
          <w:rStyle w:val="FootnoteReference"/>
        </w:rPr>
        <w:footnoteRef/>
      </w:r>
      <w:r>
        <w:t xml:space="preserve">  </w:t>
      </w:r>
      <w:hyperlink r:id="rId8" w:history="1">
        <w:r w:rsidRPr="001745D6">
          <w:rPr>
            <w:rStyle w:val="Hyperlink"/>
          </w:rPr>
          <w:t>http://ec.europa.eu/environment/biodiversity/business/index_en.htm</w:t>
        </w:r>
      </w:hyperlink>
      <w:r>
        <w:rPr>
          <w:rFonts w:hint="eastAsia"/>
        </w:rPr>
        <w:t>。</w:t>
      </w:r>
    </w:p>
  </w:footnote>
  <w:footnote w:id="20">
    <w:p w14:paraId="322CC6D3" w14:textId="1D72CB07" w:rsidR="00BE7999" w:rsidRDefault="00BE7999" w:rsidP="008962D4">
      <w:pPr>
        <w:pStyle w:val="FootnoteText"/>
        <w:ind w:firstLine="0"/>
      </w:pPr>
      <w:r>
        <w:rPr>
          <w:rStyle w:val="FootnoteReference"/>
        </w:rPr>
        <w:footnoteRef/>
      </w:r>
      <w:r>
        <w:t xml:space="preserve"> </w:t>
      </w:r>
      <w:r>
        <w:rPr>
          <w:rFonts w:hint="eastAsia"/>
        </w:rPr>
        <w:t xml:space="preserve"> </w:t>
      </w:r>
      <w:r>
        <w:rPr>
          <w:rFonts w:hint="eastAsia"/>
        </w:rPr>
        <w:t>见第</w:t>
      </w:r>
      <w:r w:rsidRPr="008962D4">
        <w:t>IX/11 B</w:t>
      </w:r>
      <w:r>
        <w:rPr>
          <w:rFonts w:hint="eastAsia"/>
        </w:rPr>
        <w:t>号决定，附件，目标</w:t>
      </w:r>
      <w:r>
        <w:rPr>
          <w:rFonts w:hint="eastAsia"/>
        </w:rPr>
        <w:t>4</w:t>
      </w:r>
      <w:r>
        <w:rPr>
          <w:rFonts w:hint="eastAsia"/>
        </w:rPr>
        <w:t>。</w:t>
      </w:r>
    </w:p>
  </w:footnote>
  <w:footnote w:id="21">
    <w:p w14:paraId="7492C450" w14:textId="39606D42" w:rsidR="00BE7999" w:rsidRDefault="00BE7999" w:rsidP="00430D50">
      <w:pPr>
        <w:pStyle w:val="FootnoteText"/>
        <w:ind w:firstLine="0"/>
      </w:pPr>
      <w:r>
        <w:rPr>
          <w:rStyle w:val="FootnoteReference"/>
        </w:rPr>
        <w:footnoteRef/>
      </w:r>
      <w:r>
        <w:t xml:space="preserve">  </w:t>
      </w:r>
      <w:hyperlink r:id="rId9" w:history="1">
        <w:r w:rsidRPr="002D4A62">
          <w:rPr>
            <w:rStyle w:val="Hyperlink"/>
            <w:lang w:val="en-CA"/>
          </w:rPr>
          <w:t>https://europa.eu/capacity4dev/b4life/wiki/biodiversity-life-b4life</w:t>
        </w:r>
      </w:hyperlink>
      <w:r>
        <w:rPr>
          <w:rFonts w:hint="eastAsia"/>
          <w:kern w:val="18"/>
          <w:szCs w:val="18"/>
          <w:lang w:val="en-CA"/>
        </w:rPr>
        <w:t>。</w:t>
      </w:r>
    </w:p>
  </w:footnote>
  <w:footnote w:id="22">
    <w:p w14:paraId="4B8691A5" w14:textId="1995E3AB" w:rsidR="00BE7999" w:rsidRDefault="00BE7999" w:rsidP="00430D50">
      <w:pPr>
        <w:pStyle w:val="FootnoteText"/>
        <w:ind w:firstLine="0"/>
      </w:pPr>
      <w:r>
        <w:rPr>
          <w:rStyle w:val="FootnoteReference"/>
        </w:rPr>
        <w:footnoteRef/>
      </w:r>
      <w:r>
        <w:t xml:space="preserve">  </w:t>
      </w:r>
      <w:hyperlink r:id="rId10" w:history="1">
        <w:r w:rsidRPr="002D4A62">
          <w:rPr>
            <w:rStyle w:val="Hyperlink"/>
            <w:kern w:val="18"/>
            <w:szCs w:val="18"/>
            <w:lang w:val="en-CA"/>
          </w:rPr>
          <w:t>https://www.cbd.int/development/doc/biodiversity-2030-agenda-technical-note-en.pdf</w:t>
        </w:r>
      </w:hyperlink>
      <w:r>
        <w:rPr>
          <w:rFonts w:hint="eastAsia"/>
          <w:kern w:val="18"/>
          <w:szCs w:val="18"/>
          <w:lang w:val="en-CA"/>
        </w:rPr>
        <w:t>。</w:t>
      </w:r>
    </w:p>
  </w:footnote>
  <w:footnote w:id="23">
    <w:p w14:paraId="172A7423" w14:textId="182FA40D" w:rsidR="00BE7999" w:rsidRDefault="00BE7999" w:rsidP="00430D50">
      <w:pPr>
        <w:pStyle w:val="FootnoteText"/>
        <w:ind w:firstLine="0"/>
      </w:pPr>
      <w:r>
        <w:rPr>
          <w:rStyle w:val="FootnoteReference"/>
        </w:rPr>
        <w:footnoteRef/>
      </w:r>
      <w:r>
        <w:t xml:space="preserve">  </w:t>
      </w:r>
      <w:r>
        <w:rPr>
          <w:rFonts w:hint="eastAsia"/>
        </w:rPr>
        <w:t>联合国大会第</w:t>
      </w:r>
      <w:hyperlink r:id="rId11" w:history="1">
        <w:r w:rsidRPr="00A35354">
          <w:rPr>
            <w:rStyle w:val="Hyperlink"/>
            <w:rFonts w:hint="eastAsia"/>
          </w:rPr>
          <w:t>7</w:t>
        </w:r>
        <w:r w:rsidRPr="00A35354">
          <w:rPr>
            <w:rStyle w:val="Hyperlink"/>
          </w:rPr>
          <w:t>0/1</w:t>
        </w:r>
      </w:hyperlink>
      <w:r>
        <w:rPr>
          <w:rFonts w:hint="eastAsia"/>
        </w:rPr>
        <w:t>号决议，题为“</w:t>
      </w:r>
      <w:r w:rsidRPr="00A35354">
        <w:rPr>
          <w:rFonts w:hint="eastAsia"/>
        </w:rPr>
        <w:t>变革我们的世界：</w:t>
      </w:r>
      <w:r w:rsidRPr="00A35354">
        <w:rPr>
          <w:rFonts w:hint="eastAsia"/>
        </w:rPr>
        <w:t>2030</w:t>
      </w:r>
      <w:r w:rsidRPr="00A35354">
        <w:rPr>
          <w:rFonts w:hint="eastAsia"/>
        </w:rPr>
        <w:t>年可持续发展议程</w:t>
      </w:r>
      <w:r>
        <w:rPr>
          <w:rFonts w:hint="eastAsia"/>
        </w:rPr>
        <w:t>”。</w:t>
      </w:r>
    </w:p>
  </w:footnote>
  <w:footnote w:id="24">
    <w:p w14:paraId="4904E151" w14:textId="5D257A76" w:rsidR="006E36D1" w:rsidRPr="006E36D1" w:rsidRDefault="006E36D1" w:rsidP="006E36D1">
      <w:pPr>
        <w:pStyle w:val="FootnoteText"/>
        <w:ind w:firstLine="0"/>
      </w:pPr>
      <w:r>
        <w:rPr>
          <w:rStyle w:val="FootnoteReference"/>
        </w:rPr>
        <w:footnoteRef/>
      </w:r>
      <w:r>
        <w:t xml:space="preserve">  </w:t>
      </w:r>
      <w:r w:rsidRPr="006E36D1">
        <w:rPr>
          <w:rFonts w:hint="eastAsia"/>
        </w:rPr>
        <w:t>比利时、冰岛和葡萄牙。澳大利亚在截止日期后提交了报告。</w:t>
      </w:r>
    </w:p>
  </w:footnote>
  <w:footnote w:id="25">
    <w:p w14:paraId="36B51380" w14:textId="71477B5E" w:rsidR="00BE7999" w:rsidRDefault="00BE7999" w:rsidP="00A35354">
      <w:pPr>
        <w:pStyle w:val="FootnoteText"/>
        <w:ind w:firstLine="0"/>
      </w:pPr>
      <w:r>
        <w:rPr>
          <w:rStyle w:val="FootnoteReference"/>
        </w:rPr>
        <w:footnoteRef/>
      </w:r>
      <w:r>
        <w:t xml:space="preserve"> </w:t>
      </w:r>
      <w:r w:rsidR="0083278B" w:rsidRPr="0083278B">
        <w:rPr>
          <w:rFonts w:hint="eastAsia"/>
        </w:rPr>
        <w:t>经济合作与发展组织，</w:t>
      </w:r>
      <w:r w:rsidR="0083278B" w:rsidRPr="0083278B">
        <w:rPr>
          <w:rFonts w:hint="eastAsia"/>
        </w:rPr>
        <w:t>2020</w:t>
      </w:r>
      <w:r w:rsidR="0083278B" w:rsidRPr="0083278B">
        <w:rPr>
          <w:rFonts w:hint="eastAsia"/>
        </w:rPr>
        <w:t>年</w:t>
      </w:r>
      <w:r w:rsidR="0083278B" w:rsidRPr="0083278B">
        <w:rPr>
          <w:rFonts w:hint="eastAsia"/>
        </w:rPr>
        <w:t>4</w:t>
      </w:r>
      <w:r w:rsidR="0083278B" w:rsidRPr="0083278B">
        <w:rPr>
          <w:rFonts w:hint="eastAsia"/>
        </w:rPr>
        <w:t>月</w:t>
      </w:r>
      <w:hyperlink r:id="rId12" w:history="1">
        <w:r w:rsidRPr="00A35354">
          <w:rPr>
            <w:rStyle w:val="Hyperlink"/>
            <w:kern w:val="18"/>
            <w:sz w:val="18"/>
            <w:szCs w:val="18"/>
            <w:lang w:val="fr-CA"/>
          </w:rPr>
          <w:t>https://www.oecd.org/environment/resources/biodiversity/report-a-comprehensive-overview-of-global-biodiversity-finance.pdf</w:t>
        </w:r>
      </w:hyperlink>
      <w:r w:rsidRPr="00A35354">
        <w:rPr>
          <w:rFonts w:hint="eastAsia"/>
          <w:kern w:val="18"/>
          <w:sz w:val="18"/>
          <w:szCs w:val="18"/>
          <w:lang w:val="fr-CA"/>
        </w:rPr>
        <w:t>。</w:t>
      </w:r>
    </w:p>
  </w:footnote>
  <w:footnote w:id="26">
    <w:p w14:paraId="7808BC9C" w14:textId="0E616D5A" w:rsidR="00BE7999" w:rsidRDefault="00BE7999" w:rsidP="00A35354">
      <w:pPr>
        <w:pStyle w:val="FootnoteText"/>
        <w:ind w:firstLine="0"/>
      </w:pPr>
      <w:r>
        <w:rPr>
          <w:rStyle w:val="FootnoteReference"/>
        </w:rPr>
        <w:footnoteRef/>
      </w:r>
      <w:r>
        <w:t xml:space="preserve"> </w:t>
      </w:r>
      <w:r>
        <w:rPr>
          <w:rFonts w:hint="eastAsia"/>
        </w:rPr>
        <w:t>发展中国家报告的国内生物多样性支出与援助方政府报告的官方发展援助之间可能存在重叠。全球生物多样性融资总体估计中考虑到了这一点。</w:t>
      </w:r>
    </w:p>
  </w:footnote>
  <w:footnote w:id="27">
    <w:p w14:paraId="050B7E3A" w14:textId="2E2951D4" w:rsidR="00BE7999" w:rsidRDefault="00BE7999" w:rsidP="00A35354">
      <w:pPr>
        <w:pStyle w:val="FootnoteText"/>
        <w:ind w:firstLine="0"/>
      </w:pPr>
      <w:r>
        <w:rPr>
          <w:rStyle w:val="FootnoteReference"/>
        </w:rPr>
        <w:footnoteRef/>
      </w:r>
      <w:r>
        <w:t xml:space="preserve"> </w:t>
      </w:r>
      <w:r>
        <w:rPr>
          <w:rFonts w:hint="eastAsia"/>
        </w:rPr>
        <w:t>中国占这一估计的三分之一以上。</w:t>
      </w:r>
    </w:p>
  </w:footnote>
  <w:footnote w:id="28">
    <w:p w14:paraId="7B34B9F2" w14:textId="361F06D5" w:rsidR="00BE7999" w:rsidRDefault="00BE7999" w:rsidP="00A35354">
      <w:pPr>
        <w:pStyle w:val="FootnoteText"/>
        <w:ind w:firstLine="0"/>
      </w:pPr>
      <w:r>
        <w:rPr>
          <w:rStyle w:val="FootnoteReference"/>
        </w:rPr>
        <w:footnoteRef/>
      </w:r>
      <w:r>
        <w:t xml:space="preserve"> </w:t>
      </w:r>
      <w:r>
        <w:rPr>
          <w:rFonts w:hint="eastAsia"/>
        </w:rPr>
        <w:t>COFOG</w:t>
      </w:r>
      <w:r>
        <w:rPr>
          <w:rFonts w:hint="eastAsia"/>
        </w:rPr>
        <w:t>由经合组织于</w:t>
      </w:r>
      <w:r>
        <w:rPr>
          <w:rFonts w:hint="eastAsia"/>
        </w:rPr>
        <w:t>1999</w:t>
      </w:r>
      <w:r>
        <w:rPr>
          <w:rFonts w:hint="eastAsia"/>
        </w:rPr>
        <w:t>年开发，联合国统计司公布，作为政府活动目的</w:t>
      </w:r>
      <w:r w:rsidR="00633920">
        <w:rPr>
          <w:rFonts w:hint="eastAsia"/>
        </w:rPr>
        <w:t>（</w:t>
      </w:r>
      <w:r>
        <w:rPr>
          <w:rFonts w:hint="eastAsia"/>
        </w:rPr>
        <w:t>职能</w:t>
      </w:r>
      <w:r w:rsidR="00633920">
        <w:rPr>
          <w:rFonts w:hint="eastAsia"/>
        </w:rPr>
        <w:t>）</w:t>
      </w:r>
      <w:r>
        <w:rPr>
          <w:rFonts w:hint="eastAsia"/>
        </w:rPr>
        <w:t>分类的标准。</w:t>
      </w:r>
    </w:p>
    <w:p w14:paraId="7194CFEC" w14:textId="30CE7B97" w:rsidR="00BE7999" w:rsidRDefault="00BE7999" w:rsidP="00A35354">
      <w:pPr>
        <w:pStyle w:val="FootnoteText"/>
        <w:ind w:firstLine="0"/>
      </w:pPr>
    </w:p>
  </w:footnote>
  <w:footnote w:id="29">
    <w:p w14:paraId="069BBFFD" w14:textId="611971A6" w:rsidR="00BE7999" w:rsidRPr="002D4A62" w:rsidRDefault="00BE7999" w:rsidP="00EA0C42">
      <w:pPr>
        <w:pStyle w:val="FootnoteText"/>
        <w:suppressLineNumbers/>
        <w:suppressAutoHyphens/>
        <w:ind w:firstLine="0"/>
        <w:rPr>
          <w:kern w:val="18"/>
          <w:sz w:val="14"/>
          <w:szCs w:val="14"/>
        </w:rPr>
      </w:pPr>
      <w:r>
        <w:rPr>
          <w:rStyle w:val="FootnoteReference"/>
        </w:rPr>
        <w:footnoteRef/>
      </w:r>
      <w:r>
        <w:t xml:space="preserve">  </w:t>
      </w:r>
      <w:r w:rsidRPr="00EA0C42">
        <w:rPr>
          <w:rFonts w:hint="eastAsia"/>
        </w:rPr>
        <w:t>见关于资源调动的第</w:t>
      </w:r>
      <w:r w:rsidRPr="00EA0C42">
        <w:rPr>
          <w:rFonts w:hint="eastAsia"/>
        </w:rPr>
        <w:t>XII/3</w:t>
      </w:r>
      <w:r w:rsidRPr="00EA0C42">
        <w:rPr>
          <w:rFonts w:hint="eastAsia"/>
        </w:rPr>
        <w:t>号决定通过的</w:t>
      </w:r>
      <w:r>
        <w:rPr>
          <w:rFonts w:hint="eastAsia"/>
        </w:rPr>
        <w:t>执行</w:t>
      </w:r>
      <w:r w:rsidRPr="00EA0C42">
        <w:rPr>
          <w:rFonts w:hint="eastAsia"/>
        </w:rPr>
        <w:t>爱知生物多样性目标</w:t>
      </w:r>
      <w:r w:rsidRPr="00EA0C42">
        <w:rPr>
          <w:rFonts w:hint="eastAsia"/>
        </w:rPr>
        <w:t>3</w:t>
      </w:r>
      <w:r w:rsidRPr="00EA0C42">
        <w:rPr>
          <w:rFonts w:hint="eastAsia"/>
        </w:rPr>
        <w:t>的里程碑，以及为</w:t>
      </w:r>
      <w:r>
        <w:rPr>
          <w:rFonts w:hint="eastAsia"/>
        </w:rPr>
        <w:t>执行问题附属</w:t>
      </w:r>
      <w:r w:rsidRPr="00EA0C42">
        <w:rPr>
          <w:rFonts w:hint="eastAsia"/>
        </w:rPr>
        <w:t>机构第二次会议编写的关于爱知生物多样性目标</w:t>
      </w:r>
      <w:r w:rsidRPr="00EA0C42">
        <w:rPr>
          <w:rFonts w:hint="eastAsia"/>
        </w:rPr>
        <w:t>3</w:t>
      </w:r>
      <w:r w:rsidRPr="00EA0C42">
        <w:rPr>
          <w:rFonts w:hint="eastAsia"/>
        </w:rPr>
        <w:t>如何促进</w:t>
      </w:r>
      <w:r>
        <w:rPr>
          <w:rFonts w:hint="eastAsia"/>
        </w:rPr>
        <w:t>执行</w:t>
      </w:r>
      <w:r w:rsidRPr="00EA0C42">
        <w:rPr>
          <w:rFonts w:hint="eastAsia"/>
        </w:rPr>
        <w:t>爱知生物多样性目标</w:t>
      </w:r>
      <w:r w:rsidRPr="00EA0C42">
        <w:rPr>
          <w:rFonts w:hint="eastAsia"/>
        </w:rPr>
        <w:t>20</w:t>
      </w:r>
      <w:r w:rsidRPr="00EA0C42">
        <w:rPr>
          <w:rFonts w:hint="eastAsia"/>
        </w:rPr>
        <w:t>的分析</w:t>
      </w:r>
      <w:r w:rsidRPr="000C46D9">
        <w:rPr>
          <w:kern w:val="18"/>
          <w:szCs w:val="18"/>
        </w:rPr>
        <w:t xml:space="preserve"> (</w:t>
      </w:r>
      <w:hyperlink r:id="rId13" w:history="1">
        <w:r w:rsidRPr="000C46D9">
          <w:rPr>
            <w:rStyle w:val="Hyperlink"/>
            <w:kern w:val="18"/>
            <w:szCs w:val="18"/>
          </w:rPr>
          <w:t>https://www.cbd.int/meetings/SBI-03</w:t>
        </w:r>
      </w:hyperlink>
      <w:r w:rsidRPr="000C46D9">
        <w:rPr>
          <w:kern w:val="18"/>
          <w:szCs w:val="18"/>
        </w:rPr>
        <w:t>)</w:t>
      </w:r>
      <w:r>
        <w:rPr>
          <w:rFonts w:hint="eastAsia"/>
          <w:kern w:val="18"/>
          <w:szCs w:val="18"/>
        </w:rPr>
        <w:t>。</w:t>
      </w:r>
    </w:p>
    <w:p w14:paraId="66F8261A" w14:textId="202112F8" w:rsidR="00BE7999" w:rsidRDefault="00BE7999" w:rsidP="00EA0C42">
      <w:pPr>
        <w:pStyle w:val="FootnoteText"/>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E9B2" w14:textId="77777777" w:rsidR="00BE7999" w:rsidRDefault="00BE7999" w:rsidP="00B56694">
    <w:r>
      <w:t>CBD/SBI/3/5</w:t>
    </w:r>
    <w:r>
      <w:rPr>
        <w:rFonts w:hint="eastAsia"/>
      </w:rPr>
      <w:t>/</w:t>
    </w:r>
    <w:r>
      <w:t>Add.1</w:t>
    </w:r>
  </w:p>
  <w:p w14:paraId="67C7150E" w14:textId="6B810BE9" w:rsidR="00BE7999" w:rsidRDefault="00BE7999" w:rsidP="00B56694">
    <w:pPr>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49CD8C16" w14:textId="77777777" w:rsidR="00BE7999" w:rsidRDefault="00BE7999">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B162" w14:textId="74262952" w:rsidR="00BE7999" w:rsidRDefault="00BE7999" w:rsidP="00110CED">
    <w:pPr>
      <w:jc w:val="right"/>
    </w:pPr>
    <w:r>
      <w:t>CBD/SBI/3/5/Add.1</w:t>
    </w:r>
  </w:p>
  <w:p w14:paraId="76BA8A4A" w14:textId="43C60A74" w:rsidR="00BE7999" w:rsidRDefault="00BE7999" w:rsidP="00E839E7">
    <w:pPr>
      <w:jc w:val="right"/>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6D582813" w14:textId="77777777" w:rsidR="00BE7999" w:rsidRDefault="00BE79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C0619B"/>
    <w:multiLevelType w:val="hybridMultilevel"/>
    <w:tmpl w:val="AB62504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45EB0"/>
    <w:multiLevelType w:val="hybridMultilevel"/>
    <w:tmpl w:val="ABEE52D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F586E"/>
    <w:multiLevelType w:val="hybridMultilevel"/>
    <w:tmpl w:val="6D5269C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C17EA"/>
    <w:multiLevelType w:val="hybridMultilevel"/>
    <w:tmpl w:val="52D8A71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974F0"/>
    <w:multiLevelType w:val="hybridMultilevel"/>
    <w:tmpl w:val="D5C22F0C"/>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9" w15:restartNumberingAfterBreak="0">
    <w:nsid w:val="1FCE5226"/>
    <w:multiLevelType w:val="hybridMultilevel"/>
    <w:tmpl w:val="92CE61C4"/>
    <w:lvl w:ilvl="0" w:tplc="174AE974">
      <w:start w:val="1"/>
      <w:numFmt w:val="decimal"/>
      <w:lvlText w:val="%1."/>
      <w:lvlJc w:val="left"/>
      <w:pPr>
        <w:ind w:left="720" w:hanging="360"/>
      </w:pPr>
      <w:rPr>
        <w:rFonts w:hint="default"/>
      </w:rPr>
    </w:lvl>
    <w:lvl w:ilvl="1" w:tplc="579C6F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A568B"/>
    <w:multiLevelType w:val="hybridMultilevel"/>
    <w:tmpl w:val="B950A42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40D4F"/>
    <w:multiLevelType w:val="hybridMultilevel"/>
    <w:tmpl w:val="71BA62EE"/>
    <w:lvl w:ilvl="0" w:tplc="579C6FDA">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F267226"/>
    <w:multiLevelType w:val="hybridMultilevel"/>
    <w:tmpl w:val="C1320D2E"/>
    <w:lvl w:ilvl="0" w:tplc="724A12A0">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A45CA"/>
    <w:multiLevelType w:val="hybridMultilevel"/>
    <w:tmpl w:val="36BA095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01899"/>
    <w:multiLevelType w:val="hybridMultilevel"/>
    <w:tmpl w:val="9DE6F10C"/>
    <w:lvl w:ilvl="0" w:tplc="DB502C94">
      <w:start w:val="1"/>
      <w:numFmt w:val="lowerLetter"/>
      <w:lvlText w:val="(%1)"/>
      <w:lvlJc w:val="left"/>
      <w:pPr>
        <w:ind w:left="1080" w:hanging="360"/>
      </w:pPr>
      <w:rPr>
        <w:rFonts w:ascii="Times New Roman" w:hAnsi="Times New Roman" w:cs="Times New Roman" w:hint="default"/>
        <w:b w:val="0"/>
        <w:i w:val="0"/>
      </w:rPr>
    </w:lvl>
    <w:lvl w:ilvl="1" w:tplc="04090019">
      <w:start w:val="1"/>
      <w:numFmt w:val="lowerLetter"/>
      <w:lvlText w:val="%2."/>
      <w:lvlJc w:val="left"/>
      <w:pPr>
        <w:ind w:left="1800" w:hanging="360"/>
      </w:pPr>
      <w:rPr>
        <w:rFonts w:cs="Times New Roman"/>
      </w:rPr>
    </w:lvl>
    <w:lvl w:ilvl="2" w:tplc="0C825462">
      <w:start w:val="1"/>
      <w:numFmt w:val="decimal"/>
      <w:lvlText w:val="%3."/>
      <w:lvlJc w:val="left"/>
      <w:pPr>
        <w:ind w:left="3780" w:hanging="1440"/>
      </w:pPr>
      <w:rPr>
        <w:rFonts w:ascii="Times New Roman" w:hAnsi="Times New Roman"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22" w15:restartNumberingAfterBreak="0">
    <w:nsid w:val="3E81269E"/>
    <w:multiLevelType w:val="hybridMultilevel"/>
    <w:tmpl w:val="8996A57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55F0BB8"/>
    <w:multiLevelType w:val="hybridMultilevel"/>
    <w:tmpl w:val="8C9CE6B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9DB13A1"/>
    <w:multiLevelType w:val="hybridMultilevel"/>
    <w:tmpl w:val="7DBE885C"/>
    <w:lvl w:ilvl="0" w:tplc="A17E0C78">
      <w:start w:val="1"/>
      <w:numFmt w:val="japaneseCounting"/>
      <w:lvlText w:val="%1."/>
      <w:lvlJc w:val="left"/>
      <w:pPr>
        <w:ind w:left="720" w:hanging="360"/>
      </w:pPr>
      <w:rPr>
        <w:rFonts w:hint="default"/>
      </w:rPr>
    </w:lvl>
    <w:lvl w:ilvl="1" w:tplc="A29494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3"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A9A142D"/>
    <w:multiLevelType w:val="hybridMultilevel"/>
    <w:tmpl w:val="8294118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405DDA"/>
    <w:multiLevelType w:val="hybridMultilevel"/>
    <w:tmpl w:val="672C804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07FB7"/>
    <w:multiLevelType w:val="hybridMultilevel"/>
    <w:tmpl w:val="C994B47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20B1D7B"/>
    <w:multiLevelType w:val="hybridMultilevel"/>
    <w:tmpl w:val="4ACCF88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06767"/>
    <w:multiLevelType w:val="hybridMultilevel"/>
    <w:tmpl w:val="0B889CCE"/>
    <w:lvl w:ilvl="0" w:tplc="174AE974">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2B20F1"/>
    <w:multiLevelType w:val="hybridMultilevel"/>
    <w:tmpl w:val="DE5C16C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590546"/>
    <w:multiLevelType w:val="hybridMultilevel"/>
    <w:tmpl w:val="1EB4273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AE55F4"/>
    <w:multiLevelType w:val="hybridMultilevel"/>
    <w:tmpl w:val="887C88A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1"/>
  </w:num>
  <w:num w:numId="4">
    <w:abstractNumId w:val="13"/>
  </w:num>
  <w:num w:numId="5">
    <w:abstractNumId w:val="20"/>
  </w:num>
  <w:num w:numId="6">
    <w:abstractNumId w:val="28"/>
  </w:num>
  <w:num w:numId="7">
    <w:abstractNumId w:val="8"/>
  </w:num>
  <w:num w:numId="8">
    <w:abstractNumId w:val="15"/>
  </w:num>
  <w:num w:numId="9">
    <w:abstractNumId w:val="24"/>
  </w:num>
  <w:num w:numId="10">
    <w:abstractNumId w:val="0"/>
  </w:num>
  <w:num w:numId="11">
    <w:abstractNumId w:val="30"/>
  </w:num>
  <w:num w:numId="12">
    <w:abstractNumId w:val="31"/>
  </w:num>
  <w:num w:numId="13">
    <w:abstractNumId w:val="40"/>
  </w:num>
  <w:num w:numId="14">
    <w:abstractNumId w:val="6"/>
  </w:num>
  <w:num w:numId="15">
    <w:abstractNumId w:val="37"/>
  </w:num>
  <w:num w:numId="16">
    <w:abstractNumId w:val="32"/>
  </w:num>
  <w:num w:numId="17">
    <w:abstractNumId w:val="4"/>
  </w:num>
  <w:num w:numId="18">
    <w:abstractNumId w:val="27"/>
  </w:num>
  <w:num w:numId="19">
    <w:abstractNumId w:val="17"/>
  </w:num>
  <w:num w:numId="20">
    <w:abstractNumId w:val="23"/>
  </w:num>
  <w:num w:numId="21">
    <w:abstractNumId w:val="33"/>
  </w:num>
  <w:num w:numId="22">
    <w:abstractNumId w:val="26"/>
  </w:num>
  <w:num w:numId="23">
    <w:abstractNumId w:val="25"/>
  </w:num>
  <w:num w:numId="24">
    <w:abstractNumId w:val="19"/>
  </w:num>
  <w:num w:numId="25">
    <w:abstractNumId w:val="36"/>
  </w:num>
  <w:num w:numId="26">
    <w:abstractNumId w:val="3"/>
  </w:num>
  <w:num w:numId="27">
    <w:abstractNumId w:val="38"/>
  </w:num>
  <w:num w:numId="28">
    <w:abstractNumId w:val="10"/>
  </w:num>
  <w:num w:numId="29">
    <w:abstractNumId w:val="41"/>
  </w:num>
  <w:num w:numId="30">
    <w:abstractNumId w:val="43"/>
  </w:num>
  <w:num w:numId="31">
    <w:abstractNumId w:val="18"/>
  </w:num>
  <w:num w:numId="32">
    <w:abstractNumId w:val="5"/>
  </w:num>
  <w:num w:numId="33">
    <w:abstractNumId w:val="16"/>
  </w:num>
  <w:num w:numId="34">
    <w:abstractNumId w:val="34"/>
  </w:num>
  <w:num w:numId="35">
    <w:abstractNumId w:val="35"/>
  </w:num>
  <w:num w:numId="36">
    <w:abstractNumId w:val="2"/>
  </w:num>
  <w:num w:numId="37">
    <w:abstractNumId w:val="29"/>
  </w:num>
  <w:num w:numId="38">
    <w:abstractNumId w:val="7"/>
  </w:num>
  <w:num w:numId="39">
    <w:abstractNumId w:val="39"/>
  </w:num>
  <w:num w:numId="40">
    <w:abstractNumId w:val="42"/>
  </w:num>
  <w:num w:numId="41">
    <w:abstractNumId w:val="22"/>
  </w:num>
  <w:num w:numId="42">
    <w:abstractNumId w:val="1"/>
  </w:num>
  <w:num w:numId="43">
    <w:abstractNumId w:val="11"/>
  </w:num>
  <w:num w:numId="4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B"/>
    <w:rsid w:val="000028C4"/>
    <w:rsid w:val="0000392D"/>
    <w:rsid w:val="0000413A"/>
    <w:rsid w:val="00006321"/>
    <w:rsid w:val="00011792"/>
    <w:rsid w:val="00013D76"/>
    <w:rsid w:val="00016455"/>
    <w:rsid w:val="00016A7F"/>
    <w:rsid w:val="0002351D"/>
    <w:rsid w:val="00024D9F"/>
    <w:rsid w:val="00025158"/>
    <w:rsid w:val="00026B8D"/>
    <w:rsid w:val="000330F8"/>
    <w:rsid w:val="00041DE4"/>
    <w:rsid w:val="00042A1E"/>
    <w:rsid w:val="00042B60"/>
    <w:rsid w:val="00044028"/>
    <w:rsid w:val="00045857"/>
    <w:rsid w:val="00050C5F"/>
    <w:rsid w:val="000513F0"/>
    <w:rsid w:val="000519DB"/>
    <w:rsid w:val="00055ED7"/>
    <w:rsid w:val="00056C95"/>
    <w:rsid w:val="00062DC8"/>
    <w:rsid w:val="00063205"/>
    <w:rsid w:val="000635A2"/>
    <w:rsid w:val="000636CC"/>
    <w:rsid w:val="00064218"/>
    <w:rsid w:val="00071F38"/>
    <w:rsid w:val="00072241"/>
    <w:rsid w:val="000739F9"/>
    <w:rsid w:val="000822DC"/>
    <w:rsid w:val="000830A3"/>
    <w:rsid w:val="00083FF6"/>
    <w:rsid w:val="0009024F"/>
    <w:rsid w:val="000953DA"/>
    <w:rsid w:val="000966C0"/>
    <w:rsid w:val="000B047A"/>
    <w:rsid w:val="000B1C4D"/>
    <w:rsid w:val="000C5947"/>
    <w:rsid w:val="000D1BAE"/>
    <w:rsid w:val="000D1EFC"/>
    <w:rsid w:val="000E1705"/>
    <w:rsid w:val="000E549B"/>
    <w:rsid w:val="000F3037"/>
    <w:rsid w:val="00105942"/>
    <w:rsid w:val="00107EA9"/>
    <w:rsid w:val="00110CED"/>
    <w:rsid w:val="001129A4"/>
    <w:rsid w:val="0012233B"/>
    <w:rsid w:val="00122FCF"/>
    <w:rsid w:val="0012380E"/>
    <w:rsid w:val="00127C5D"/>
    <w:rsid w:val="001417A8"/>
    <w:rsid w:val="001531AB"/>
    <w:rsid w:val="001605CD"/>
    <w:rsid w:val="00160BCA"/>
    <w:rsid w:val="0016129B"/>
    <w:rsid w:val="001704EF"/>
    <w:rsid w:val="00182CE8"/>
    <w:rsid w:val="001909F3"/>
    <w:rsid w:val="00193C75"/>
    <w:rsid w:val="00196099"/>
    <w:rsid w:val="001A1304"/>
    <w:rsid w:val="001A26AC"/>
    <w:rsid w:val="001A383B"/>
    <w:rsid w:val="001A5EA6"/>
    <w:rsid w:val="001A6A4E"/>
    <w:rsid w:val="001B4708"/>
    <w:rsid w:val="001B4F3E"/>
    <w:rsid w:val="001C0458"/>
    <w:rsid w:val="001C10E4"/>
    <w:rsid w:val="001C26D5"/>
    <w:rsid w:val="001C34F6"/>
    <w:rsid w:val="001C3F68"/>
    <w:rsid w:val="001E1C34"/>
    <w:rsid w:val="001E3384"/>
    <w:rsid w:val="001E5626"/>
    <w:rsid w:val="001E7577"/>
    <w:rsid w:val="001E7B58"/>
    <w:rsid w:val="001F4F0E"/>
    <w:rsid w:val="001F5722"/>
    <w:rsid w:val="0020245D"/>
    <w:rsid w:val="00211F14"/>
    <w:rsid w:val="002133DD"/>
    <w:rsid w:val="00215DB5"/>
    <w:rsid w:val="00216D79"/>
    <w:rsid w:val="0021736A"/>
    <w:rsid w:val="00223D6D"/>
    <w:rsid w:val="0022482D"/>
    <w:rsid w:val="00224A32"/>
    <w:rsid w:val="00224A48"/>
    <w:rsid w:val="00224BAC"/>
    <w:rsid w:val="00231217"/>
    <w:rsid w:val="002319CC"/>
    <w:rsid w:val="002429AB"/>
    <w:rsid w:val="002474AE"/>
    <w:rsid w:val="00263E9F"/>
    <w:rsid w:val="00273574"/>
    <w:rsid w:val="00274017"/>
    <w:rsid w:val="0027578A"/>
    <w:rsid w:val="00277117"/>
    <w:rsid w:val="002803BC"/>
    <w:rsid w:val="00283DFD"/>
    <w:rsid w:val="00290E85"/>
    <w:rsid w:val="00292D07"/>
    <w:rsid w:val="00295725"/>
    <w:rsid w:val="002A204A"/>
    <w:rsid w:val="002B0C69"/>
    <w:rsid w:val="002B0CBD"/>
    <w:rsid w:val="002C2FEA"/>
    <w:rsid w:val="002D0669"/>
    <w:rsid w:val="002D0F2B"/>
    <w:rsid w:val="002D1203"/>
    <w:rsid w:val="002D4E57"/>
    <w:rsid w:val="002D5E75"/>
    <w:rsid w:val="002D72AF"/>
    <w:rsid w:val="002E0426"/>
    <w:rsid w:val="002E604D"/>
    <w:rsid w:val="002F4AF9"/>
    <w:rsid w:val="0030038B"/>
    <w:rsid w:val="003010C0"/>
    <w:rsid w:val="00301284"/>
    <w:rsid w:val="0030610B"/>
    <w:rsid w:val="00311981"/>
    <w:rsid w:val="00314816"/>
    <w:rsid w:val="00315774"/>
    <w:rsid w:val="00315D44"/>
    <w:rsid w:val="00315F55"/>
    <w:rsid w:val="003211B4"/>
    <w:rsid w:val="003257A1"/>
    <w:rsid w:val="00331C18"/>
    <w:rsid w:val="00334092"/>
    <w:rsid w:val="00337F64"/>
    <w:rsid w:val="00343BC6"/>
    <w:rsid w:val="003478AB"/>
    <w:rsid w:val="0035322A"/>
    <w:rsid w:val="00355F2C"/>
    <w:rsid w:val="0036238D"/>
    <w:rsid w:val="00370873"/>
    <w:rsid w:val="0037148D"/>
    <w:rsid w:val="00371D38"/>
    <w:rsid w:val="00372CD0"/>
    <w:rsid w:val="00386F9D"/>
    <w:rsid w:val="00393759"/>
    <w:rsid w:val="00394B62"/>
    <w:rsid w:val="00396CD0"/>
    <w:rsid w:val="003A0650"/>
    <w:rsid w:val="003A23F1"/>
    <w:rsid w:val="003A71A3"/>
    <w:rsid w:val="003A7652"/>
    <w:rsid w:val="003B07D4"/>
    <w:rsid w:val="003B20A3"/>
    <w:rsid w:val="003B445B"/>
    <w:rsid w:val="003B64C9"/>
    <w:rsid w:val="003C0DDA"/>
    <w:rsid w:val="003C1382"/>
    <w:rsid w:val="003C574F"/>
    <w:rsid w:val="003D2195"/>
    <w:rsid w:val="003D5F29"/>
    <w:rsid w:val="003E1008"/>
    <w:rsid w:val="003E1303"/>
    <w:rsid w:val="003E3BD3"/>
    <w:rsid w:val="003E4587"/>
    <w:rsid w:val="003F60B2"/>
    <w:rsid w:val="004010F9"/>
    <w:rsid w:val="00401EE9"/>
    <w:rsid w:val="00404E74"/>
    <w:rsid w:val="00414DC1"/>
    <w:rsid w:val="004172F8"/>
    <w:rsid w:val="00422029"/>
    <w:rsid w:val="00430D50"/>
    <w:rsid w:val="00431179"/>
    <w:rsid w:val="00435AEF"/>
    <w:rsid w:val="00437054"/>
    <w:rsid w:val="004410AE"/>
    <w:rsid w:val="00443D8F"/>
    <w:rsid w:val="004444B1"/>
    <w:rsid w:val="00445F82"/>
    <w:rsid w:val="00447B46"/>
    <w:rsid w:val="00450B2B"/>
    <w:rsid w:val="00454146"/>
    <w:rsid w:val="00454927"/>
    <w:rsid w:val="00454BBE"/>
    <w:rsid w:val="0045613B"/>
    <w:rsid w:val="00456605"/>
    <w:rsid w:val="00457C79"/>
    <w:rsid w:val="0046076E"/>
    <w:rsid w:val="00464BC3"/>
    <w:rsid w:val="004655FE"/>
    <w:rsid w:val="00470134"/>
    <w:rsid w:val="00477803"/>
    <w:rsid w:val="00480536"/>
    <w:rsid w:val="0048177A"/>
    <w:rsid w:val="00482573"/>
    <w:rsid w:val="004827D1"/>
    <w:rsid w:val="004848DF"/>
    <w:rsid w:val="0048511F"/>
    <w:rsid w:val="00485FCF"/>
    <w:rsid w:val="00494AA2"/>
    <w:rsid w:val="00496865"/>
    <w:rsid w:val="00497321"/>
    <w:rsid w:val="004A1C84"/>
    <w:rsid w:val="004A3415"/>
    <w:rsid w:val="004A4ED6"/>
    <w:rsid w:val="004A70BC"/>
    <w:rsid w:val="004B5538"/>
    <w:rsid w:val="004B5592"/>
    <w:rsid w:val="004D0C53"/>
    <w:rsid w:val="004F03D4"/>
    <w:rsid w:val="004F4129"/>
    <w:rsid w:val="004F4602"/>
    <w:rsid w:val="004F4BCB"/>
    <w:rsid w:val="00502E77"/>
    <w:rsid w:val="0050330C"/>
    <w:rsid w:val="005058EC"/>
    <w:rsid w:val="005079E7"/>
    <w:rsid w:val="00510BA9"/>
    <w:rsid w:val="00511310"/>
    <w:rsid w:val="00515E0F"/>
    <w:rsid w:val="0052281A"/>
    <w:rsid w:val="00524E39"/>
    <w:rsid w:val="00525B06"/>
    <w:rsid w:val="00530E41"/>
    <w:rsid w:val="00535393"/>
    <w:rsid w:val="00536402"/>
    <w:rsid w:val="00545C92"/>
    <w:rsid w:val="005503B7"/>
    <w:rsid w:val="00550B6B"/>
    <w:rsid w:val="00562303"/>
    <w:rsid w:val="005624BA"/>
    <w:rsid w:val="005656A9"/>
    <w:rsid w:val="00565A19"/>
    <w:rsid w:val="00565E62"/>
    <w:rsid w:val="00567DE3"/>
    <w:rsid w:val="005706ED"/>
    <w:rsid w:val="00574170"/>
    <w:rsid w:val="00574591"/>
    <w:rsid w:val="00582D3B"/>
    <w:rsid w:val="00594F27"/>
    <w:rsid w:val="005963BF"/>
    <w:rsid w:val="00597218"/>
    <w:rsid w:val="00597BAE"/>
    <w:rsid w:val="005A2E57"/>
    <w:rsid w:val="005B3EFF"/>
    <w:rsid w:val="005B413F"/>
    <w:rsid w:val="005B62FF"/>
    <w:rsid w:val="005B7A34"/>
    <w:rsid w:val="005C3645"/>
    <w:rsid w:val="005C39C8"/>
    <w:rsid w:val="005C5A6B"/>
    <w:rsid w:val="005C5EA7"/>
    <w:rsid w:val="005D0047"/>
    <w:rsid w:val="005D3853"/>
    <w:rsid w:val="005D7B7F"/>
    <w:rsid w:val="005D7EFD"/>
    <w:rsid w:val="005E0683"/>
    <w:rsid w:val="005E534F"/>
    <w:rsid w:val="005F040A"/>
    <w:rsid w:val="005F525C"/>
    <w:rsid w:val="005F61BF"/>
    <w:rsid w:val="00602BC6"/>
    <w:rsid w:val="00604FC1"/>
    <w:rsid w:val="0060504B"/>
    <w:rsid w:val="00607EF0"/>
    <w:rsid w:val="006134CA"/>
    <w:rsid w:val="0061497C"/>
    <w:rsid w:val="006220DA"/>
    <w:rsid w:val="006245FD"/>
    <w:rsid w:val="0062518E"/>
    <w:rsid w:val="006328AC"/>
    <w:rsid w:val="00633920"/>
    <w:rsid w:val="00635F47"/>
    <w:rsid w:val="00637832"/>
    <w:rsid w:val="0064254E"/>
    <w:rsid w:val="00645526"/>
    <w:rsid w:val="0066163B"/>
    <w:rsid w:val="00661673"/>
    <w:rsid w:val="006625AC"/>
    <w:rsid w:val="006648AB"/>
    <w:rsid w:val="006705DA"/>
    <w:rsid w:val="0067429C"/>
    <w:rsid w:val="00674A85"/>
    <w:rsid w:val="00674ADE"/>
    <w:rsid w:val="006750B5"/>
    <w:rsid w:val="006825D1"/>
    <w:rsid w:val="00685DE2"/>
    <w:rsid w:val="006914F8"/>
    <w:rsid w:val="006919EC"/>
    <w:rsid w:val="006953AD"/>
    <w:rsid w:val="006B2ADF"/>
    <w:rsid w:val="006B4B24"/>
    <w:rsid w:val="006B5C2D"/>
    <w:rsid w:val="006B75DE"/>
    <w:rsid w:val="006C2DC9"/>
    <w:rsid w:val="006D1623"/>
    <w:rsid w:val="006D1E85"/>
    <w:rsid w:val="006D26D7"/>
    <w:rsid w:val="006D3CDF"/>
    <w:rsid w:val="006D6F4E"/>
    <w:rsid w:val="006D741B"/>
    <w:rsid w:val="006D7F1F"/>
    <w:rsid w:val="006E0615"/>
    <w:rsid w:val="006E36D1"/>
    <w:rsid w:val="006E603F"/>
    <w:rsid w:val="006E786D"/>
    <w:rsid w:val="006F1994"/>
    <w:rsid w:val="006F74DC"/>
    <w:rsid w:val="00710A63"/>
    <w:rsid w:val="00712999"/>
    <w:rsid w:val="0071405E"/>
    <w:rsid w:val="00720BCC"/>
    <w:rsid w:val="00720E68"/>
    <w:rsid w:val="00722204"/>
    <w:rsid w:val="00724F84"/>
    <w:rsid w:val="00727B2D"/>
    <w:rsid w:val="00730C53"/>
    <w:rsid w:val="0073156A"/>
    <w:rsid w:val="00733D06"/>
    <w:rsid w:val="00736F80"/>
    <w:rsid w:val="00745757"/>
    <w:rsid w:val="0075157F"/>
    <w:rsid w:val="007525F8"/>
    <w:rsid w:val="0075275F"/>
    <w:rsid w:val="00754DD8"/>
    <w:rsid w:val="00754EA5"/>
    <w:rsid w:val="00755FD0"/>
    <w:rsid w:val="00757154"/>
    <w:rsid w:val="007761CF"/>
    <w:rsid w:val="0077708F"/>
    <w:rsid w:val="00780531"/>
    <w:rsid w:val="0078054E"/>
    <w:rsid w:val="0079028B"/>
    <w:rsid w:val="007904C2"/>
    <w:rsid w:val="00795BBB"/>
    <w:rsid w:val="00795C1A"/>
    <w:rsid w:val="00796604"/>
    <w:rsid w:val="007A03D7"/>
    <w:rsid w:val="007A0A4E"/>
    <w:rsid w:val="007A2031"/>
    <w:rsid w:val="007A40E7"/>
    <w:rsid w:val="007B2738"/>
    <w:rsid w:val="007B45DB"/>
    <w:rsid w:val="007B7E14"/>
    <w:rsid w:val="007C2062"/>
    <w:rsid w:val="007C289C"/>
    <w:rsid w:val="007C7768"/>
    <w:rsid w:val="007D09B2"/>
    <w:rsid w:val="007D11A3"/>
    <w:rsid w:val="007D2AFF"/>
    <w:rsid w:val="007D45B2"/>
    <w:rsid w:val="007D4C34"/>
    <w:rsid w:val="007D542F"/>
    <w:rsid w:val="007D588E"/>
    <w:rsid w:val="007D65EF"/>
    <w:rsid w:val="007E3126"/>
    <w:rsid w:val="007E4A98"/>
    <w:rsid w:val="007F082A"/>
    <w:rsid w:val="007F0857"/>
    <w:rsid w:val="0080552A"/>
    <w:rsid w:val="008064F1"/>
    <w:rsid w:val="00811F80"/>
    <w:rsid w:val="00815CEE"/>
    <w:rsid w:val="0081669C"/>
    <w:rsid w:val="0082009A"/>
    <w:rsid w:val="00824879"/>
    <w:rsid w:val="00825E6F"/>
    <w:rsid w:val="008277B5"/>
    <w:rsid w:val="00831F03"/>
    <w:rsid w:val="0083278B"/>
    <w:rsid w:val="0084008A"/>
    <w:rsid w:val="0084274F"/>
    <w:rsid w:val="0084659F"/>
    <w:rsid w:val="0085137A"/>
    <w:rsid w:val="00852D63"/>
    <w:rsid w:val="00854970"/>
    <w:rsid w:val="00860BA5"/>
    <w:rsid w:val="008620BB"/>
    <w:rsid w:val="00874582"/>
    <w:rsid w:val="00874B3B"/>
    <w:rsid w:val="00875018"/>
    <w:rsid w:val="00875CB0"/>
    <w:rsid w:val="00881D16"/>
    <w:rsid w:val="008833A4"/>
    <w:rsid w:val="00883CEB"/>
    <w:rsid w:val="00894FF1"/>
    <w:rsid w:val="008962D4"/>
    <w:rsid w:val="00896DD9"/>
    <w:rsid w:val="008A3297"/>
    <w:rsid w:val="008A641E"/>
    <w:rsid w:val="008A6756"/>
    <w:rsid w:val="008B0C9C"/>
    <w:rsid w:val="008B296C"/>
    <w:rsid w:val="008B5C8A"/>
    <w:rsid w:val="008B641D"/>
    <w:rsid w:val="008B67DB"/>
    <w:rsid w:val="008B6FF6"/>
    <w:rsid w:val="008C23EC"/>
    <w:rsid w:val="008C2F85"/>
    <w:rsid w:val="008D3C76"/>
    <w:rsid w:val="008D59EA"/>
    <w:rsid w:val="008D5B01"/>
    <w:rsid w:val="008F21E5"/>
    <w:rsid w:val="008F3D19"/>
    <w:rsid w:val="008F4C5F"/>
    <w:rsid w:val="008F6BD9"/>
    <w:rsid w:val="008F7F75"/>
    <w:rsid w:val="00900E75"/>
    <w:rsid w:val="00910A7F"/>
    <w:rsid w:val="009168F4"/>
    <w:rsid w:val="00916D46"/>
    <w:rsid w:val="00923809"/>
    <w:rsid w:val="00925081"/>
    <w:rsid w:val="009261C3"/>
    <w:rsid w:val="0092721F"/>
    <w:rsid w:val="00927EC5"/>
    <w:rsid w:val="00931982"/>
    <w:rsid w:val="00931D3B"/>
    <w:rsid w:val="00934CDD"/>
    <w:rsid w:val="00937F22"/>
    <w:rsid w:val="009424C5"/>
    <w:rsid w:val="009428C0"/>
    <w:rsid w:val="00942A3F"/>
    <w:rsid w:val="0094363C"/>
    <w:rsid w:val="009440BD"/>
    <w:rsid w:val="0095007A"/>
    <w:rsid w:val="00950379"/>
    <w:rsid w:val="009536A8"/>
    <w:rsid w:val="0095434E"/>
    <w:rsid w:val="0096539C"/>
    <w:rsid w:val="00965ABE"/>
    <w:rsid w:val="0096719E"/>
    <w:rsid w:val="00970320"/>
    <w:rsid w:val="009813C1"/>
    <w:rsid w:val="0098317F"/>
    <w:rsid w:val="00986C42"/>
    <w:rsid w:val="009906B8"/>
    <w:rsid w:val="00991501"/>
    <w:rsid w:val="009926F8"/>
    <w:rsid w:val="00993FA8"/>
    <w:rsid w:val="00994A35"/>
    <w:rsid w:val="00995A41"/>
    <w:rsid w:val="009A0F8F"/>
    <w:rsid w:val="009A116B"/>
    <w:rsid w:val="009A57F5"/>
    <w:rsid w:val="009A7561"/>
    <w:rsid w:val="009B33D7"/>
    <w:rsid w:val="009B49FE"/>
    <w:rsid w:val="009B4F86"/>
    <w:rsid w:val="009B6D35"/>
    <w:rsid w:val="009B79D8"/>
    <w:rsid w:val="009C13D1"/>
    <w:rsid w:val="009C5B68"/>
    <w:rsid w:val="009C66F7"/>
    <w:rsid w:val="009C72FD"/>
    <w:rsid w:val="009D3ABC"/>
    <w:rsid w:val="009E1919"/>
    <w:rsid w:val="009E5584"/>
    <w:rsid w:val="009E5ACA"/>
    <w:rsid w:val="009F1665"/>
    <w:rsid w:val="009F2884"/>
    <w:rsid w:val="009F6CB9"/>
    <w:rsid w:val="009F6D14"/>
    <w:rsid w:val="00A023A8"/>
    <w:rsid w:val="00A03D06"/>
    <w:rsid w:val="00A03DCA"/>
    <w:rsid w:val="00A0445B"/>
    <w:rsid w:val="00A05999"/>
    <w:rsid w:val="00A0622B"/>
    <w:rsid w:val="00A1071F"/>
    <w:rsid w:val="00A11EA9"/>
    <w:rsid w:val="00A15A78"/>
    <w:rsid w:val="00A16F32"/>
    <w:rsid w:val="00A201C0"/>
    <w:rsid w:val="00A25689"/>
    <w:rsid w:val="00A27054"/>
    <w:rsid w:val="00A27475"/>
    <w:rsid w:val="00A30472"/>
    <w:rsid w:val="00A3278E"/>
    <w:rsid w:val="00A33537"/>
    <w:rsid w:val="00A35354"/>
    <w:rsid w:val="00A5154E"/>
    <w:rsid w:val="00A532D3"/>
    <w:rsid w:val="00A53FA4"/>
    <w:rsid w:val="00A562DA"/>
    <w:rsid w:val="00A676CF"/>
    <w:rsid w:val="00A71C72"/>
    <w:rsid w:val="00A72CD7"/>
    <w:rsid w:val="00A737A3"/>
    <w:rsid w:val="00A73999"/>
    <w:rsid w:val="00A75B5F"/>
    <w:rsid w:val="00A7629E"/>
    <w:rsid w:val="00A77EDF"/>
    <w:rsid w:val="00A87B42"/>
    <w:rsid w:val="00A9197A"/>
    <w:rsid w:val="00A96B60"/>
    <w:rsid w:val="00A9727C"/>
    <w:rsid w:val="00AA281D"/>
    <w:rsid w:val="00AA612D"/>
    <w:rsid w:val="00AB25FA"/>
    <w:rsid w:val="00AB3165"/>
    <w:rsid w:val="00AC1B5E"/>
    <w:rsid w:val="00AC3325"/>
    <w:rsid w:val="00AC3E62"/>
    <w:rsid w:val="00AC775A"/>
    <w:rsid w:val="00AD294A"/>
    <w:rsid w:val="00AD454F"/>
    <w:rsid w:val="00AD76BF"/>
    <w:rsid w:val="00AD7B16"/>
    <w:rsid w:val="00AE215D"/>
    <w:rsid w:val="00AE45DC"/>
    <w:rsid w:val="00AF3DAB"/>
    <w:rsid w:val="00AF4E76"/>
    <w:rsid w:val="00AF4EBB"/>
    <w:rsid w:val="00AF64CA"/>
    <w:rsid w:val="00AF7F4E"/>
    <w:rsid w:val="00B02691"/>
    <w:rsid w:val="00B107DE"/>
    <w:rsid w:val="00B12089"/>
    <w:rsid w:val="00B24B0F"/>
    <w:rsid w:val="00B26ACD"/>
    <w:rsid w:val="00B271E0"/>
    <w:rsid w:val="00B27E48"/>
    <w:rsid w:val="00B30A01"/>
    <w:rsid w:val="00B34972"/>
    <w:rsid w:val="00B36949"/>
    <w:rsid w:val="00B40531"/>
    <w:rsid w:val="00B442DC"/>
    <w:rsid w:val="00B451F7"/>
    <w:rsid w:val="00B50017"/>
    <w:rsid w:val="00B523E6"/>
    <w:rsid w:val="00B5417A"/>
    <w:rsid w:val="00B54FCE"/>
    <w:rsid w:val="00B55428"/>
    <w:rsid w:val="00B561D4"/>
    <w:rsid w:val="00B56694"/>
    <w:rsid w:val="00B648D1"/>
    <w:rsid w:val="00B74F22"/>
    <w:rsid w:val="00B77978"/>
    <w:rsid w:val="00B817BE"/>
    <w:rsid w:val="00B81B73"/>
    <w:rsid w:val="00B84563"/>
    <w:rsid w:val="00B8548F"/>
    <w:rsid w:val="00B85B84"/>
    <w:rsid w:val="00B87258"/>
    <w:rsid w:val="00B91018"/>
    <w:rsid w:val="00B91C04"/>
    <w:rsid w:val="00B92AC0"/>
    <w:rsid w:val="00B92D24"/>
    <w:rsid w:val="00B957BC"/>
    <w:rsid w:val="00BA6030"/>
    <w:rsid w:val="00BB04FB"/>
    <w:rsid w:val="00BB1E54"/>
    <w:rsid w:val="00BB476C"/>
    <w:rsid w:val="00BB54E6"/>
    <w:rsid w:val="00BC1256"/>
    <w:rsid w:val="00BC226F"/>
    <w:rsid w:val="00BC3669"/>
    <w:rsid w:val="00BC380A"/>
    <w:rsid w:val="00BC7472"/>
    <w:rsid w:val="00BC7A6D"/>
    <w:rsid w:val="00BD43BE"/>
    <w:rsid w:val="00BE1963"/>
    <w:rsid w:val="00BE4786"/>
    <w:rsid w:val="00BE7999"/>
    <w:rsid w:val="00BF2C6B"/>
    <w:rsid w:val="00BF5C07"/>
    <w:rsid w:val="00C022B0"/>
    <w:rsid w:val="00C028AE"/>
    <w:rsid w:val="00C05E4B"/>
    <w:rsid w:val="00C116A8"/>
    <w:rsid w:val="00C1197C"/>
    <w:rsid w:val="00C11D1A"/>
    <w:rsid w:val="00C14D8B"/>
    <w:rsid w:val="00C15E8E"/>
    <w:rsid w:val="00C16786"/>
    <w:rsid w:val="00C35531"/>
    <w:rsid w:val="00C40CED"/>
    <w:rsid w:val="00C4147A"/>
    <w:rsid w:val="00C46A7E"/>
    <w:rsid w:val="00C50971"/>
    <w:rsid w:val="00C50E39"/>
    <w:rsid w:val="00C51A3F"/>
    <w:rsid w:val="00C6277C"/>
    <w:rsid w:val="00C664B9"/>
    <w:rsid w:val="00C716B4"/>
    <w:rsid w:val="00C84D19"/>
    <w:rsid w:val="00C86D00"/>
    <w:rsid w:val="00C90E36"/>
    <w:rsid w:val="00C9605E"/>
    <w:rsid w:val="00C96CEB"/>
    <w:rsid w:val="00CA094D"/>
    <w:rsid w:val="00CA5371"/>
    <w:rsid w:val="00CA6476"/>
    <w:rsid w:val="00CB1927"/>
    <w:rsid w:val="00CB1E5F"/>
    <w:rsid w:val="00CB29BD"/>
    <w:rsid w:val="00CB3761"/>
    <w:rsid w:val="00CB6267"/>
    <w:rsid w:val="00CC0176"/>
    <w:rsid w:val="00CC359F"/>
    <w:rsid w:val="00CD072A"/>
    <w:rsid w:val="00CD3D6B"/>
    <w:rsid w:val="00CD6F7C"/>
    <w:rsid w:val="00CE2C08"/>
    <w:rsid w:val="00CE79C4"/>
    <w:rsid w:val="00D0095C"/>
    <w:rsid w:val="00D0644B"/>
    <w:rsid w:val="00D12F3A"/>
    <w:rsid w:val="00D13F2B"/>
    <w:rsid w:val="00D1442B"/>
    <w:rsid w:val="00D26BEE"/>
    <w:rsid w:val="00D30D80"/>
    <w:rsid w:val="00D320D0"/>
    <w:rsid w:val="00D324EB"/>
    <w:rsid w:val="00D335F4"/>
    <w:rsid w:val="00D40607"/>
    <w:rsid w:val="00D40B64"/>
    <w:rsid w:val="00D411E7"/>
    <w:rsid w:val="00D41A63"/>
    <w:rsid w:val="00D46833"/>
    <w:rsid w:val="00D46EA7"/>
    <w:rsid w:val="00D479A3"/>
    <w:rsid w:val="00D50392"/>
    <w:rsid w:val="00D52AA7"/>
    <w:rsid w:val="00D56966"/>
    <w:rsid w:val="00D57AC4"/>
    <w:rsid w:val="00D60D4D"/>
    <w:rsid w:val="00D70E9C"/>
    <w:rsid w:val="00D72F5B"/>
    <w:rsid w:val="00D7441C"/>
    <w:rsid w:val="00D765BF"/>
    <w:rsid w:val="00D80053"/>
    <w:rsid w:val="00D80136"/>
    <w:rsid w:val="00D824A7"/>
    <w:rsid w:val="00D8491B"/>
    <w:rsid w:val="00D85F21"/>
    <w:rsid w:val="00D9260A"/>
    <w:rsid w:val="00D95B75"/>
    <w:rsid w:val="00D96776"/>
    <w:rsid w:val="00DA394A"/>
    <w:rsid w:val="00DA3CC0"/>
    <w:rsid w:val="00DB09F8"/>
    <w:rsid w:val="00DB41C5"/>
    <w:rsid w:val="00DB62BD"/>
    <w:rsid w:val="00DC40AD"/>
    <w:rsid w:val="00DD52D2"/>
    <w:rsid w:val="00DE3E66"/>
    <w:rsid w:val="00DE4A0F"/>
    <w:rsid w:val="00DF1561"/>
    <w:rsid w:val="00DF5B3F"/>
    <w:rsid w:val="00E12356"/>
    <w:rsid w:val="00E139B6"/>
    <w:rsid w:val="00E14D85"/>
    <w:rsid w:val="00E17AA7"/>
    <w:rsid w:val="00E215A4"/>
    <w:rsid w:val="00E312FA"/>
    <w:rsid w:val="00E318A1"/>
    <w:rsid w:val="00E31F10"/>
    <w:rsid w:val="00E375FD"/>
    <w:rsid w:val="00E37F38"/>
    <w:rsid w:val="00E41282"/>
    <w:rsid w:val="00E41348"/>
    <w:rsid w:val="00E45409"/>
    <w:rsid w:val="00E53476"/>
    <w:rsid w:val="00E55C49"/>
    <w:rsid w:val="00E5787C"/>
    <w:rsid w:val="00E57DB4"/>
    <w:rsid w:val="00E66281"/>
    <w:rsid w:val="00E736A2"/>
    <w:rsid w:val="00E73DBF"/>
    <w:rsid w:val="00E74C3E"/>
    <w:rsid w:val="00E839E7"/>
    <w:rsid w:val="00E86D8D"/>
    <w:rsid w:val="00E90FBA"/>
    <w:rsid w:val="00E94773"/>
    <w:rsid w:val="00E96939"/>
    <w:rsid w:val="00E976AD"/>
    <w:rsid w:val="00EA0A68"/>
    <w:rsid w:val="00EA0C42"/>
    <w:rsid w:val="00EA66C7"/>
    <w:rsid w:val="00EB18D4"/>
    <w:rsid w:val="00EB6856"/>
    <w:rsid w:val="00EC119C"/>
    <w:rsid w:val="00EC358E"/>
    <w:rsid w:val="00EC594A"/>
    <w:rsid w:val="00EC64BC"/>
    <w:rsid w:val="00EC6CB6"/>
    <w:rsid w:val="00EC7D7D"/>
    <w:rsid w:val="00ED03C6"/>
    <w:rsid w:val="00ED2371"/>
    <w:rsid w:val="00ED40D9"/>
    <w:rsid w:val="00ED5BEE"/>
    <w:rsid w:val="00ED7F54"/>
    <w:rsid w:val="00EF241F"/>
    <w:rsid w:val="00EF5C51"/>
    <w:rsid w:val="00EF5E79"/>
    <w:rsid w:val="00EF639B"/>
    <w:rsid w:val="00F040A1"/>
    <w:rsid w:val="00F04CF9"/>
    <w:rsid w:val="00F07BB4"/>
    <w:rsid w:val="00F14877"/>
    <w:rsid w:val="00F175BA"/>
    <w:rsid w:val="00F17E5B"/>
    <w:rsid w:val="00F278A3"/>
    <w:rsid w:val="00F32F33"/>
    <w:rsid w:val="00F3374F"/>
    <w:rsid w:val="00F3553C"/>
    <w:rsid w:val="00F4340A"/>
    <w:rsid w:val="00F4393D"/>
    <w:rsid w:val="00F46B18"/>
    <w:rsid w:val="00F51FB7"/>
    <w:rsid w:val="00F5208F"/>
    <w:rsid w:val="00F54753"/>
    <w:rsid w:val="00F5532B"/>
    <w:rsid w:val="00F5710B"/>
    <w:rsid w:val="00F608B1"/>
    <w:rsid w:val="00F61C32"/>
    <w:rsid w:val="00F64484"/>
    <w:rsid w:val="00F66CDF"/>
    <w:rsid w:val="00F67C30"/>
    <w:rsid w:val="00F7464C"/>
    <w:rsid w:val="00F82042"/>
    <w:rsid w:val="00F8572D"/>
    <w:rsid w:val="00F87819"/>
    <w:rsid w:val="00F87D7E"/>
    <w:rsid w:val="00F91AD5"/>
    <w:rsid w:val="00F9665A"/>
    <w:rsid w:val="00FA4D3F"/>
    <w:rsid w:val="00FA5F15"/>
    <w:rsid w:val="00FB06A1"/>
    <w:rsid w:val="00FB08B1"/>
    <w:rsid w:val="00FB344E"/>
    <w:rsid w:val="00FB37FF"/>
    <w:rsid w:val="00FB7305"/>
    <w:rsid w:val="00FD500F"/>
    <w:rsid w:val="00FE003C"/>
    <w:rsid w:val="00FE0703"/>
    <w:rsid w:val="00FF1C0B"/>
    <w:rsid w:val="00FF3D76"/>
    <w:rsid w:val="00FF4577"/>
    <w:rsid w:val="00FF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DA3CC0"/>
    <w:rPr>
      <w:szCs w:val="24"/>
      <w:lang w:val="en-GB"/>
    </w:rPr>
  </w:style>
  <w:style w:type="character" w:customStyle="1" w:styleId="HeaderChar">
    <w:name w:val="Header Char"/>
    <w:link w:val="Header"/>
    <w:rsid w:val="00DA3CC0"/>
    <w:rPr>
      <w:sz w:val="24"/>
      <w:lang w:val="en-GB"/>
    </w:rPr>
  </w:style>
  <w:style w:type="character" w:customStyle="1" w:styleId="Heading1Char">
    <w:name w:val="Heading 1 Char"/>
    <w:basedOn w:val="DefaultParagraphFont"/>
    <w:link w:val="Heading1"/>
    <w:rsid w:val="00E41348"/>
    <w:rPr>
      <w:rFonts w:eastAsia="SimHei"/>
      <w:kern w:val="24"/>
      <w:sz w:val="24"/>
      <w:szCs w:val="24"/>
      <w:lang w:val="en-GB"/>
    </w:rPr>
  </w:style>
  <w:style w:type="paragraph" w:styleId="ListParagraph">
    <w:name w:val="List Paragraph"/>
    <w:basedOn w:val="Normal"/>
    <w:qFormat/>
    <w:rsid w:val="006D3CDF"/>
    <w:pPr>
      <w:ind w:left="720"/>
      <w:contextualSpacing/>
    </w:pPr>
  </w:style>
  <w:style w:type="character" w:styleId="UnresolvedMention">
    <w:name w:val="Unresolved Mention"/>
    <w:basedOn w:val="DefaultParagraphFont"/>
    <w:uiPriority w:val="99"/>
    <w:semiHidden/>
    <w:unhideWhenUsed/>
    <w:rsid w:val="00724F84"/>
    <w:rPr>
      <w:color w:val="605E5C"/>
      <w:shd w:val="clear" w:color="auto" w:fill="E1DFDD"/>
    </w:rPr>
  </w:style>
  <w:style w:type="character" w:customStyle="1" w:styleId="Para1Char">
    <w:name w:val="Para1 Char"/>
    <w:link w:val="Para1"/>
    <w:rsid w:val="009C5B68"/>
    <w:rPr>
      <w:sz w:val="22"/>
      <w:szCs w:val="22"/>
      <w:lang w:val="en-GB" w:eastAsia="en-US"/>
    </w:rPr>
  </w:style>
  <w:style w:type="paragraph" w:customStyle="1" w:styleId="TableContents">
    <w:name w:val="Table Contents"/>
    <w:basedOn w:val="Normal"/>
    <w:qFormat/>
    <w:rsid w:val="004172F8"/>
    <w:pPr>
      <w:suppressLineNumbers/>
      <w:jc w:val="left"/>
    </w:pPr>
    <w:rPr>
      <w:rFonts w:ascii="Liberation Serif" w:eastAsia="Source Han Sans Regular" w:hAnsi="Liberation Serif" w:cs="DejaVu Sans"/>
      <w:kern w:val="2"/>
      <w:lang w:val="en-US" w:bidi="hi-IN"/>
    </w:rPr>
  </w:style>
  <w:style w:type="paragraph" w:customStyle="1" w:styleId="TableHeading">
    <w:name w:val="Table Heading"/>
    <w:basedOn w:val="TableContents"/>
    <w:qFormat/>
    <w:rsid w:val="004172F8"/>
    <w:pPr>
      <w:jc w:val="center"/>
    </w:pPr>
    <w:rPr>
      <w:b/>
      <w:bCs/>
    </w:rPr>
  </w:style>
  <w:style w:type="table" w:styleId="TableGrid">
    <w:name w:val="Table Grid"/>
    <w:basedOn w:val="TableNormal"/>
    <w:uiPriority w:val="59"/>
    <w:rsid w:val="00A3278E"/>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35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2/cop-12-dec-03-zh.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d.int/financial/rm2020.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decisions/cop-12/cop-12-dec-03-z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2-zh.pdf" TargetMode="External"/><Relationship Id="rId5" Type="http://schemas.openxmlformats.org/officeDocument/2006/relationships/webSettings" Target="webSettings.xml"/><Relationship Id="rId15" Type="http://schemas.openxmlformats.org/officeDocument/2006/relationships/hyperlink" Target="https://www.cbd.int/doc/c/d7d9/8ce0/095f477d7e4a8cf2e07f8747/cop-14-06-zh.pdf"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c/d7d9/8ce0/095f477d7e4a8cf2e07f8747/cop-14-06-zh.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biodiversity/business/index_en.htm" TargetMode="External"/><Relationship Id="rId13" Type="http://schemas.openxmlformats.org/officeDocument/2006/relationships/hyperlink" Target="https://www.cbd.int/meetings/SBI-03" TargetMode="External"/><Relationship Id="rId3" Type="http://schemas.openxmlformats.org/officeDocument/2006/relationships/hyperlink" Target="https://www.wavespartnership.org/en" TargetMode="External"/><Relationship Id="rId7" Type="http://schemas.openxmlformats.org/officeDocument/2006/relationships/hyperlink" Target="https://www.oecd.org/environment/resources/biodiversity/report-a-comprehensive-overview-of-global-biodiversity-finance.pdf" TargetMode="External"/><Relationship Id="rId12" Type="http://schemas.openxmlformats.org/officeDocument/2006/relationships/hyperlink" Target="https://www.oecd.org/environment/resources/biodiversity/report-a-comprehensive-overview-of-global-biodiversity-finance.pdf" TargetMode="External"/><Relationship Id="rId2" Type="http://schemas.openxmlformats.org/officeDocument/2006/relationships/hyperlink" Target="https://www.cbd.int/doc/c/916c/8881/cc9cafcf451d5807eb56fc3f/cop-14-05-add1-zh.pdf" TargetMode="External"/><Relationship Id="rId1" Type="http://schemas.openxmlformats.org/officeDocument/2006/relationships/hyperlink" Target="https://chm.cbd.int/search/financial-analyzer" TargetMode="External"/><Relationship Id="rId6" Type="http://schemas.openxmlformats.org/officeDocument/2006/relationships/hyperlink" Target="https://www.thegef.org/sites/default/files/council-meeting-documents/c-53-me-inf-01%20-%20DEC17.pdf" TargetMode="External"/><Relationship Id="rId11" Type="http://schemas.openxmlformats.org/officeDocument/2006/relationships/hyperlink" Target="https://undocs.org/A/RES/70/1" TargetMode="External"/><Relationship Id="rId5" Type="http://schemas.openxmlformats.org/officeDocument/2006/relationships/hyperlink" Target="https://www.thegef.org/topics/biodiversity" TargetMode="External"/><Relationship Id="rId10" Type="http://schemas.openxmlformats.org/officeDocument/2006/relationships/hyperlink" Target="https://www.cbd.int/development/doc/biodiversity-2030-agenda-technical-note-en.pdf" TargetMode="External"/><Relationship Id="rId4" Type="http://schemas.openxmlformats.org/officeDocument/2006/relationships/hyperlink" Target="https://ec.europa.eu/environment/nature/biodiversity/financing_en.htm" TargetMode="External"/><Relationship Id="rId9" Type="http://schemas.openxmlformats.org/officeDocument/2006/relationships/hyperlink" Target="https://europa.eu/capacity4dev/b4life/wiki/biodiversity-life-b4lif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AE55C-282F-450A-9879-A520F488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142</TotalTime>
  <Pages>14</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CBD/WG2020/2/</dc:subject>
  <dc:creator>SCBD</dc:creator>
  <cp:keywords/>
  <cp:lastModifiedBy>Yunqi Jia</cp:lastModifiedBy>
  <cp:revision>8</cp:revision>
  <cp:lastPrinted>2020-05-28T01:07:00Z</cp:lastPrinted>
  <dcterms:created xsi:type="dcterms:W3CDTF">2020-06-27T00:46:00Z</dcterms:created>
  <dcterms:modified xsi:type="dcterms:W3CDTF">2020-06-29T01:33:00Z</dcterms:modified>
</cp:coreProperties>
</file>