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40"/>
      </w:tblGrid>
      <w:tr w:rsidR="00E97253" w:rsidRPr="00C77440" w14:paraId="63B25C86" w14:textId="77777777" w:rsidTr="008C14A2">
        <w:trPr>
          <w:trHeight w:val="709"/>
        </w:trPr>
        <w:tc>
          <w:tcPr>
            <w:tcW w:w="976" w:type="dxa"/>
            <w:tcBorders>
              <w:bottom w:val="single" w:sz="12" w:space="0" w:color="auto"/>
            </w:tcBorders>
          </w:tcPr>
          <w:p w14:paraId="2737CD99" w14:textId="77777777" w:rsidR="00E97253" w:rsidRPr="00C77440" w:rsidRDefault="00E97253" w:rsidP="008C14A2">
            <w:pPr>
              <w:rPr>
                <w:kern w:val="22"/>
              </w:rPr>
            </w:pPr>
            <w:r w:rsidRPr="008D7355">
              <w:rPr>
                <w:noProof/>
                <w:kern w:val="22"/>
                <w:lang w:val="en-US"/>
              </w:rPr>
              <w:drawing>
                <wp:inline distT="0" distB="0" distL="0" distR="0" wp14:anchorId="006277BF" wp14:editId="5C9898A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2D73A5B" w14:textId="77777777" w:rsidR="00E97253" w:rsidRPr="00C77440" w:rsidRDefault="00E97253" w:rsidP="008C14A2">
            <w:pPr>
              <w:rPr>
                <w:kern w:val="22"/>
              </w:rPr>
            </w:pPr>
            <w:r w:rsidRPr="008D7355">
              <w:rPr>
                <w:noProof/>
                <w:kern w:val="22"/>
                <w:lang w:val="en-US"/>
              </w:rPr>
              <w:drawing>
                <wp:inline distT="0" distB="0" distL="0" distR="0" wp14:anchorId="65251655" wp14:editId="5AD6B709">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840" w:type="dxa"/>
            <w:tcBorders>
              <w:bottom w:val="single" w:sz="12" w:space="0" w:color="auto"/>
            </w:tcBorders>
          </w:tcPr>
          <w:p w14:paraId="35E66B62" w14:textId="77777777" w:rsidR="00E97253" w:rsidRPr="00C77440" w:rsidRDefault="00E97253" w:rsidP="008C14A2">
            <w:pPr>
              <w:jc w:val="right"/>
              <w:rPr>
                <w:rFonts w:ascii="Arial" w:hAnsi="Arial" w:cs="Arial"/>
                <w:b/>
                <w:kern w:val="22"/>
                <w:sz w:val="32"/>
                <w:szCs w:val="32"/>
              </w:rPr>
            </w:pPr>
            <w:r w:rsidRPr="00C77440">
              <w:rPr>
                <w:rFonts w:ascii="Arial" w:hAnsi="Arial" w:cs="Arial"/>
                <w:b/>
                <w:kern w:val="22"/>
                <w:sz w:val="32"/>
                <w:szCs w:val="32"/>
              </w:rPr>
              <w:t>CBD</w:t>
            </w:r>
          </w:p>
        </w:tc>
      </w:tr>
    </w:tbl>
    <w:tbl>
      <w:tblPr>
        <w:tblW w:w="10099" w:type="dxa"/>
        <w:tblInd w:w="-459" w:type="dxa"/>
        <w:tblBorders>
          <w:bottom w:val="single" w:sz="36" w:space="0" w:color="000000"/>
        </w:tblBorders>
        <w:tblLayout w:type="fixed"/>
        <w:tblLook w:val="0000" w:firstRow="0" w:lastRow="0" w:firstColumn="0" w:lastColumn="0" w:noHBand="0" w:noVBand="0"/>
      </w:tblPr>
      <w:tblGrid>
        <w:gridCol w:w="6227"/>
        <w:gridCol w:w="328"/>
        <w:gridCol w:w="3544"/>
      </w:tblGrid>
      <w:tr w:rsidR="00E97253" w:rsidRPr="00C77440" w14:paraId="3C966A51" w14:textId="77777777" w:rsidTr="008C14A2">
        <w:trPr>
          <w:trHeight w:val="1693"/>
        </w:trPr>
        <w:tc>
          <w:tcPr>
            <w:tcW w:w="6227" w:type="dxa"/>
            <w:tcBorders>
              <w:top w:val="nil"/>
              <w:bottom w:val="single" w:sz="36" w:space="0" w:color="000000"/>
            </w:tcBorders>
          </w:tcPr>
          <w:p w14:paraId="4C947D49" w14:textId="77777777" w:rsidR="00E97253" w:rsidRPr="00C77440" w:rsidRDefault="00E97253" w:rsidP="008C14A2">
            <w:pPr>
              <w:rPr>
                <w:snapToGrid w:val="0"/>
                <w:kern w:val="22"/>
              </w:rPr>
            </w:pPr>
          </w:p>
          <w:p w14:paraId="779735FA" w14:textId="77777777" w:rsidR="00E97253" w:rsidRPr="00C77440" w:rsidRDefault="00E97253" w:rsidP="008C14A2">
            <w:pPr>
              <w:rPr>
                <w:rFonts w:ascii="Univers" w:hAnsi="Univers"/>
                <w:snapToGrid w:val="0"/>
                <w:kern w:val="22"/>
                <w:sz w:val="32"/>
              </w:rPr>
            </w:pPr>
            <w:r w:rsidRPr="008D7355">
              <w:rPr>
                <w:noProof/>
                <w:kern w:val="22"/>
                <w:lang w:val="en-US"/>
              </w:rPr>
              <w:drawing>
                <wp:inline distT="0" distB="0" distL="0" distR="0" wp14:anchorId="7A38AD48" wp14:editId="6B5C9B44">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328" w:type="dxa"/>
            <w:tcBorders>
              <w:top w:val="nil"/>
              <w:bottom w:val="single" w:sz="36" w:space="0" w:color="000000"/>
            </w:tcBorders>
          </w:tcPr>
          <w:p w14:paraId="7EFEBD90" w14:textId="77777777" w:rsidR="00E97253" w:rsidRPr="00C77440" w:rsidRDefault="00E97253" w:rsidP="008C14A2">
            <w:pPr>
              <w:pStyle w:val="Header"/>
              <w:rPr>
                <w:b/>
                <w:snapToGrid w:val="0"/>
                <w:kern w:val="22"/>
                <w:sz w:val="32"/>
                <w:szCs w:val="32"/>
              </w:rPr>
            </w:pPr>
          </w:p>
        </w:tc>
        <w:tc>
          <w:tcPr>
            <w:tcW w:w="3544" w:type="dxa"/>
            <w:tcBorders>
              <w:top w:val="nil"/>
              <w:bottom w:val="single" w:sz="36" w:space="0" w:color="000000"/>
            </w:tcBorders>
          </w:tcPr>
          <w:p w14:paraId="0DBB465C" w14:textId="77777777" w:rsidR="00E97253" w:rsidRPr="00B5157C" w:rsidRDefault="00E97253" w:rsidP="00B5157C">
            <w:pPr>
              <w:spacing w:after="0" w:line="240" w:lineRule="auto"/>
              <w:ind w:left="-74"/>
              <w:rPr>
                <w:rFonts w:ascii="Times New Roman" w:hAnsi="Times New Roman" w:cs="Times New Roman"/>
                <w:snapToGrid w:val="0"/>
                <w:kern w:val="22"/>
              </w:rPr>
            </w:pPr>
            <w:r w:rsidRPr="00B5157C">
              <w:rPr>
                <w:rFonts w:ascii="Times New Roman" w:hAnsi="Times New Roman" w:cs="Times New Roman"/>
                <w:snapToGrid w:val="0"/>
                <w:kern w:val="22"/>
              </w:rPr>
              <w:t>Distr.</w:t>
            </w:r>
          </w:p>
          <w:p w14:paraId="6486F370" w14:textId="77777777" w:rsidR="00E97253" w:rsidRPr="00B5157C" w:rsidRDefault="00E97253" w:rsidP="00B5157C">
            <w:pPr>
              <w:spacing w:after="0" w:line="240" w:lineRule="auto"/>
              <w:ind w:left="-74"/>
              <w:rPr>
                <w:rFonts w:ascii="Times New Roman" w:hAnsi="Times New Roman" w:cs="Times New Roman"/>
                <w:snapToGrid w:val="0"/>
                <w:kern w:val="22"/>
              </w:rPr>
            </w:pPr>
            <w:r w:rsidRPr="00B5157C">
              <w:rPr>
                <w:rFonts w:ascii="Times New Roman" w:hAnsi="Times New Roman" w:cs="Times New Roman"/>
                <w:snapToGrid w:val="0"/>
                <w:kern w:val="22"/>
              </w:rPr>
              <w:t>GENERAL</w:t>
            </w:r>
          </w:p>
          <w:p w14:paraId="2835FC7C" w14:textId="77777777" w:rsidR="00E97253" w:rsidRPr="00B5157C" w:rsidRDefault="00E97253" w:rsidP="00B5157C">
            <w:pPr>
              <w:spacing w:after="0" w:line="240" w:lineRule="auto"/>
              <w:ind w:left="-74"/>
              <w:rPr>
                <w:rFonts w:ascii="Times New Roman" w:hAnsi="Times New Roman" w:cs="Times New Roman"/>
                <w:snapToGrid w:val="0"/>
                <w:kern w:val="22"/>
              </w:rPr>
            </w:pPr>
          </w:p>
          <w:sdt>
            <w:sdtPr>
              <w:rPr>
                <w:rFonts w:ascii="Times New Roman" w:hAnsi="Times New Roman" w:cs="Times New Roman"/>
                <w:noProof/>
              </w:rPr>
              <w:alias w:val="Subject"/>
              <w:tag w:val=""/>
              <w:id w:val="739680822"/>
              <w:placeholder>
                <w:docPart w:val="A1058E7B51C4401A9CBB5C1F84A68165"/>
              </w:placeholder>
              <w:dataBinding w:prefixMappings="xmlns:ns0='http://purl.org/dc/elements/1.1/' xmlns:ns1='http://schemas.openxmlformats.org/package/2006/metadata/core-properties' " w:xpath="/ns1:coreProperties[1]/ns0:subject[1]" w:storeItemID="{6C3C8BC8-F283-45AE-878A-BAB7291924A1}"/>
              <w:text/>
            </w:sdtPr>
            <w:sdtEndPr/>
            <w:sdtContent>
              <w:p w14:paraId="3A23F0FF" w14:textId="62592BA8" w:rsidR="00E97253" w:rsidRPr="00B5157C" w:rsidRDefault="00E97253" w:rsidP="00B5157C">
                <w:pPr>
                  <w:spacing w:after="0" w:line="240" w:lineRule="auto"/>
                  <w:ind w:left="-74"/>
                  <w:rPr>
                    <w:rFonts w:ascii="Times New Roman" w:hAnsi="Times New Roman" w:cs="Times New Roman"/>
                    <w:snapToGrid w:val="0"/>
                    <w:kern w:val="22"/>
                  </w:rPr>
                </w:pPr>
                <w:r w:rsidRPr="00B5157C">
                  <w:rPr>
                    <w:rFonts w:ascii="Times New Roman" w:hAnsi="Times New Roman" w:cs="Times New Roman"/>
                    <w:noProof/>
                  </w:rPr>
                  <w:t>CBD/POST2020/WS/2019/6/INF/2</w:t>
                </w:r>
              </w:p>
            </w:sdtContent>
          </w:sdt>
          <w:p w14:paraId="0FE13936" w14:textId="071A8B4C" w:rsidR="00E97253" w:rsidRPr="00B5157C" w:rsidRDefault="00E97253" w:rsidP="00B5157C">
            <w:pPr>
              <w:spacing w:after="0" w:line="240" w:lineRule="auto"/>
              <w:ind w:left="-74"/>
              <w:rPr>
                <w:rFonts w:ascii="Times New Roman" w:hAnsi="Times New Roman" w:cs="Times New Roman"/>
                <w:snapToGrid w:val="0"/>
                <w:kern w:val="22"/>
              </w:rPr>
            </w:pPr>
            <w:r w:rsidRPr="00B5157C">
              <w:rPr>
                <w:rFonts w:ascii="Times New Roman" w:hAnsi="Times New Roman" w:cs="Times New Roman"/>
                <w:snapToGrid w:val="0"/>
                <w:kern w:val="22"/>
              </w:rPr>
              <w:t>5 June 2019</w:t>
            </w:r>
          </w:p>
          <w:p w14:paraId="4E5C8689" w14:textId="77777777" w:rsidR="00E97253" w:rsidRPr="00B5157C" w:rsidRDefault="00E97253" w:rsidP="00B5157C">
            <w:pPr>
              <w:spacing w:after="0" w:line="240" w:lineRule="auto"/>
              <w:ind w:left="-74"/>
              <w:rPr>
                <w:rFonts w:ascii="Times New Roman" w:hAnsi="Times New Roman" w:cs="Times New Roman"/>
                <w:snapToGrid w:val="0"/>
                <w:kern w:val="22"/>
              </w:rPr>
            </w:pPr>
          </w:p>
          <w:p w14:paraId="4EA21F45" w14:textId="77777777" w:rsidR="00E97253" w:rsidRPr="00C77440" w:rsidRDefault="00E97253" w:rsidP="00B5157C">
            <w:pPr>
              <w:spacing w:after="0" w:line="240" w:lineRule="auto"/>
              <w:ind w:left="-74"/>
              <w:rPr>
                <w:snapToGrid w:val="0"/>
                <w:kern w:val="22"/>
                <w:u w:val="single"/>
              </w:rPr>
            </w:pPr>
            <w:r w:rsidRPr="00B5157C">
              <w:rPr>
                <w:rFonts w:ascii="Times New Roman" w:hAnsi="Times New Roman" w:cs="Times New Roman"/>
                <w:snapToGrid w:val="0"/>
                <w:kern w:val="22"/>
              </w:rPr>
              <w:t>ENGLISH ONLY</w:t>
            </w:r>
          </w:p>
        </w:tc>
      </w:tr>
    </w:tbl>
    <w:p w14:paraId="71796D81" w14:textId="77777777" w:rsidR="00E97253" w:rsidRPr="008D7355" w:rsidRDefault="00E97253" w:rsidP="0020277C">
      <w:pPr>
        <w:pStyle w:val="Cornernotation"/>
        <w:ind w:right="4631"/>
        <w:rPr>
          <w:color w:val="000000"/>
          <w:kern w:val="22"/>
          <w:szCs w:val="22"/>
        </w:rPr>
      </w:pPr>
      <w:bookmarkStart w:id="0" w:name="Meeting"/>
      <w:r w:rsidRPr="00C77440">
        <w:rPr>
          <w:caps/>
          <w:kern w:val="22"/>
          <w:szCs w:val="22"/>
          <w:lang w:eastAsia="ko-KR"/>
        </w:rPr>
        <w:t>CoNSULTATION WORKSHOP OF BIODIVERSITY-RELATED CONVENTIONS ON THE POST-2020 GLOBAL BIODIVERSITY FRAMEWORK</w:t>
      </w:r>
    </w:p>
    <w:p w14:paraId="5A6AE406" w14:textId="77777777" w:rsidR="00E97253" w:rsidRPr="00C77440" w:rsidRDefault="00E97253" w:rsidP="00E97253">
      <w:pPr>
        <w:pStyle w:val="Cornernotation"/>
        <w:kinsoku w:val="0"/>
        <w:overflowPunct w:val="0"/>
        <w:autoSpaceDE w:val="0"/>
        <w:autoSpaceDN w:val="0"/>
        <w:ind w:left="227" w:right="3970" w:hanging="227"/>
        <w:rPr>
          <w:rFonts w:eastAsia="Batang"/>
          <w:color w:val="000000"/>
          <w:kern w:val="22"/>
          <w:szCs w:val="22"/>
          <w:lang w:eastAsia="ko-KR"/>
        </w:rPr>
      </w:pPr>
      <w:r w:rsidRPr="00C77440">
        <w:rPr>
          <w:rFonts w:eastAsia="Batang"/>
          <w:color w:val="000000"/>
          <w:kern w:val="22"/>
          <w:szCs w:val="22"/>
          <w:lang w:eastAsia="ko-KR"/>
        </w:rPr>
        <w:t>First meeting</w:t>
      </w:r>
    </w:p>
    <w:p w14:paraId="51BAA540" w14:textId="77777777" w:rsidR="00E97253" w:rsidRPr="00F729CF" w:rsidRDefault="00E97253" w:rsidP="00E97253">
      <w:pPr>
        <w:pStyle w:val="Cornernotation"/>
        <w:kinsoku w:val="0"/>
        <w:overflowPunct w:val="0"/>
        <w:autoSpaceDE w:val="0"/>
        <w:autoSpaceDN w:val="0"/>
        <w:ind w:left="227" w:right="3970" w:hanging="227"/>
        <w:rPr>
          <w:rFonts w:eastAsia="Batang"/>
          <w:color w:val="000000"/>
          <w:kern w:val="22"/>
          <w:szCs w:val="22"/>
          <w:lang w:eastAsia="ko-KR"/>
        </w:rPr>
      </w:pPr>
      <w:r w:rsidRPr="00C77440">
        <w:rPr>
          <w:rFonts w:eastAsia="Batang"/>
          <w:color w:val="000000"/>
          <w:kern w:val="22"/>
          <w:szCs w:val="22"/>
          <w:lang w:eastAsia="ko-KR"/>
        </w:rPr>
        <w:t>Bern, 10-12 June 2019</w:t>
      </w:r>
    </w:p>
    <w:bookmarkEnd w:id="0" w:displacedByCustomXml="next"/>
    <w:bookmarkStart w:id="1" w:name="_GoBack" w:displacedByCustomXml="next"/>
    <w:sdt>
      <w:sdtPr>
        <w:rPr>
          <w:rFonts w:eastAsiaTheme="minorEastAsia" w:cs="Times New Roman"/>
          <w:b/>
        </w:rPr>
        <w:alias w:val="Title"/>
        <w:tag w:val=""/>
        <w:id w:val="-1103024022"/>
        <w:placeholder>
          <w:docPart w:val="CA0766765F7B4FF4BBB33401492223EC"/>
        </w:placeholder>
        <w:dataBinding w:prefixMappings="xmlns:ns0='http://purl.org/dc/elements/1.1/' xmlns:ns1='http://schemas.openxmlformats.org/package/2006/metadata/core-properties' " w:xpath="/ns1:coreProperties[1]/ns0:title[1]" w:storeItemID="{6C3C8BC8-F283-45AE-878A-BAB7291924A1}"/>
        <w:text/>
      </w:sdtPr>
      <w:sdtContent>
        <w:p w14:paraId="1BF630BF" w14:textId="580BE04F" w:rsidR="00E97253" w:rsidRPr="00C1285B" w:rsidRDefault="0020277C" w:rsidP="00C1285B">
          <w:pPr>
            <w:pStyle w:val="Heading1"/>
            <w:rPr>
              <w:rFonts w:eastAsiaTheme="minorEastAsia"/>
              <w:b/>
            </w:rPr>
          </w:pPr>
          <w:r w:rsidRPr="0020277C">
            <w:rPr>
              <w:rFonts w:eastAsiaTheme="minorEastAsia" w:cs="Times New Roman"/>
              <w:b/>
            </w:rPr>
            <w:t>Annotated outline of selected resources relevant to the contribution of other multilateral environmental agreements to the post-2020 global biodiversity framework</w:t>
          </w:r>
        </w:p>
      </w:sdtContent>
    </w:sdt>
    <w:bookmarkEnd w:id="1" w:displacedByCustomXml="prev"/>
    <w:p w14:paraId="3DDC0855" w14:textId="5243F8E0" w:rsidR="0020277C" w:rsidRDefault="00F97A2E" w:rsidP="0020277C">
      <w:pPr>
        <w:spacing w:before="120" w:after="120" w:line="240" w:lineRule="auto"/>
        <w:ind w:firstLine="567"/>
        <w:jc w:val="both"/>
        <w:rPr>
          <w:rFonts w:ascii="Times New Roman" w:eastAsiaTheme="minorEastAsia" w:hAnsi="Times New Roman" w:cs="Times New Roman"/>
        </w:rPr>
        <w:sectPr w:rsidR="0020277C" w:rsidSect="0020277C">
          <w:headerReference w:type="default" r:id="rId11"/>
          <w:footerReference w:type="default" r:id="rId12"/>
          <w:headerReference w:type="first" r:id="rId13"/>
          <w:pgSz w:w="11906" w:h="16838"/>
          <w:pgMar w:top="567" w:right="1440" w:bottom="1134" w:left="1440" w:header="680" w:footer="709" w:gutter="0"/>
          <w:cols w:space="708"/>
          <w:titlePg/>
          <w:docGrid w:linePitch="360"/>
        </w:sectPr>
      </w:pPr>
      <w:r w:rsidRPr="00F97A2E">
        <w:rPr>
          <w:rFonts w:ascii="Times New Roman" w:eastAsiaTheme="minorEastAsia" w:hAnsi="Times New Roman" w:cs="Times New Roman"/>
        </w:rPr>
        <w:t xml:space="preserve">The </w:t>
      </w:r>
      <w:r>
        <w:rPr>
          <w:rFonts w:ascii="Times New Roman" w:eastAsiaTheme="minorEastAsia" w:hAnsi="Times New Roman" w:cs="Times New Roman"/>
        </w:rPr>
        <w:t>present note provides informati</w:t>
      </w:r>
      <w:r w:rsidR="00DD376A">
        <w:rPr>
          <w:rFonts w:ascii="Times New Roman" w:eastAsiaTheme="minorEastAsia" w:hAnsi="Times New Roman" w:cs="Times New Roman"/>
        </w:rPr>
        <w:t>on on</w:t>
      </w:r>
      <w:r w:rsidR="0098607B">
        <w:rPr>
          <w:rFonts w:ascii="Times New Roman" w:eastAsiaTheme="minorEastAsia" w:hAnsi="Times New Roman" w:cs="Times New Roman"/>
        </w:rPr>
        <w:t xml:space="preserve"> </w:t>
      </w:r>
      <w:r w:rsidR="00951858">
        <w:rPr>
          <w:rFonts w:ascii="Times New Roman" w:eastAsiaTheme="minorEastAsia" w:hAnsi="Times New Roman" w:cs="Times New Roman"/>
        </w:rPr>
        <w:t xml:space="preserve">selected </w:t>
      </w:r>
      <w:r w:rsidR="0098607B">
        <w:rPr>
          <w:rFonts w:ascii="Times New Roman" w:eastAsiaTheme="minorEastAsia" w:hAnsi="Times New Roman" w:cs="Times New Roman"/>
        </w:rPr>
        <w:t>resources</w:t>
      </w:r>
      <w:r w:rsidR="00EC69DE">
        <w:rPr>
          <w:rFonts w:ascii="Times New Roman" w:eastAsiaTheme="minorEastAsia" w:hAnsi="Times New Roman" w:cs="Times New Roman"/>
        </w:rPr>
        <w:t xml:space="preserve"> </w:t>
      </w:r>
      <w:r w:rsidR="00714326">
        <w:rPr>
          <w:rFonts w:ascii="Times New Roman" w:eastAsiaTheme="minorEastAsia" w:hAnsi="Times New Roman" w:cs="Times New Roman"/>
        </w:rPr>
        <w:t>relevant</w:t>
      </w:r>
      <w:r w:rsidR="00EC69DE">
        <w:rPr>
          <w:rFonts w:ascii="Times New Roman" w:eastAsiaTheme="minorEastAsia" w:hAnsi="Times New Roman" w:cs="Times New Roman"/>
        </w:rPr>
        <w:t xml:space="preserve"> </w:t>
      </w:r>
      <w:r>
        <w:rPr>
          <w:rFonts w:ascii="Times New Roman" w:eastAsiaTheme="minorEastAsia" w:hAnsi="Times New Roman" w:cs="Times New Roman"/>
        </w:rPr>
        <w:t xml:space="preserve">to </w:t>
      </w:r>
      <w:r w:rsidR="00750C32">
        <w:rPr>
          <w:rFonts w:ascii="Times New Roman" w:eastAsiaTheme="minorEastAsia" w:hAnsi="Times New Roman" w:cs="Times New Roman"/>
        </w:rPr>
        <w:t xml:space="preserve">the development of </w:t>
      </w:r>
      <w:r>
        <w:rPr>
          <w:rFonts w:ascii="Times New Roman" w:eastAsiaTheme="minorEastAsia" w:hAnsi="Times New Roman" w:cs="Times New Roman"/>
        </w:rPr>
        <w:t>a post-2020 global biodiversity framework</w:t>
      </w:r>
      <w:r w:rsidR="00DD376A">
        <w:rPr>
          <w:rFonts w:ascii="Times New Roman" w:eastAsiaTheme="minorEastAsia" w:hAnsi="Times New Roman" w:cs="Times New Roman"/>
        </w:rPr>
        <w:t xml:space="preserve"> </w:t>
      </w:r>
      <w:r w:rsidR="00750C32">
        <w:rPr>
          <w:rFonts w:ascii="Times New Roman" w:eastAsiaTheme="minorEastAsia" w:hAnsi="Times New Roman" w:cs="Times New Roman"/>
        </w:rPr>
        <w:t xml:space="preserve">of </w:t>
      </w:r>
      <w:r w:rsidR="00714326">
        <w:rPr>
          <w:rFonts w:ascii="Times New Roman" w:eastAsiaTheme="minorEastAsia" w:hAnsi="Times New Roman" w:cs="Times New Roman"/>
        </w:rPr>
        <w:t xml:space="preserve">common </w:t>
      </w:r>
      <w:r w:rsidR="00750C32">
        <w:rPr>
          <w:rFonts w:ascii="Times New Roman" w:eastAsiaTheme="minorEastAsia" w:hAnsi="Times New Roman" w:cs="Times New Roman"/>
        </w:rPr>
        <w:t xml:space="preserve">value </w:t>
      </w:r>
      <w:r w:rsidR="00951858">
        <w:rPr>
          <w:rFonts w:ascii="Times New Roman" w:eastAsiaTheme="minorEastAsia" w:hAnsi="Times New Roman" w:cs="Times New Roman"/>
        </w:rPr>
        <w:t xml:space="preserve">to </w:t>
      </w:r>
      <w:r w:rsidR="00750C32">
        <w:rPr>
          <w:rFonts w:ascii="Times New Roman" w:eastAsiaTheme="minorEastAsia" w:hAnsi="Times New Roman" w:cs="Times New Roman"/>
        </w:rPr>
        <w:t>t</w:t>
      </w:r>
      <w:r w:rsidR="00951858">
        <w:rPr>
          <w:rFonts w:ascii="Times New Roman" w:eastAsiaTheme="minorEastAsia" w:hAnsi="Times New Roman" w:cs="Times New Roman"/>
        </w:rPr>
        <w:t xml:space="preserve">he biodiversity-related conventions and Rio </w:t>
      </w:r>
      <w:r w:rsidR="005A369B">
        <w:rPr>
          <w:rFonts w:ascii="Times New Roman" w:eastAsiaTheme="minorEastAsia" w:hAnsi="Times New Roman" w:cs="Times New Roman"/>
        </w:rPr>
        <w:t>c</w:t>
      </w:r>
      <w:r w:rsidR="00951858">
        <w:rPr>
          <w:rFonts w:ascii="Times New Roman" w:eastAsiaTheme="minorEastAsia" w:hAnsi="Times New Roman" w:cs="Times New Roman"/>
        </w:rPr>
        <w:t xml:space="preserve">onventions. </w:t>
      </w:r>
      <w:r w:rsidR="00750C32">
        <w:rPr>
          <w:rFonts w:ascii="Times New Roman" w:eastAsiaTheme="minorEastAsia" w:hAnsi="Times New Roman" w:cs="Times New Roman"/>
        </w:rPr>
        <w:t>It serves as a preliminary compilation</w:t>
      </w:r>
      <w:r w:rsidR="00612E58">
        <w:rPr>
          <w:rFonts w:ascii="Times New Roman" w:eastAsiaTheme="minorEastAsia" w:hAnsi="Times New Roman" w:cs="Times New Roman"/>
        </w:rPr>
        <w:t xml:space="preserve"> </w:t>
      </w:r>
      <w:r w:rsidR="000B138E">
        <w:rPr>
          <w:rFonts w:ascii="Times New Roman" w:eastAsiaTheme="minorEastAsia" w:hAnsi="Times New Roman" w:cs="Times New Roman"/>
        </w:rPr>
        <w:t xml:space="preserve">to </w:t>
      </w:r>
      <w:r w:rsidR="00612E58">
        <w:rPr>
          <w:rFonts w:ascii="Times New Roman" w:eastAsiaTheme="minorEastAsia" w:hAnsi="Times New Roman" w:cs="Times New Roman"/>
        </w:rPr>
        <w:t xml:space="preserve">inform stakeholders and </w:t>
      </w:r>
      <w:r w:rsidR="000B138E">
        <w:rPr>
          <w:rFonts w:ascii="Times New Roman" w:eastAsiaTheme="minorEastAsia" w:hAnsi="Times New Roman" w:cs="Times New Roman"/>
        </w:rPr>
        <w:t>f</w:t>
      </w:r>
      <w:r w:rsidR="000B138E" w:rsidRPr="000B138E">
        <w:rPr>
          <w:rFonts w:ascii="Times New Roman" w:eastAsiaTheme="minorEastAsia" w:hAnsi="Times New Roman" w:cs="Times New Roman"/>
        </w:rPr>
        <w:t>acilitate access</w:t>
      </w:r>
      <w:r w:rsidR="000B138E">
        <w:rPr>
          <w:rFonts w:ascii="Times New Roman" w:eastAsiaTheme="minorEastAsia" w:hAnsi="Times New Roman" w:cs="Times New Roman"/>
        </w:rPr>
        <w:t xml:space="preserve"> to existing resources and work carried in the context of enhancing cooperation and synergies among conventions</w:t>
      </w:r>
      <w:r w:rsidR="00750C32">
        <w:rPr>
          <w:rFonts w:ascii="Times New Roman" w:eastAsiaTheme="minorEastAsia" w:hAnsi="Times New Roman" w:cs="Times New Roman"/>
        </w:rPr>
        <w:t xml:space="preserve">. </w:t>
      </w:r>
      <w:r w:rsidR="00951858" w:rsidRPr="00951858">
        <w:rPr>
          <w:rFonts w:ascii="Times New Roman" w:eastAsiaTheme="minorEastAsia" w:hAnsi="Times New Roman" w:cs="Times New Roman"/>
        </w:rPr>
        <w:t>It has been compiled by the United Nations Environment Programme World Conservation Monitoring Centre (UNEP-WCMC) and is presented in the form in which it was received</w:t>
      </w:r>
      <w:r w:rsidR="0020277C">
        <w:rPr>
          <w:rFonts w:ascii="Times New Roman" w:eastAsiaTheme="minorEastAsia" w:hAnsi="Times New Roman" w:cs="Times New Roman"/>
        </w:rPr>
        <w:t>.</w:t>
      </w:r>
    </w:p>
    <w:p w14:paraId="3D17DE51" w14:textId="5140CBEC" w:rsidR="00EC69DE" w:rsidRDefault="00EC69DE" w:rsidP="0020277C">
      <w:pPr>
        <w:spacing w:before="120" w:after="120" w:line="240" w:lineRule="auto"/>
        <w:ind w:firstLine="567"/>
        <w:jc w:val="both"/>
        <w:rPr>
          <w:rFonts w:ascii="Times New Roman" w:eastAsiaTheme="minorEastAsia" w:hAnsi="Times New Roman" w:cs="Times New Roman"/>
        </w:rPr>
      </w:pPr>
    </w:p>
    <w:p w14:paraId="57B8A882" w14:textId="77777777" w:rsidR="00EC69DE" w:rsidRPr="00F97A2E" w:rsidRDefault="00EC69DE" w:rsidP="00F97A2E">
      <w:pPr>
        <w:rPr>
          <w:rFonts w:ascii="Times New Roman" w:eastAsiaTheme="minorEastAsia" w:hAnsi="Times New Roman" w:cs="Times New Roman"/>
        </w:rPr>
      </w:pPr>
    </w:p>
    <w:p w14:paraId="0F7BD063" w14:textId="77777777" w:rsidR="00E97253" w:rsidRPr="00E97253" w:rsidRDefault="00E97253">
      <w:pPr>
        <w:rPr>
          <w:rFonts w:ascii="Times New Roman" w:eastAsiaTheme="minorEastAsia" w:hAnsi="Times New Roman" w:cs="Times New Roman"/>
        </w:rPr>
      </w:pPr>
      <w:r w:rsidRPr="00E97253">
        <w:rPr>
          <w:rFonts w:ascii="Times New Roman" w:eastAsiaTheme="minorEastAsia" w:hAnsi="Times New Roman" w:cs="Times New Roman"/>
        </w:rPr>
        <w:br w:type="page"/>
      </w:r>
    </w:p>
    <w:p w14:paraId="7D767B76" w14:textId="3FD71725" w:rsidR="00DF288A" w:rsidRDefault="00E97253" w:rsidP="008B4CCB">
      <w:pPr>
        <w:jc w:val="center"/>
        <w:rPr>
          <w:b/>
          <w:sz w:val="32"/>
          <w:szCs w:val="32"/>
        </w:rPr>
      </w:pPr>
      <w:r>
        <w:rPr>
          <w:b/>
          <w:sz w:val="32"/>
          <w:szCs w:val="32"/>
        </w:rPr>
        <w:lastRenderedPageBreak/>
        <w:t>Annotated outline of</w:t>
      </w:r>
      <w:r w:rsidR="00395584">
        <w:rPr>
          <w:b/>
          <w:sz w:val="32"/>
          <w:szCs w:val="32"/>
        </w:rPr>
        <w:t xml:space="preserve"> </w:t>
      </w:r>
      <w:r>
        <w:rPr>
          <w:b/>
          <w:sz w:val="32"/>
          <w:szCs w:val="32"/>
        </w:rPr>
        <w:t>selected</w:t>
      </w:r>
      <w:r w:rsidR="00395584">
        <w:rPr>
          <w:b/>
          <w:sz w:val="32"/>
          <w:szCs w:val="32"/>
        </w:rPr>
        <w:t xml:space="preserve"> resources of </w:t>
      </w:r>
      <w:r w:rsidR="00C63C68">
        <w:rPr>
          <w:b/>
          <w:sz w:val="32"/>
          <w:szCs w:val="32"/>
        </w:rPr>
        <w:t>relevan</w:t>
      </w:r>
      <w:r w:rsidR="00395584">
        <w:rPr>
          <w:b/>
          <w:sz w:val="32"/>
          <w:szCs w:val="32"/>
        </w:rPr>
        <w:t>ce</w:t>
      </w:r>
      <w:r w:rsidR="00C63C68">
        <w:rPr>
          <w:b/>
          <w:sz w:val="32"/>
          <w:szCs w:val="32"/>
        </w:rPr>
        <w:t xml:space="preserve"> to the </w:t>
      </w:r>
      <w:r>
        <w:rPr>
          <w:b/>
          <w:sz w:val="32"/>
          <w:szCs w:val="32"/>
        </w:rPr>
        <w:t>consultation workshop of biodiversity-related conventions on the post-2020 global biodiversity framework</w:t>
      </w:r>
    </w:p>
    <w:p w14:paraId="39E2D239" w14:textId="4DA7B032" w:rsidR="008B4CCB" w:rsidRPr="004A0445" w:rsidRDefault="008B4CCB" w:rsidP="008B4CCB">
      <w:pPr>
        <w:jc w:val="center"/>
        <w:rPr>
          <w:i/>
          <w:sz w:val="28"/>
          <w:szCs w:val="28"/>
        </w:rPr>
      </w:pPr>
      <w:r w:rsidRPr="004A0445">
        <w:rPr>
          <w:i/>
          <w:sz w:val="28"/>
          <w:szCs w:val="28"/>
        </w:rPr>
        <w:t>June 2019</w:t>
      </w:r>
    </w:p>
    <w:p w14:paraId="25507141" w14:textId="385922B5" w:rsidR="00AA33B9" w:rsidRPr="005F75D9" w:rsidRDefault="003037CE" w:rsidP="005F75D9">
      <w:r>
        <w:t>This document has been c</w:t>
      </w:r>
      <w:r w:rsidR="005F75D9" w:rsidRPr="005F75D9">
        <w:t xml:space="preserve">ompiled by </w:t>
      </w:r>
      <w:r w:rsidR="004A0445" w:rsidRPr="004A0445">
        <w:t xml:space="preserve">the UN Environment World Conservation Monitoring Centre </w:t>
      </w:r>
      <w:r w:rsidR="004A0445">
        <w:t>(</w:t>
      </w:r>
      <w:r w:rsidR="005F75D9" w:rsidRPr="005F75D9">
        <w:t>UNEP-WCMC</w:t>
      </w:r>
      <w:r w:rsidR="004A0445">
        <w:t>)</w:t>
      </w:r>
      <w:r w:rsidR="008B4CCB">
        <w:t xml:space="preserve"> under the UN Environment project on </w:t>
      </w:r>
      <w:r w:rsidR="008B4CCB" w:rsidRPr="008B4CCB">
        <w:rPr>
          <w:i/>
        </w:rPr>
        <w:t>Realizing synergies for biodiversity</w:t>
      </w:r>
      <w:r w:rsidR="005F75D9" w:rsidRPr="005F75D9">
        <w:t xml:space="preserve"> as an input to the </w:t>
      </w:r>
      <w:r w:rsidRPr="008B4CCB">
        <w:t xml:space="preserve">consultation workshop of biodiversity-related conventions on the post-2020 global biodiversity framework. </w:t>
      </w:r>
      <w:r w:rsidR="008B4CCB" w:rsidRPr="008B4CCB">
        <w:t xml:space="preserve">The UN Environment project on </w:t>
      </w:r>
      <w:r w:rsidR="008B4CCB">
        <w:rPr>
          <w:i/>
        </w:rPr>
        <w:t>R</w:t>
      </w:r>
      <w:r w:rsidR="008B4CCB" w:rsidRPr="008B4CCB">
        <w:rPr>
          <w:i/>
        </w:rPr>
        <w:t>ealizing synergies for biodiversity</w:t>
      </w:r>
      <w:r w:rsidR="008B4CCB" w:rsidRPr="008B4CCB">
        <w:t xml:space="preserve"> is </w:t>
      </w:r>
      <w:r w:rsidR="008B4CCB">
        <w:t>supported by</w:t>
      </w:r>
      <w:r w:rsidR="008B4CCB" w:rsidRPr="008B4CCB">
        <w:t xml:space="preserve"> the European Commission and the government of Switzerland. </w:t>
      </w:r>
    </w:p>
    <w:p w14:paraId="782600BD" w14:textId="77777777" w:rsidR="005F75D9" w:rsidRPr="005F75D9" w:rsidRDefault="005F75D9" w:rsidP="005F75D9">
      <w:pPr>
        <w:pStyle w:val="ListParagraph"/>
        <w:ind w:left="0"/>
      </w:pPr>
    </w:p>
    <w:p w14:paraId="744014CE" w14:textId="5B7AA701" w:rsidR="00373A69" w:rsidRPr="006F5C24" w:rsidRDefault="00AA33B9" w:rsidP="00BE5C1E">
      <w:pPr>
        <w:pStyle w:val="ListParagraph"/>
        <w:numPr>
          <w:ilvl w:val="0"/>
          <w:numId w:val="1"/>
        </w:numPr>
        <w:ind w:left="357" w:hanging="357"/>
        <w:contextualSpacing w:val="0"/>
        <w:rPr>
          <w:b/>
          <w:sz w:val="28"/>
          <w:szCs w:val="28"/>
        </w:rPr>
      </w:pPr>
      <w:r>
        <w:rPr>
          <w:b/>
          <w:sz w:val="28"/>
          <w:szCs w:val="28"/>
        </w:rPr>
        <w:t>Strategic Planning</w:t>
      </w:r>
    </w:p>
    <w:p w14:paraId="13E499C2" w14:textId="47F92AFB" w:rsidR="00AA33B9" w:rsidRDefault="00AA33B9" w:rsidP="00AA33B9">
      <w:pPr>
        <w:pStyle w:val="ListParagraph"/>
        <w:numPr>
          <w:ilvl w:val="1"/>
          <w:numId w:val="1"/>
        </w:numPr>
        <w:ind w:left="426" w:hanging="426"/>
        <w:rPr>
          <w:b/>
        </w:rPr>
      </w:pPr>
      <w:r>
        <w:rPr>
          <w:b/>
        </w:rPr>
        <w:t xml:space="preserve">Figure on </w:t>
      </w:r>
      <w:r w:rsidRPr="00AA33B9">
        <w:rPr>
          <w:b/>
          <w:i/>
        </w:rPr>
        <w:t>Strategies, strategic plans and other frameworks under the biodiversity-related conventions</w:t>
      </w:r>
      <w:r>
        <w:rPr>
          <w:b/>
        </w:rPr>
        <w:t xml:space="preserve"> (SCBD 2018/19)</w:t>
      </w:r>
      <w:r w:rsidR="00D179DB">
        <w:t>:</w:t>
      </w:r>
      <w:r w:rsidRPr="00AA33B9">
        <w:t xml:space="preserve"> </w:t>
      </w:r>
      <w:r w:rsidR="00FC0217">
        <w:rPr>
          <w:b/>
          <w:i/>
          <w:u w:val="single"/>
        </w:rPr>
        <w:t>ANNEX</w:t>
      </w:r>
      <w:r w:rsidRPr="001C3C57">
        <w:rPr>
          <w:b/>
          <w:i/>
          <w:u w:val="single"/>
        </w:rPr>
        <w:t xml:space="preserve"> 1</w:t>
      </w:r>
      <w:r w:rsidR="00D179DB" w:rsidRPr="00D179DB">
        <w:rPr>
          <w:i/>
        </w:rPr>
        <w:t xml:space="preserve"> of this document</w:t>
      </w:r>
      <w:r w:rsidRPr="00AA33B9">
        <w:t>.</w:t>
      </w:r>
    </w:p>
    <w:p w14:paraId="30D26E77" w14:textId="77777777" w:rsidR="00AA33B9" w:rsidRDefault="00AA33B9" w:rsidP="00AA33B9">
      <w:pPr>
        <w:pStyle w:val="ListParagraph"/>
        <w:ind w:left="426"/>
        <w:rPr>
          <w:b/>
          <w:noProof/>
          <w:lang w:eastAsia="en-GB"/>
        </w:rPr>
      </w:pPr>
    </w:p>
    <w:p w14:paraId="765B394E" w14:textId="321FA794" w:rsidR="008C14A2" w:rsidRPr="008C14A2" w:rsidRDefault="00C63C68" w:rsidP="008C14A2">
      <w:pPr>
        <w:pStyle w:val="ListParagraph"/>
        <w:numPr>
          <w:ilvl w:val="1"/>
          <w:numId w:val="1"/>
        </w:numPr>
        <w:ind w:left="426" w:hanging="426"/>
        <w:rPr>
          <w:b/>
          <w:noProof/>
          <w:lang w:eastAsia="en-GB"/>
        </w:rPr>
      </w:pPr>
      <w:r w:rsidRPr="008C14A2">
        <w:rPr>
          <w:b/>
        </w:rPr>
        <w:t>UNEP (2016)</w:t>
      </w:r>
      <w:r w:rsidR="004F08D4" w:rsidRPr="008C14A2">
        <w:rPr>
          <w:b/>
        </w:rPr>
        <w:t>.</w:t>
      </w:r>
      <w:r w:rsidRPr="008C14A2">
        <w:rPr>
          <w:b/>
        </w:rPr>
        <w:t xml:space="preserve"> Enhancing cooperation among the seven biodiversity related agreements and conventions at the national level using national biodiversity strategies and action plans. UNEP, Nairobi, Kenya</w:t>
      </w:r>
      <w:r w:rsidR="008C14A2">
        <w:rPr>
          <w:b/>
        </w:rPr>
        <w:t>:</w:t>
      </w:r>
    </w:p>
    <w:p w14:paraId="67754CD7" w14:textId="6573C743" w:rsidR="00C63C68" w:rsidRDefault="00E14711" w:rsidP="00C63C68">
      <w:pPr>
        <w:pStyle w:val="ListParagraph"/>
        <w:ind w:left="426"/>
        <w:rPr>
          <w:noProof/>
          <w:lang w:eastAsia="en-GB"/>
        </w:rPr>
      </w:pPr>
      <w:hyperlink r:id="rId14" w:history="1">
        <w:r w:rsidR="00C63C68" w:rsidRPr="00C63C68">
          <w:rPr>
            <w:rStyle w:val="Hyperlink"/>
            <w:noProof/>
            <w:lang w:eastAsia="en-GB"/>
          </w:rPr>
          <w:t>https://wedocs.unep.org/bitstream/handle/20.500.11822/9966/role-mea-synergies-sdgs.pdf?sequence=1&amp;amp%3BisAllowed</w:t>
        </w:r>
      </w:hyperlink>
      <w:r w:rsidR="00C63C68" w:rsidRPr="00C63C68">
        <w:rPr>
          <w:noProof/>
          <w:lang w:eastAsia="en-GB"/>
        </w:rPr>
        <w:t xml:space="preserve">= </w:t>
      </w:r>
    </w:p>
    <w:p w14:paraId="1826D823" w14:textId="2D9E7D54" w:rsidR="00AA33B9" w:rsidRDefault="00C63C68" w:rsidP="00C63C68">
      <w:pPr>
        <w:pStyle w:val="ListParagraph"/>
        <w:ind w:left="426"/>
      </w:pPr>
      <w:r>
        <w:t xml:space="preserve">The paper outlines the links between the Sustainable Development Goals and multilateral environmental agreements in general and biodiversity-related multilateral environmental agreements in particular, with a special focus on Sustainable Development Goal targets and indicators in an attempt to inform discussions within the Inter-Agency and Expert Group on Sustainable Development Goal Indicators of the United Nations Statistical Commission and at the multilateral environmental agreement level. For an adapted version of the report’s table 1 on </w:t>
      </w:r>
      <w:r w:rsidRPr="00C63C68">
        <w:rPr>
          <w:b/>
        </w:rPr>
        <w:t>Links between Sustainable Development Goals and targets and key multilateral environmental agreements</w:t>
      </w:r>
      <w:r>
        <w:t xml:space="preserve">, please view </w:t>
      </w:r>
      <w:r w:rsidR="00FC0217">
        <w:rPr>
          <w:b/>
          <w:i/>
          <w:u w:val="single"/>
        </w:rPr>
        <w:t>ANNEX</w:t>
      </w:r>
      <w:r w:rsidRPr="001C3C57">
        <w:rPr>
          <w:b/>
          <w:i/>
          <w:u w:val="single"/>
        </w:rPr>
        <w:t xml:space="preserve"> </w:t>
      </w:r>
      <w:r w:rsidR="00AA33B9" w:rsidRPr="001C3C57">
        <w:rPr>
          <w:b/>
          <w:i/>
          <w:u w:val="single"/>
        </w:rPr>
        <w:t>2</w:t>
      </w:r>
      <w:r w:rsidR="00D179DB">
        <w:rPr>
          <w:b/>
          <w:i/>
          <w:u w:val="single"/>
        </w:rPr>
        <w:t xml:space="preserve"> </w:t>
      </w:r>
      <w:r w:rsidR="00D179DB" w:rsidRPr="00D179DB">
        <w:rPr>
          <w:i/>
        </w:rPr>
        <w:t>of this document</w:t>
      </w:r>
      <w:r>
        <w:t>.</w:t>
      </w:r>
    </w:p>
    <w:p w14:paraId="79645FF8" w14:textId="77777777" w:rsidR="00AA33B9" w:rsidRDefault="00AA33B9" w:rsidP="00AA33B9">
      <w:pPr>
        <w:pStyle w:val="ListParagraph"/>
        <w:ind w:left="360"/>
        <w:rPr>
          <w:b/>
        </w:rPr>
      </w:pPr>
    </w:p>
    <w:p w14:paraId="613D1EFF" w14:textId="4C89B995" w:rsidR="008C14A2" w:rsidRDefault="001C3C57" w:rsidP="008C14A2">
      <w:pPr>
        <w:pStyle w:val="ListParagraph"/>
        <w:numPr>
          <w:ilvl w:val="1"/>
          <w:numId w:val="1"/>
        </w:numPr>
        <w:ind w:left="426" w:hanging="426"/>
        <w:rPr>
          <w:b/>
          <w:noProof/>
          <w:lang w:eastAsia="en-GB"/>
        </w:rPr>
      </w:pPr>
      <w:r w:rsidRPr="001C3C57">
        <w:rPr>
          <w:b/>
          <w:noProof/>
          <w:lang w:eastAsia="en-GB"/>
        </w:rPr>
        <w:t>Mapping of the Aichi Biodiversity Targets and targets of</w:t>
      </w:r>
      <w:r w:rsidR="008C14A2" w:rsidRPr="001C3C57">
        <w:rPr>
          <w:b/>
        </w:rPr>
        <w:t xml:space="preserve"> the strategic </w:t>
      </w:r>
      <w:r w:rsidRPr="001C3C57">
        <w:rPr>
          <w:b/>
        </w:rPr>
        <w:t>plans of CITES, CMS and Ramsar (2018)</w:t>
      </w:r>
      <w:r>
        <w:t xml:space="preserve">, adapted from: </w:t>
      </w:r>
      <w:proofErr w:type="spellStart"/>
      <w:r w:rsidRPr="00FC0217">
        <w:rPr>
          <w:i/>
        </w:rPr>
        <w:t>Rogalla</w:t>
      </w:r>
      <w:proofErr w:type="spellEnd"/>
      <w:r w:rsidRPr="00FC0217">
        <w:rPr>
          <w:i/>
        </w:rPr>
        <w:t xml:space="preserve"> von </w:t>
      </w:r>
      <w:proofErr w:type="spellStart"/>
      <w:r w:rsidRPr="00FC0217">
        <w:rPr>
          <w:i/>
        </w:rPr>
        <w:t>Bieberstein</w:t>
      </w:r>
      <w:proofErr w:type="spellEnd"/>
      <w:r w:rsidRPr="00FC0217">
        <w:rPr>
          <w:i/>
        </w:rPr>
        <w:t xml:space="preserve"> et. al. 2019. Improving collaboration in the implementation of global biodiversity conventions. Conservation Biology</w:t>
      </w:r>
      <w:r>
        <w:t xml:space="preserve">, </w:t>
      </w:r>
      <w:hyperlink r:id="rId15" w:history="1">
        <w:r>
          <w:rPr>
            <w:rStyle w:val="Hyperlink"/>
          </w:rPr>
          <w:t>doi.org/10.1111/cobi.13252</w:t>
        </w:r>
      </w:hyperlink>
      <w:r>
        <w:t xml:space="preserve">: </w:t>
      </w:r>
      <w:r w:rsidR="00FC0217">
        <w:rPr>
          <w:b/>
          <w:i/>
          <w:u w:val="single"/>
        </w:rPr>
        <w:t>ANNEX</w:t>
      </w:r>
      <w:r w:rsidRPr="001C3C57">
        <w:rPr>
          <w:b/>
          <w:i/>
          <w:u w:val="single"/>
        </w:rPr>
        <w:t xml:space="preserve"> 3</w:t>
      </w:r>
      <w:r w:rsidR="00D179DB">
        <w:rPr>
          <w:b/>
          <w:i/>
          <w:u w:val="single"/>
        </w:rPr>
        <w:t xml:space="preserve"> </w:t>
      </w:r>
      <w:r w:rsidR="00D179DB" w:rsidRPr="00D179DB">
        <w:rPr>
          <w:i/>
        </w:rPr>
        <w:t>of this document</w:t>
      </w:r>
      <w:r>
        <w:t>.</w:t>
      </w:r>
    </w:p>
    <w:p w14:paraId="3294CCAE" w14:textId="77777777" w:rsidR="008C14A2" w:rsidRDefault="008C14A2" w:rsidP="00AA33B9">
      <w:pPr>
        <w:pStyle w:val="ListParagraph"/>
        <w:ind w:left="360"/>
        <w:rPr>
          <w:b/>
        </w:rPr>
      </w:pPr>
    </w:p>
    <w:p w14:paraId="6C921C49" w14:textId="6278E775" w:rsidR="006F5C24" w:rsidRPr="006F5C24" w:rsidRDefault="006F5C24" w:rsidP="006F5C24">
      <w:pPr>
        <w:pStyle w:val="ListParagraph"/>
        <w:keepNext/>
        <w:numPr>
          <w:ilvl w:val="0"/>
          <w:numId w:val="1"/>
        </w:numPr>
        <w:ind w:left="357" w:hanging="357"/>
        <w:contextualSpacing w:val="0"/>
        <w:rPr>
          <w:b/>
          <w:sz w:val="28"/>
          <w:szCs w:val="28"/>
        </w:rPr>
      </w:pPr>
      <w:r w:rsidRPr="006F5C24">
        <w:rPr>
          <w:b/>
          <w:sz w:val="28"/>
          <w:szCs w:val="28"/>
        </w:rPr>
        <w:t>Shared resources</w:t>
      </w:r>
      <w:r>
        <w:rPr>
          <w:b/>
          <w:sz w:val="28"/>
          <w:szCs w:val="28"/>
        </w:rPr>
        <w:t xml:space="preserve"> and approaches</w:t>
      </w:r>
    </w:p>
    <w:p w14:paraId="2EFB0EB6" w14:textId="34E31824" w:rsidR="00FF05CD" w:rsidRDefault="004F08D4" w:rsidP="00FF05CD">
      <w:pPr>
        <w:pStyle w:val="ListParagraph"/>
        <w:numPr>
          <w:ilvl w:val="1"/>
          <w:numId w:val="1"/>
        </w:numPr>
        <w:ind w:left="426"/>
        <w:contextualSpacing w:val="0"/>
      </w:pPr>
      <w:r>
        <w:rPr>
          <w:b/>
        </w:rPr>
        <w:t xml:space="preserve">UNEP-WCMC (2018). </w:t>
      </w:r>
      <w:r w:rsidR="00FF05CD" w:rsidRPr="00FF05CD">
        <w:rPr>
          <w:b/>
        </w:rPr>
        <w:t>Mapping of current and potential use of biodiversity indicators across intergovernmental processes</w:t>
      </w:r>
      <w:r w:rsidR="00FF05CD">
        <w:t xml:space="preserve">. Output is a table that shows a mapping of global biodiversity indicators to Sustainable Development Goals (SDGs), biodiversity-related conventions: Convention on Biological Diversity (CBD), Convention on International Trade in Endangered Species of Wild Fauna and Flora (CITES), Convention on the Conservation of Migratory Species of Wild Animals (CMS), Ramsar Convention on Wetlands of International Importance (Ramsar), and the Intergovernmental science-policy Platform on Biodiversity and Ecosystem Services (IPBES): </w:t>
      </w:r>
      <w:hyperlink r:id="rId16" w:history="1">
        <w:r w:rsidR="00FF05CD" w:rsidRPr="00892FC8">
          <w:rPr>
            <w:rStyle w:val="Hyperlink"/>
          </w:rPr>
          <w:t>https://www.unep-wcmc.org/system/comfy/cms/files/files/000/001/401/original/Cross_mapping_A3_final.pdf</w:t>
        </w:r>
      </w:hyperlink>
      <w:r w:rsidR="00FF05CD">
        <w:t xml:space="preserve"> </w:t>
      </w:r>
    </w:p>
    <w:p w14:paraId="704B27D0" w14:textId="232B9A10" w:rsidR="006F5C24" w:rsidRDefault="00FF05CD" w:rsidP="00FF05CD">
      <w:pPr>
        <w:pStyle w:val="ListParagraph"/>
        <w:ind w:left="425"/>
        <w:contextualSpacing w:val="0"/>
      </w:pPr>
      <w:r>
        <w:lastRenderedPageBreak/>
        <w:t>The table was based on global indicator reviews conducted by UNEP-</w:t>
      </w:r>
      <w:proofErr w:type="gramStart"/>
      <w:r>
        <w:t>WCMC, and</w:t>
      </w:r>
      <w:proofErr w:type="gramEnd"/>
      <w:r>
        <w:t xml:space="preserve"> aims to enhance coherence in the development and use of indicators across multiple intergovernmental processes. It demonstrates where there is consistency in the current use of biodiversity-related indicators in global indicators frameworks (official indicators in green). In addition, it shows the potential for future synergies (relevant indicators in orange) ahead of reviews of SDG indicators and the development of the global post-2020 framework for biodiversity. </w:t>
      </w:r>
      <w:proofErr w:type="gramStart"/>
      <w:r>
        <w:t>In particular, this</w:t>
      </w:r>
      <w:proofErr w:type="gramEnd"/>
      <w:r>
        <w:t xml:space="preserve"> mapping features global indicators with the greatest potential for synergistic use across multiple intergovernmental processes.</w:t>
      </w:r>
    </w:p>
    <w:p w14:paraId="20E718F9" w14:textId="1ABC97B4" w:rsidR="008915E8" w:rsidRDefault="004F08D4" w:rsidP="004F08D4">
      <w:pPr>
        <w:pStyle w:val="ListParagraph"/>
        <w:numPr>
          <w:ilvl w:val="1"/>
          <w:numId w:val="1"/>
        </w:numPr>
        <w:ind w:left="426"/>
        <w:contextualSpacing w:val="0"/>
      </w:pPr>
      <w:r w:rsidRPr="004F08D4">
        <w:rPr>
          <w:b/>
        </w:rPr>
        <w:t xml:space="preserve">FOEN, UNEP-WCMC, </w:t>
      </w:r>
      <w:proofErr w:type="spellStart"/>
      <w:r w:rsidRPr="004F08D4">
        <w:rPr>
          <w:b/>
        </w:rPr>
        <w:t>NatureConsult</w:t>
      </w:r>
      <w:proofErr w:type="spellEnd"/>
      <w:r w:rsidRPr="004F08D4">
        <w:rPr>
          <w:b/>
        </w:rPr>
        <w:t xml:space="preserve"> (2016). Elements for a modular reporting against the Aichi Biodiversity Targets. UNEP</w:t>
      </w:r>
      <w:r>
        <w:rPr>
          <w:b/>
        </w:rPr>
        <w:t>-</w:t>
      </w:r>
      <w:r w:rsidRPr="004F08D4">
        <w:rPr>
          <w:b/>
        </w:rPr>
        <w:t>WCMC, Cambridge</w:t>
      </w:r>
      <w:r w:rsidR="00864EA8" w:rsidRPr="00864EA8">
        <w:rPr>
          <w:b/>
        </w:rPr>
        <w:t>.</w:t>
      </w:r>
      <w:r w:rsidR="00864EA8" w:rsidRPr="004F08D4">
        <w:t xml:space="preserve"> </w:t>
      </w:r>
      <w:r w:rsidR="00864EA8">
        <w:t>This study, commissioned by the Swiss Federal Office for the Environment (FOEN), presents elements for a modular approach to reporting that can be integrated into the reporting guidelines of the Convention on Biological Diversity (CBD) for the next national reporting cycle (6th National Reports). In addition to the reporting needs of the CBD, the work draws on information collected through reporting processes under the other six biodiversity-related conventions, as well as seven intergovernmental assessment pro</w:t>
      </w:r>
      <w:r w:rsidR="008915E8">
        <w:t xml:space="preserve">cesses related to biodiversity: </w:t>
      </w:r>
      <w:hyperlink r:id="rId17" w:history="1">
        <w:r w:rsidR="008915E8" w:rsidRPr="00892FC8">
          <w:rPr>
            <w:rStyle w:val="Hyperlink"/>
          </w:rPr>
          <w:t>https://www.cbd.int/doc/meetings/cop/cop-13/information/cop-13-inf-24-en.pdf</w:t>
        </w:r>
      </w:hyperlink>
      <w:r w:rsidR="008915E8">
        <w:t xml:space="preserve">. </w:t>
      </w:r>
    </w:p>
    <w:p w14:paraId="1E64B8BA" w14:textId="11DA719E" w:rsidR="006F5C24" w:rsidRDefault="00BE5C1E" w:rsidP="008915E8">
      <w:pPr>
        <w:pStyle w:val="ListParagraph"/>
        <w:ind w:left="425"/>
        <w:contextualSpacing w:val="0"/>
      </w:pPr>
      <w:r>
        <w:rPr>
          <w:noProof/>
          <w:lang w:val="en-US"/>
        </w:rPr>
        <w:drawing>
          <wp:anchor distT="0" distB="0" distL="114300" distR="114300" simplePos="0" relativeHeight="251668480" behindDoc="0" locked="0" layoutInCell="1" allowOverlap="1" wp14:anchorId="55775131" wp14:editId="7D2EC2D9">
            <wp:simplePos x="0" y="0"/>
            <wp:positionH relativeFrom="margin">
              <wp:posOffset>123825</wp:posOffset>
            </wp:positionH>
            <wp:positionV relativeFrom="margin">
              <wp:posOffset>5210175</wp:posOffset>
            </wp:positionV>
            <wp:extent cx="5696585" cy="36861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33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96585" cy="3686175"/>
                    </a:xfrm>
                    <a:prstGeom prst="rect">
                      <a:avLst/>
                    </a:prstGeom>
                  </pic:spPr>
                </pic:pic>
              </a:graphicData>
            </a:graphic>
            <wp14:sizeRelH relativeFrom="margin">
              <wp14:pctWidth>0</wp14:pctWidth>
            </wp14:sizeRelH>
            <wp14:sizeRelV relativeFrom="margin">
              <wp14:pctHeight>0</wp14:pctHeight>
            </wp14:sizeRelV>
          </wp:anchor>
        </w:drawing>
      </w:r>
      <w:r w:rsidR="00864EA8">
        <w:t>The approach aims at making best use of the opportunity created through the adoption of the Strategic Plan for Biodiversity 2011-2020 and it’s Aichi Biodiversity Targets as the global framework for biodiversity conservation until 2020. Therefore, the suggested series of modules is based on the structure provided by the Aichi Biodiversity Targets. In addition to an overview of the range of information available under the different reporting and assessment processes that can be used to inform the final review of the Strategic Plan for Biodiversity</w:t>
      </w:r>
      <w:r w:rsidR="008915E8">
        <w:t xml:space="preserve"> (table 2 – see below)</w:t>
      </w:r>
      <w:r w:rsidR="00864EA8">
        <w:t>, three example modules, based on Aichi Biodiversity Targets 1, 5 and 12 were developed, providing a clear indication of how the information gathered through other reporting processes can be integrated into the reporting process under the CBD.</w:t>
      </w:r>
    </w:p>
    <w:p w14:paraId="73938E20" w14:textId="4F1D71EA" w:rsidR="00F66158" w:rsidRDefault="00030452" w:rsidP="00472871">
      <w:pPr>
        <w:pStyle w:val="ListParagraph"/>
        <w:numPr>
          <w:ilvl w:val="1"/>
          <w:numId w:val="1"/>
        </w:numPr>
        <w:ind w:left="426" w:hanging="426"/>
        <w:contextualSpacing w:val="0"/>
      </w:pPr>
      <w:r w:rsidRPr="004A0445">
        <w:rPr>
          <w:b/>
        </w:rPr>
        <w:lastRenderedPageBreak/>
        <w:t>Inter-agency and Expert Group on SDG Indicators.</w:t>
      </w:r>
      <w:r w:rsidRPr="00030452">
        <w:t xml:space="preserve"> </w:t>
      </w:r>
      <w:r w:rsidRPr="00030452">
        <w:rPr>
          <w:b/>
        </w:rPr>
        <w:t>Tier classification of the Global SDG indicators with indication of custodian and partner agencies, including MEAs</w:t>
      </w:r>
      <w:r w:rsidRPr="00030452">
        <w:t xml:space="preserve"> (e.g. Ramsar)</w:t>
      </w:r>
      <w:r w:rsidR="00FF687C">
        <w:t xml:space="preserve"> (22 </w:t>
      </w:r>
      <w:r w:rsidRPr="00030452">
        <w:t>May 2019).</w:t>
      </w:r>
      <w:r>
        <w:t xml:space="preserve"> </w:t>
      </w:r>
      <w:hyperlink r:id="rId19" w:history="1">
        <w:r w:rsidRPr="005E69B5">
          <w:rPr>
            <w:rStyle w:val="Hyperlink"/>
          </w:rPr>
          <w:t>https://unstats.un.org/sdgs/iaeg-sdgs/tier-classification/</w:t>
        </w:r>
      </w:hyperlink>
      <w:r>
        <w:t xml:space="preserve"> </w:t>
      </w:r>
    </w:p>
    <w:p w14:paraId="6507899E" w14:textId="6E792517" w:rsidR="00F66158" w:rsidRDefault="00030452" w:rsidP="00030452">
      <w:pPr>
        <w:pStyle w:val="ListParagraph"/>
        <w:ind w:left="426"/>
        <w:contextualSpacing w:val="0"/>
      </w:pPr>
      <w:r>
        <w:t xml:space="preserve">This document contains the updated tier classification, based on changes made by the Inter-agency and Expert Group on SDG Indicators (IAEG-SDGs) following its physical and virtual meetings since March 2016. The latest changes reflect the decisions made during the 9th meeting of the IAEG-SDGs in March 2019. </w:t>
      </w:r>
    </w:p>
    <w:p w14:paraId="04062417" w14:textId="571BF938" w:rsidR="00D179DB" w:rsidRPr="007D350F" w:rsidRDefault="00D179DB" w:rsidP="004A0445">
      <w:pPr>
        <w:rPr>
          <w:lang w:val="fr-CA"/>
        </w:rPr>
      </w:pPr>
      <w:r w:rsidRPr="00D179DB">
        <w:rPr>
          <w:b/>
        </w:rPr>
        <w:t>UNEP (2019). Measuring Progress: towards achieving the environmental dimension of the SDGs</w:t>
      </w:r>
      <w:r>
        <w:rPr>
          <w:b/>
        </w:rPr>
        <w:t xml:space="preserve">. </w:t>
      </w:r>
      <w:r w:rsidRPr="007D350F">
        <w:rPr>
          <w:b/>
          <w:lang w:val="fr-CA"/>
        </w:rPr>
        <w:t>UNEP, Nairobi, Kenya</w:t>
      </w:r>
      <w:r w:rsidRPr="007D350F">
        <w:rPr>
          <w:lang w:val="fr-CA"/>
        </w:rPr>
        <w:t xml:space="preserve">: </w:t>
      </w:r>
      <w:hyperlink r:id="rId20" w:history="1">
        <w:r w:rsidRPr="007D350F">
          <w:rPr>
            <w:rStyle w:val="Hyperlink"/>
            <w:lang w:val="fr-CA"/>
          </w:rPr>
          <w:t>https://wedocs.unep.org/bitstream/handle/20.500.11822/27627/MeaProg2019.pdf?sequence=1&amp;isAllowed=y</w:t>
        </w:r>
      </w:hyperlink>
    </w:p>
    <w:p w14:paraId="7AD7A75A" w14:textId="39432BF4" w:rsidR="00D179DB" w:rsidRDefault="00D179DB" w:rsidP="00D179DB">
      <w:pPr>
        <w:pStyle w:val="ListParagraph"/>
        <w:ind w:left="0"/>
      </w:pPr>
      <w:r>
        <w:t>Measuring Progress is a derivative product of the sixth report in the GEO series (GEO-6; UNEP 2019a). This publication complements the GEO and provides an overview of the current state of the environmental dimensions of sustainable development based on the SDG indicators - including the availability of statistical and spatial data, analytical methods and visualisations - and identifies knowledge and information gaps in terms of assessing progress towards the environmental dimension of the SDGs.</w:t>
      </w:r>
    </w:p>
    <w:p w14:paraId="0CEB6A59" w14:textId="77777777" w:rsidR="00FF687C" w:rsidRPr="00F66158" w:rsidRDefault="00FF687C" w:rsidP="00FF687C">
      <w:pPr>
        <w:pStyle w:val="ListParagraph"/>
        <w:ind w:left="0"/>
        <w:contextualSpacing w:val="0"/>
        <w:rPr>
          <w:b/>
        </w:rPr>
      </w:pPr>
    </w:p>
    <w:p w14:paraId="0472A485" w14:textId="64EB532E" w:rsidR="008915E8" w:rsidRDefault="008915E8">
      <w:r>
        <w:br w:type="page"/>
      </w:r>
    </w:p>
    <w:p w14:paraId="60D4D045" w14:textId="07C5E761" w:rsidR="008915E8" w:rsidRDefault="008915E8" w:rsidP="008915E8">
      <w:pPr>
        <w:pStyle w:val="ListParagraph"/>
        <w:ind w:left="426" w:hanging="426"/>
      </w:pPr>
      <w:r w:rsidRPr="008915E8">
        <w:rPr>
          <w:b/>
        </w:rPr>
        <w:lastRenderedPageBreak/>
        <w:t xml:space="preserve">2.3 </w:t>
      </w:r>
      <w:r>
        <w:rPr>
          <w:b/>
        </w:rPr>
        <w:tab/>
      </w:r>
      <w:r w:rsidRPr="008915E8">
        <w:rPr>
          <w:b/>
        </w:rPr>
        <w:t xml:space="preserve">UNEP Sourcebook of opportunities for enhancing cooperation among the biodiversity-related conventions, </w:t>
      </w:r>
      <w:r w:rsidRPr="008915E8">
        <w:rPr>
          <w:b/>
          <w:i/>
        </w:rPr>
        <w:t>Annex 2. Potential areas of overlap between the information requirements of the biodiversity-related conventions</w:t>
      </w:r>
      <w:r>
        <w:rPr>
          <w:b/>
        </w:rPr>
        <w:t xml:space="preserve"> (2015)</w:t>
      </w:r>
      <w:r>
        <w:t xml:space="preserve">: </w:t>
      </w:r>
      <w:hyperlink r:id="rId21" w:history="1">
        <w:r w:rsidRPr="00892FC8">
          <w:rPr>
            <w:rStyle w:val="Hyperlink"/>
          </w:rPr>
          <w:t>http://wcmc.io/sourcebook-web</w:t>
        </w:r>
      </w:hyperlink>
      <w:r>
        <w:t xml:space="preserve">. </w:t>
      </w:r>
    </w:p>
    <w:p w14:paraId="77AA2673" w14:textId="0CBAF4AD" w:rsidR="00BD4EAA" w:rsidRDefault="00944686" w:rsidP="008915E8">
      <w:pPr>
        <w:pStyle w:val="ListParagraph"/>
        <w:ind w:left="426" w:hanging="426"/>
      </w:pPr>
      <w:r>
        <w:rPr>
          <w:noProof/>
          <w:lang w:val="en-US"/>
        </w:rPr>
        <w:drawing>
          <wp:inline distT="0" distB="0" distL="0" distR="0" wp14:anchorId="71BA40DA" wp14:editId="2AD3E549">
            <wp:extent cx="5876904" cy="8239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g"/>
                    <pic:cNvPicPr/>
                  </pic:nvPicPr>
                  <pic:blipFill>
                    <a:blip r:embed="rId22">
                      <a:extLst>
                        <a:ext uri="{28A0092B-C50C-407E-A947-70E740481C1C}">
                          <a14:useLocalDpi xmlns:a14="http://schemas.microsoft.com/office/drawing/2010/main" val="0"/>
                        </a:ext>
                      </a:extLst>
                    </a:blip>
                    <a:stretch>
                      <a:fillRect/>
                    </a:stretch>
                  </pic:blipFill>
                  <pic:spPr>
                    <a:xfrm>
                      <a:off x="0" y="0"/>
                      <a:ext cx="5885980" cy="8251849"/>
                    </a:xfrm>
                    <a:prstGeom prst="rect">
                      <a:avLst/>
                    </a:prstGeom>
                  </pic:spPr>
                </pic:pic>
              </a:graphicData>
            </a:graphic>
          </wp:inline>
        </w:drawing>
      </w:r>
    </w:p>
    <w:p w14:paraId="5EA41335" w14:textId="3BA21094" w:rsidR="00243B98" w:rsidRPr="00A140E3" w:rsidRDefault="00243B98" w:rsidP="006016A8">
      <w:pPr>
        <w:pStyle w:val="ListParagraph"/>
        <w:keepNext/>
        <w:numPr>
          <w:ilvl w:val="0"/>
          <w:numId w:val="1"/>
        </w:numPr>
        <w:ind w:left="357" w:hanging="357"/>
        <w:contextualSpacing w:val="0"/>
        <w:rPr>
          <w:b/>
          <w:sz w:val="28"/>
          <w:szCs w:val="28"/>
        </w:rPr>
      </w:pPr>
      <w:r w:rsidRPr="00A140E3">
        <w:rPr>
          <w:b/>
          <w:sz w:val="28"/>
          <w:szCs w:val="28"/>
        </w:rPr>
        <w:lastRenderedPageBreak/>
        <w:t>Cooperation among the biodiversity-related conventions</w:t>
      </w:r>
    </w:p>
    <w:p w14:paraId="6E3EF4B0" w14:textId="6DF5924E" w:rsidR="00472871" w:rsidRPr="00AD7932" w:rsidRDefault="00472871" w:rsidP="009E5AA2">
      <w:pPr>
        <w:ind w:left="426" w:hanging="426"/>
        <w:rPr>
          <w:b/>
        </w:rPr>
      </w:pPr>
      <w:r w:rsidRPr="00AD7932">
        <w:rPr>
          <w:b/>
        </w:rPr>
        <w:t>3.1</w:t>
      </w:r>
      <w:r w:rsidRPr="00AD7932">
        <w:rPr>
          <w:b/>
        </w:rPr>
        <w:tab/>
      </w:r>
      <w:r w:rsidR="00243B98" w:rsidRPr="00AD7932">
        <w:rPr>
          <w:b/>
        </w:rPr>
        <w:t>Development of the "MEA synergies" debate, with a particular focus on the biodiversity-</w:t>
      </w:r>
      <w:r w:rsidR="00243B98" w:rsidRPr="002E0E21">
        <w:rPr>
          <w:b/>
        </w:rPr>
        <w:t>related conventions and the International Environmental Governance (IEG) reform process</w:t>
      </w:r>
      <w:r w:rsidR="002E0E21">
        <w:rPr>
          <w:b/>
        </w:rPr>
        <w:t xml:space="preserve"> (August 2014)</w:t>
      </w:r>
      <w:r w:rsidR="002E0E21">
        <w:t xml:space="preserve">: </w:t>
      </w:r>
      <w:hyperlink r:id="rId23" w:history="1">
        <w:r w:rsidR="002E0E21" w:rsidRPr="005E69B5">
          <w:rPr>
            <w:rStyle w:val="Hyperlink"/>
          </w:rPr>
          <w:t>https://www.cbd.int/doc/meetings/biodiv/brcws-2016-01/other/brcws-2016-01-unep-01-en.pdf</w:t>
        </w:r>
      </w:hyperlink>
      <w:r w:rsidR="002E0E21">
        <w:t xml:space="preserve">. </w:t>
      </w:r>
    </w:p>
    <w:p w14:paraId="6860BD5E" w14:textId="48AE8B5E" w:rsidR="002E0E21" w:rsidRDefault="002E0E21" w:rsidP="009E5AA2">
      <w:r w:rsidRPr="002E0E21">
        <w:t>Background Information</w:t>
      </w:r>
      <w:r>
        <w:t xml:space="preserve"> to the </w:t>
      </w:r>
      <w:r w:rsidRPr="002E0E21">
        <w:t xml:space="preserve">first </w:t>
      </w:r>
      <w:r>
        <w:t xml:space="preserve">UN Environment </w:t>
      </w:r>
      <w:r w:rsidRPr="002E0E21">
        <w:t xml:space="preserve">multi-stakeholder expert meeting on elaboration of options for synergies among biodiversity-related Multilateral Environmental </w:t>
      </w:r>
      <w:r>
        <w:t xml:space="preserve">Agreements, organized in 2014 in Interlaken, Switzerland. </w:t>
      </w:r>
    </w:p>
    <w:p w14:paraId="47588EAE" w14:textId="58FBD3B0" w:rsidR="00472871" w:rsidRDefault="00472871" w:rsidP="009E5AA2">
      <w:pPr>
        <w:pStyle w:val="ListParagraph"/>
        <w:ind w:left="426" w:hanging="426"/>
        <w:rPr>
          <w:rStyle w:val="Hyperlink"/>
        </w:rPr>
      </w:pPr>
      <w:r w:rsidRPr="009E5AA2">
        <w:rPr>
          <w:b/>
        </w:rPr>
        <w:t xml:space="preserve">3.2 </w:t>
      </w:r>
      <w:r w:rsidRPr="009E5AA2">
        <w:rPr>
          <w:b/>
        </w:rPr>
        <w:tab/>
      </w:r>
      <w:r w:rsidR="002E0E21" w:rsidRPr="009E5AA2">
        <w:rPr>
          <w:b/>
        </w:rPr>
        <w:t>UNEP (2015). Sourcebook of opportunities for enhancing cooperation among the</w:t>
      </w:r>
      <w:r w:rsidR="002E0E21" w:rsidRPr="002E0E21">
        <w:rPr>
          <w:b/>
        </w:rPr>
        <w:t xml:space="preserve"> Biodiversity-related Conventions at national and regional levels. UNEP, Nairobi, Kenya</w:t>
      </w:r>
      <w:r w:rsidR="002E0E21">
        <w:rPr>
          <w:b/>
        </w:rPr>
        <w:t>:</w:t>
      </w:r>
      <w:r>
        <w:t xml:space="preserve"> </w:t>
      </w:r>
      <w:hyperlink r:id="rId24" w:history="1">
        <w:r w:rsidRPr="00243B98">
          <w:rPr>
            <w:rStyle w:val="Hyperlink"/>
          </w:rPr>
          <w:t>wcmc.io/sourcebook-web</w:t>
        </w:r>
      </w:hyperlink>
    </w:p>
    <w:p w14:paraId="6F0A4888" w14:textId="77777777" w:rsidR="002E0E21" w:rsidRDefault="002E0E21" w:rsidP="009E5AA2">
      <w:pPr>
        <w:pStyle w:val="ListParagraph"/>
        <w:ind w:left="426" w:hanging="426"/>
      </w:pPr>
    </w:p>
    <w:p w14:paraId="619CDF97" w14:textId="2602E927" w:rsidR="00472871" w:rsidRPr="00472871" w:rsidRDefault="002E0E21" w:rsidP="009E5AA2">
      <w:pPr>
        <w:pStyle w:val="ListParagraph"/>
        <w:ind w:left="0"/>
      </w:pPr>
      <w:r>
        <w:t>The Sourcebook focuses on what can be achieved through cooperation among those implementing the Biodiversity-related Conventions at national and regional levels. It provides practical examples, checklists, lessons learnt and case studies from around the world which can provide an inspiration for those countries interested in exploring synergies opportunities in their own national and local circumstances.</w:t>
      </w:r>
    </w:p>
    <w:p w14:paraId="788D8629" w14:textId="77777777" w:rsidR="002E0E21" w:rsidRDefault="002E0E21" w:rsidP="00472871">
      <w:pPr>
        <w:pStyle w:val="ListParagraph"/>
        <w:ind w:left="0"/>
        <w:rPr>
          <w:highlight w:val="yellow"/>
        </w:rPr>
      </w:pPr>
    </w:p>
    <w:p w14:paraId="5A3A7D9F" w14:textId="734E982E" w:rsidR="00472871" w:rsidRPr="00AD7932" w:rsidRDefault="00DE1871" w:rsidP="00A9299B">
      <w:pPr>
        <w:pStyle w:val="ListParagraph"/>
        <w:ind w:left="0"/>
        <w:contextualSpacing w:val="0"/>
        <w:rPr>
          <w:rFonts w:ascii="Arial" w:hAnsi="Arial" w:cs="Arial"/>
          <w:b/>
          <w:sz w:val="20"/>
          <w:szCs w:val="20"/>
        </w:rPr>
      </w:pPr>
      <w:r w:rsidRPr="00AD7932">
        <w:rPr>
          <w:b/>
        </w:rPr>
        <w:t xml:space="preserve">3.3 </w:t>
      </w:r>
      <w:r w:rsidRPr="00AD7932">
        <w:rPr>
          <w:b/>
        </w:rPr>
        <w:tab/>
      </w:r>
      <w:r w:rsidR="00FC0217" w:rsidRPr="00AD7932">
        <w:rPr>
          <w:rFonts w:ascii="Arial" w:hAnsi="Arial" w:cs="Arial"/>
          <w:b/>
          <w:sz w:val="20"/>
          <w:szCs w:val="20"/>
        </w:rPr>
        <w:t>CBD</w:t>
      </w:r>
      <w:r w:rsidRPr="00AD7932">
        <w:rPr>
          <w:rFonts w:ascii="Arial" w:hAnsi="Arial" w:cs="Arial"/>
          <w:b/>
          <w:sz w:val="20"/>
          <w:szCs w:val="20"/>
        </w:rPr>
        <w:t xml:space="preserve">, </w:t>
      </w:r>
      <w:r w:rsidR="00FC0217" w:rsidRPr="00AD7932">
        <w:rPr>
          <w:rFonts w:ascii="Arial" w:hAnsi="Arial" w:cs="Arial"/>
          <w:b/>
          <w:sz w:val="20"/>
          <w:szCs w:val="20"/>
        </w:rPr>
        <w:t>UNCCD</w:t>
      </w:r>
      <w:r w:rsidRPr="00AD7932">
        <w:rPr>
          <w:rFonts w:ascii="Arial" w:hAnsi="Arial" w:cs="Arial"/>
          <w:b/>
          <w:sz w:val="20"/>
          <w:szCs w:val="20"/>
        </w:rPr>
        <w:t xml:space="preserve">, </w:t>
      </w:r>
      <w:r w:rsidR="00FC0217" w:rsidRPr="00AD7932">
        <w:rPr>
          <w:rFonts w:ascii="Arial" w:hAnsi="Arial" w:cs="Arial"/>
          <w:b/>
          <w:sz w:val="20"/>
          <w:szCs w:val="20"/>
        </w:rPr>
        <w:t xml:space="preserve">UNCCC </w:t>
      </w:r>
      <w:r w:rsidRPr="00AD7932">
        <w:rPr>
          <w:rFonts w:ascii="Arial" w:hAnsi="Arial" w:cs="Arial"/>
          <w:b/>
          <w:sz w:val="20"/>
          <w:szCs w:val="20"/>
        </w:rPr>
        <w:t>(2012). Join</w:t>
      </w:r>
      <w:r w:rsidR="00A9299B" w:rsidRPr="00AD7932">
        <w:rPr>
          <w:rFonts w:ascii="Arial" w:hAnsi="Arial" w:cs="Arial"/>
          <w:b/>
          <w:sz w:val="20"/>
          <w:szCs w:val="20"/>
        </w:rPr>
        <w:t>t</w:t>
      </w:r>
      <w:r w:rsidRPr="00AD7932">
        <w:rPr>
          <w:rFonts w:ascii="Arial" w:hAnsi="Arial" w:cs="Arial"/>
          <w:b/>
          <w:sz w:val="20"/>
          <w:szCs w:val="20"/>
        </w:rPr>
        <w:t xml:space="preserve"> publications on:</w:t>
      </w:r>
    </w:p>
    <w:p w14:paraId="7A4EF9D0" w14:textId="20E42AD4" w:rsidR="00DE1871" w:rsidRPr="006139C1" w:rsidRDefault="00DE1871" w:rsidP="00A9299B">
      <w:pPr>
        <w:pStyle w:val="ListParagraph"/>
        <w:numPr>
          <w:ilvl w:val="0"/>
          <w:numId w:val="7"/>
        </w:numPr>
        <w:ind w:left="714" w:hanging="357"/>
        <w:contextualSpacing w:val="0"/>
      </w:pPr>
      <w:r w:rsidRPr="00DE1871">
        <w:rPr>
          <w:b/>
        </w:rPr>
        <w:t>Action on Adaptation</w:t>
      </w:r>
      <w:r>
        <w:t xml:space="preserve">: </w:t>
      </w:r>
      <w:hyperlink r:id="rId25">
        <w:r>
          <w:rPr>
            <w:color w:val="1155CC"/>
            <w:u w:val="single"/>
          </w:rPr>
          <w:t>https://unfccc.int/resource/docs/publications/rio_20_adaptation_brochure.pdf</w:t>
        </w:r>
      </w:hyperlink>
    </w:p>
    <w:p w14:paraId="21ED8FD4" w14:textId="575BA194" w:rsidR="006139C1" w:rsidRPr="00DE1871" w:rsidRDefault="006139C1" w:rsidP="009E5AA2">
      <w:pPr>
        <w:pStyle w:val="ListParagraph"/>
        <w:ind w:left="0"/>
        <w:contextualSpacing w:val="0"/>
      </w:pPr>
      <w:r>
        <w:t>T</w:t>
      </w:r>
      <w:r w:rsidRPr="006139C1">
        <w:t xml:space="preserve">his publication </w:t>
      </w:r>
      <w:proofErr w:type="gramStart"/>
      <w:r w:rsidRPr="006139C1">
        <w:t>on the occasion of</w:t>
      </w:r>
      <w:proofErr w:type="gramEnd"/>
      <w:r w:rsidRPr="006139C1">
        <w:t xml:space="preserve"> the Rio+20 conference highlights the roles of the Rio conventions’ processes involved in biodiversity, combating desertification/land degradation and climate change as important contributors to the global sustainable development agenda, drawing attention to successes and future opportunities.</w:t>
      </w:r>
    </w:p>
    <w:p w14:paraId="17B7C3BB" w14:textId="229E928A" w:rsidR="00DE1871" w:rsidRPr="00EF7E49" w:rsidRDefault="00DE1871" w:rsidP="00A9299B">
      <w:pPr>
        <w:pStyle w:val="ListParagraph"/>
        <w:numPr>
          <w:ilvl w:val="0"/>
          <w:numId w:val="7"/>
        </w:numPr>
        <w:ind w:left="714" w:hanging="357"/>
        <w:contextualSpacing w:val="0"/>
      </w:pPr>
      <w:r w:rsidRPr="00DE1871">
        <w:rPr>
          <w:b/>
        </w:rPr>
        <w:t>Action on Forests</w:t>
      </w:r>
      <w:r>
        <w:t xml:space="preserve">: </w:t>
      </w:r>
      <w:hyperlink r:id="rId26">
        <w:r>
          <w:rPr>
            <w:color w:val="1155CC"/>
            <w:u w:val="single"/>
          </w:rPr>
          <w:t>https://unfccc.int/resource/docs/publications/rio_20_forests_brochure.pdf</w:t>
        </w:r>
      </w:hyperlink>
    </w:p>
    <w:p w14:paraId="13D88DA8" w14:textId="79593C27" w:rsidR="00EF7E49" w:rsidRPr="00DE1871" w:rsidRDefault="00EF7E49" w:rsidP="009E5AA2">
      <w:pPr>
        <w:pStyle w:val="ListParagraph"/>
        <w:ind w:left="0"/>
        <w:contextualSpacing w:val="0"/>
      </w:pPr>
      <w:r>
        <w:t>T</w:t>
      </w:r>
      <w:r w:rsidRPr="00EF7E49">
        <w:t>his information brochure provides a snapshot of the synergies and linkages with respect to forests between combating climate change and desertification and the conservation and sustainable use of biodiversity.</w:t>
      </w:r>
    </w:p>
    <w:p w14:paraId="38688F33" w14:textId="247605F7" w:rsidR="00DE1871" w:rsidRPr="00EF7E49" w:rsidRDefault="00DE1871" w:rsidP="00A9299B">
      <w:pPr>
        <w:pStyle w:val="ListParagraph"/>
        <w:numPr>
          <w:ilvl w:val="0"/>
          <w:numId w:val="7"/>
        </w:numPr>
        <w:ind w:left="714" w:hanging="357"/>
        <w:contextualSpacing w:val="0"/>
      </w:pPr>
      <w:r w:rsidRPr="00DE1871">
        <w:rPr>
          <w:b/>
        </w:rPr>
        <w:t>Action on Gender</w:t>
      </w:r>
      <w:r>
        <w:t xml:space="preserve">: </w:t>
      </w:r>
      <w:hyperlink r:id="rId27">
        <w:r>
          <w:rPr>
            <w:color w:val="1155CC"/>
            <w:u w:val="single"/>
          </w:rPr>
          <w:t>https://unfccc.int/resource/docs/publications/roi_20_gender_brochure.pdf</w:t>
        </w:r>
      </w:hyperlink>
    </w:p>
    <w:p w14:paraId="6F658BCB" w14:textId="103D9FFF" w:rsidR="00EF7E49" w:rsidRPr="00DE1871" w:rsidRDefault="00EF7E49" w:rsidP="009E5AA2">
      <w:pPr>
        <w:pStyle w:val="ListParagraph"/>
        <w:ind w:left="0"/>
        <w:contextualSpacing w:val="0"/>
      </w:pPr>
      <w:r>
        <w:t xml:space="preserve">The brochure </w:t>
      </w:r>
      <w:proofErr w:type="gramStart"/>
      <w:r w:rsidRPr="00EF7E49">
        <w:t>take</w:t>
      </w:r>
      <w:proofErr w:type="gramEnd"/>
      <w:r w:rsidRPr="00EF7E49">
        <w:t xml:space="preserve"> a closer look at the goals, objectives and opportunities relevant to the integration of</w:t>
      </w:r>
      <w:r>
        <w:t xml:space="preserve"> gender into each of the three R</w:t>
      </w:r>
      <w:r w:rsidRPr="00EF7E49">
        <w:t>io conventions</w:t>
      </w:r>
      <w:r>
        <w:t xml:space="preserve">. </w:t>
      </w:r>
    </w:p>
    <w:p w14:paraId="6984550D" w14:textId="77777777" w:rsidR="00EF7E49" w:rsidRDefault="00EF7E49">
      <w:r>
        <w:br w:type="page"/>
      </w:r>
    </w:p>
    <w:p w14:paraId="28321685" w14:textId="272FA2C6" w:rsidR="00243B98" w:rsidRDefault="00472871" w:rsidP="00472871">
      <w:r w:rsidRPr="006016A8">
        <w:rPr>
          <w:b/>
        </w:rPr>
        <w:lastRenderedPageBreak/>
        <w:t>3.</w:t>
      </w:r>
      <w:r w:rsidR="00DE1871" w:rsidRPr="006016A8">
        <w:rPr>
          <w:b/>
        </w:rPr>
        <w:t>4</w:t>
      </w:r>
      <w:r>
        <w:t xml:space="preserve"> </w:t>
      </w:r>
      <w:r>
        <w:tab/>
      </w:r>
      <w:r w:rsidRPr="005D65A8">
        <w:rPr>
          <w:b/>
        </w:rPr>
        <w:t>Information portal on “Increasing access to guidance and supporting knowledge sharing among the biodiversity-related conventions to enhance potential</w:t>
      </w:r>
      <w:r w:rsidR="00FC0217">
        <w:rPr>
          <w:b/>
        </w:rPr>
        <w:t xml:space="preserve"> synergies”. UNEP-WCMC (2018)</w:t>
      </w:r>
      <w:r w:rsidR="00FC0217" w:rsidRPr="00AD7932">
        <w:t xml:space="preserve">: </w:t>
      </w:r>
      <w:hyperlink r:id="rId28" w:history="1">
        <w:r w:rsidRPr="00AD7932">
          <w:rPr>
            <w:rStyle w:val="Hyperlink"/>
          </w:rPr>
          <w:t>wcmc.io/</w:t>
        </w:r>
        <w:proofErr w:type="spellStart"/>
        <w:r w:rsidRPr="00AD7932">
          <w:rPr>
            <w:rStyle w:val="Hyperlink"/>
          </w:rPr>
          <w:t>biodiversitysynergies</w:t>
        </w:r>
        <w:proofErr w:type="spellEnd"/>
      </w:hyperlink>
    </w:p>
    <w:p w14:paraId="0059C0D4" w14:textId="3C25D325" w:rsidR="00472871" w:rsidRDefault="00472871" w:rsidP="00472871">
      <w:r>
        <w:t>The portal provides access to</w:t>
      </w:r>
      <w:r w:rsidR="005D65A8">
        <w:t xml:space="preserve"> the following resources</w:t>
      </w:r>
      <w:r>
        <w:t>:</w:t>
      </w:r>
    </w:p>
    <w:p w14:paraId="586FAD50" w14:textId="1EF1E45D" w:rsidR="00472871" w:rsidRDefault="00472871" w:rsidP="005D65A8">
      <w:pPr>
        <w:pStyle w:val="ListParagraph"/>
        <w:numPr>
          <w:ilvl w:val="0"/>
          <w:numId w:val="6"/>
        </w:numPr>
      </w:pPr>
      <w:r w:rsidRPr="005D65A8">
        <w:rPr>
          <w:b/>
        </w:rPr>
        <w:t>Compendium of guidance on synergies among biodiversity-related conventions at the national level</w:t>
      </w:r>
      <w:r w:rsidR="005D65A8" w:rsidRPr="005D65A8">
        <w:rPr>
          <w:b/>
        </w:rPr>
        <w:t xml:space="preserve"> (March 2018)</w:t>
      </w:r>
      <w:r>
        <w:t xml:space="preserve">: </w:t>
      </w:r>
      <w:hyperlink r:id="rId29" w:history="1">
        <w:r w:rsidRPr="005D65A8">
          <w:rPr>
            <w:rStyle w:val="Hyperlink"/>
            <w:bdr w:val="none" w:sz="0" w:space="0" w:color="auto" w:frame="1"/>
          </w:rPr>
          <w:t>wcmc.io/</w:t>
        </w:r>
        <w:proofErr w:type="spellStart"/>
        <w:r w:rsidRPr="005D65A8">
          <w:rPr>
            <w:rStyle w:val="Hyperlink"/>
            <w:bdr w:val="none" w:sz="0" w:space="0" w:color="auto" w:frame="1"/>
          </w:rPr>
          <w:t>compendium_synergies</w:t>
        </w:r>
        <w:proofErr w:type="spellEnd"/>
      </w:hyperlink>
    </w:p>
    <w:p w14:paraId="1AA88857" w14:textId="77777777" w:rsidR="00472871" w:rsidRDefault="00472871" w:rsidP="00472871">
      <w:r>
        <w:t>The purpose of the document is to help increase access to existing guidance material on synergies among the biodiversity-related conventions and to provide a basis for identifying gaps in the available guidance.</w:t>
      </w:r>
    </w:p>
    <w:p w14:paraId="12BD7FDF" w14:textId="1703836F" w:rsidR="00472871" w:rsidRDefault="00472871" w:rsidP="005D65A8">
      <w:pPr>
        <w:pStyle w:val="ListParagraph"/>
        <w:numPr>
          <w:ilvl w:val="0"/>
          <w:numId w:val="6"/>
        </w:numPr>
      </w:pPr>
      <w:r w:rsidRPr="005D65A8">
        <w:rPr>
          <w:b/>
        </w:rPr>
        <w:t>Compendium of guidance for capturing, managing and using data and information</w:t>
      </w:r>
      <w:r w:rsidR="005D65A8" w:rsidRPr="005D65A8">
        <w:rPr>
          <w:b/>
        </w:rPr>
        <w:t xml:space="preserve"> (March 2018)</w:t>
      </w:r>
      <w:r w:rsidR="005D65A8">
        <w:t xml:space="preserve">: </w:t>
      </w:r>
      <w:hyperlink r:id="rId30" w:history="1">
        <w:r w:rsidR="00FC0217" w:rsidRPr="00FC0217">
          <w:rPr>
            <w:rStyle w:val="Hyperlink"/>
          </w:rPr>
          <w:t>wcmc.io/</w:t>
        </w:r>
        <w:proofErr w:type="spellStart"/>
        <w:r w:rsidR="00FC0217" w:rsidRPr="00FC0217">
          <w:rPr>
            <w:rStyle w:val="Hyperlink"/>
          </w:rPr>
          <w:t>compendium_data</w:t>
        </w:r>
        <w:proofErr w:type="spellEnd"/>
      </w:hyperlink>
    </w:p>
    <w:p w14:paraId="326FE39E" w14:textId="77777777" w:rsidR="00472871" w:rsidRDefault="00472871" w:rsidP="00472871">
      <w:r>
        <w:t>The primary aim of this document is to assist national government, agency and NGO staff responsible for MEA implementation at the national level who are responsible for the capture, management and use of data and information.</w:t>
      </w:r>
    </w:p>
    <w:p w14:paraId="46127320" w14:textId="35602CDE" w:rsidR="00472871" w:rsidRDefault="00472871" w:rsidP="005D65A8">
      <w:pPr>
        <w:pStyle w:val="ListParagraph"/>
        <w:numPr>
          <w:ilvl w:val="0"/>
          <w:numId w:val="6"/>
        </w:numPr>
      </w:pPr>
      <w:r w:rsidRPr="005D65A8">
        <w:rPr>
          <w:b/>
        </w:rPr>
        <w:t>Compendium of guidance on key global databases related to biodiversity-related conventions</w:t>
      </w:r>
      <w:r w:rsidR="005D65A8">
        <w:rPr>
          <w:b/>
        </w:rPr>
        <w:t xml:space="preserve"> (March 2018)</w:t>
      </w:r>
      <w:r w:rsidR="005D65A8">
        <w:t xml:space="preserve">: </w:t>
      </w:r>
      <w:hyperlink r:id="rId31" w:history="1">
        <w:r w:rsidR="00FC0217" w:rsidRPr="00FC0217">
          <w:rPr>
            <w:rStyle w:val="Hyperlink"/>
          </w:rPr>
          <w:t>wcmc.io/</w:t>
        </w:r>
        <w:proofErr w:type="spellStart"/>
        <w:r w:rsidR="00FC0217" w:rsidRPr="00FC0217">
          <w:rPr>
            <w:rStyle w:val="Hyperlink"/>
          </w:rPr>
          <w:t>compendium_database</w:t>
        </w:r>
        <w:proofErr w:type="spellEnd"/>
      </w:hyperlink>
    </w:p>
    <w:p w14:paraId="489B0332" w14:textId="7E4C4FB4" w:rsidR="00472871" w:rsidRDefault="00472871" w:rsidP="00472871">
      <w:r>
        <w:t>This compendium of guidance provides details of global-level databases relevant to the implementation of the biodiversity-related conventions.</w:t>
      </w:r>
    </w:p>
    <w:p w14:paraId="312CECEA" w14:textId="6536D1DA" w:rsidR="005A6F7F" w:rsidRPr="00EF7E49" w:rsidRDefault="00EF1987" w:rsidP="005D65A8">
      <w:pPr>
        <w:pStyle w:val="ListParagraph"/>
        <w:numPr>
          <w:ilvl w:val="0"/>
          <w:numId w:val="6"/>
        </w:numPr>
        <w:contextualSpacing w:val="0"/>
        <w:rPr>
          <w:rStyle w:val="Strong"/>
          <w:b w:val="0"/>
          <w:bdr w:val="none" w:sz="0" w:space="0" w:color="auto" w:frame="1"/>
        </w:rPr>
      </w:pPr>
      <w:r w:rsidRPr="005D65A8">
        <w:rPr>
          <w:rStyle w:val="Strong"/>
          <w:bdr w:val="none" w:sz="0" w:space="0" w:color="auto" w:frame="1"/>
        </w:rPr>
        <w:t>Overview of existing initiatives for enhancing coordination and collaboration at various levels across the biodiversity-related conventions</w:t>
      </w:r>
      <w:r w:rsidR="005D65A8" w:rsidRPr="005D65A8">
        <w:rPr>
          <w:rStyle w:val="Strong"/>
          <w:bdr w:val="none" w:sz="0" w:space="0" w:color="auto" w:frame="1"/>
        </w:rPr>
        <w:t xml:space="preserve"> (March 2018)</w:t>
      </w:r>
      <w:r w:rsidR="00472871" w:rsidRPr="00AD7932">
        <w:t xml:space="preserve">: </w:t>
      </w:r>
      <w:hyperlink r:id="rId32" w:history="1">
        <w:r w:rsidRPr="00AD7932">
          <w:rPr>
            <w:rStyle w:val="Hyperlink"/>
            <w:bdr w:val="none" w:sz="0" w:space="0" w:color="auto" w:frame="1"/>
          </w:rPr>
          <w:t>wcmc.io/</w:t>
        </w:r>
        <w:proofErr w:type="spellStart"/>
        <w:r w:rsidRPr="00AD7932">
          <w:rPr>
            <w:rStyle w:val="Hyperlink"/>
            <w:bdr w:val="none" w:sz="0" w:space="0" w:color="auto" w:frame="1"/>
          </w:rPr>
          <w:t>synergies_overview</w:t>
        </w:r>
        <w:proofErr w:type="spellEnd"/>
      </w:hyperlink>
      <w:r w:rsidRPr="00AD7932">
        <w:rPr>
          <w:rStyle w:val="Strong"/>
          <w:color w:val="5E5A5C"/>
          <w:bdr w:val="none" w:sz="0" w:space="0" w:color="auto" w:frame="1"/>
        </w:rPr>
        <w:t xml:space="preserve"> </w:t>
      </w:r>
    </w:p>
    <w:p w14:paraId="1E027A0B" w14:textId="6CF2E204" w:rsidR="005D65A8" w:rsidRPr="005D65A8" w:rsidRDefault="005D65A8" w:rsidP="005D65A8">
      <w:pPr>
        <w:rPr>
          <w:rStyle w:val="Strong"/>
          <w:b w:val="0"/>
          <w:color w:val="5E5A5C"/>
          <w:bdr w:val="none" w:sz="0" w:space="0" w:color="auto" w:frame="1"/>
        </w:rPr>
      </w:pPr>
      <w:r w:rsidRPr="00EF7E49">
        <w:t xml:space="preserve">Rather than providing a comprehensive </w:t>
      </w:r>
      <w:r>
        <w:t xml:space="preserve">review, this paper aims to provide an overview of a range of different types of initiative for enhancing coordination and collaboration at various levels across the biodiversity-related conventions. </w:t>
      </w:r>
      <w:proofErr w:type="gramStart"/>
      <w:r>
        <w:t>In order to</w:t>
      </w:r>
      <w:proofErr w:type="gramEnd"/>
      <w:r>
        <w:t xml:space="preserve"> facilitate easy reference, the paper is structured around the thematic headings of annex I of CBD COP decision XIII/24 on “Options for action by Parties of the various biodiversity-related conventions to enhance synergies at the national level”.</w:t>
      </w:r>
    </w:p>
    <w:p w14:paraId="73B789AE" w14:textId="02FF38F8" w:rsidR="00395584" w:rsidRDefault="005A6F7F" w:rsidP="00395584">
      <w:pPr>
        <w:pStyle w:val="ListParagraph"/>
        <w:contextualSpacing w:val="0"/>
        <w:rPr>
          <w:rStyle w:val="Strong"/>
          <w:b w:val="0"/>
          <w:color w:val="5E5A5C"/>
          <w:bdr w:val="none" w:sz="0" w:space="0" w:color="auto" w:frame="1"/>
        </w:rPr>
      </w:pPr>
      <w:r w:rsidRPr="005A6F7F">
        <w:rPr>
          <w:rStyle w:val="Strong"/>
          <w:b w:val="0"/>
          <w:color w:val="5E5A5C"/>
          <w:bdr w:val="none" w:sz="0" w:space="0" w:color="auto" w:frame="1"/>
        </w:rPr>
        <w:t xml:space="preserve"> </w:t>
      </w:r>
    </w:p>
    <w:p w14:paraId="3AAE410E" w14:textId="77777777" w:rsidR="005F75D9" w:rsidRDefault="005F75D9" w:rsidP="00395584">
      <w:pPr>
        <w:rPr>
          <w:rStyle w:val="Strong"/>
          <w:b w:val="0"/>
          <w:color w:val="5E5A5C"/>
          <w:bdr w:val="none" w:sz="0" w:space="0" w:color="auto" w:frame="1"/>
        </w:rPr>
        <w:sectPr w:rsidR="005F75D9" w:rsidSect="0020277C">
          <w:headerReference w:type="even" r:id="rId33"/>
          <w:type w:val="continuous"/>
          <w:pgSz w:w="11906" w:h="16838"/>
          <w:pgMar w:top="1134" w:right="1440" w:bottom="1134" w:left="1440" w:header="680" w:footer="709" w:gutter="0"/>
          <w:cols w:space="708"/>
          <w:docGrid w:linePitch="360"/>
        </w:sectPr>
      </w:pPr>
    </w:p>
    <w:p w14:paraId="6AE45747" w14:textId="7EA1E18C" w:rsidR="005F75D9" w:rsidRPr="005F75D9" w:rsidRDefault="005F75D9" w:rsidP="00395584">
      <w:pPr>
        <w:rPr>
          <w:b/>
          <w:noProof/>
          <w:lang w:eastAsia="en-GB"/>
        </w:rPr>
      </w:pPr>
      <w:r w:rsidRPr="00F66158">
        <w:rPr>
          <w:b/>
          <w:noProof/>
          <w:u w:val="single"/>
          <w:lang w:eastAsia="en-GB"/>
        </w:rPr>
        <w:lastRenderedPageBreak/>
        <w:t>Annex 1</w:t>
      </w:r>
      <w:r w:rsidRPr="005F75D9">
        <w:rPr>
          <w:b/>
          <w:noProof/>
          <w:lang w:eastAsia="en-GB"/>
        </w:rPr>
        <w:t>: Strategies, strategic plans and other frameworks under the biodiversity-related conventions</w:t>
      </w:r>
    </w:p>
    <w:p w14:paraId="00F47F5C" w14:textId="600DB309" w:rsidR="00395584" w:rsidRDefault="001320A7" w:rsidP="00395584">
      <w:pPr>
        <w:rPr>
          <w:rStyle w:val="Strong"/>
          <w:b w:val="0"/>
          <w:color w:val="5E5A5C"/>
          <w:bdr w:val="none" w:sz="0" w:space="0" w:color="auto" w:frame="1"/>
        </w:rPr>
      </w:pPr>
      <w:r w:rsidRPr="001320A7">
        <w:rPr>
          <w:rFonts w:ascii="Times New Roman" w:eastAsia="Times New Roman" w:hAnsi="Times New Roman" w:cs="Times New Roman"/>
          <w:noProof/>
          <w:szCs w:val="24"/>
          <w:lang w:val="en-US"/>
        </w:rPr>
        <w:drawing>
          <wp:inline distT="0" distB="0" distL="0" distR="0" wp14:anchorId="089A3E3C" wp14:editId="11AD48DB">
            <wp:extent cx="8863330" cy="52283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863330" cy="5228362"/>
                    </a:xfrm>
                    <a:prstGeom prst="rect">
                      <a:avLst/>
                    </a:prstGeom>
                  </pic:spPr>
                </pic:pic>
              </a:graphicData>
            </a:graphic>
          </wp:inline>
        </w:drawing>
      </w:r>
    </w:p>
    <w:p w14:paraId="5ED9CADE" w14:textId="77777777" w:rsidR="00F66158" w:rsidRDefault="00F66158" w:rsidP="00395584">
      <w:pPr>
        <w:rPr>
          <w:rStyle w:val="Strong"/>
          <w:b w:val="0"/>
          <w:color w:val="5E5A5C"/>
          <w:bdr w:val="none" w:sz="0" w:space="0" w:color="auto" w:frame="1"/>
        </w:rPr>
      </w:pPr>
    </w:p>
    <w:p w14:paraId="16AD246B" w14:textId="15E3D11F" w:rsidR="00F66158" w:rsidRPr="00F66158" w:rsidRDefault="00395584" w:rsidP="00F66158">
      <w:pPr>
        <w:rPr>
          <w:rStyle w:val="Strong"/>
          <w:b w:val="0"/>
          <w:bdr w:val="none" w:sz="0" w:space="0" w:color="auto" w:frame="1"/>
        </w:rPr>
      </w:pPr>
      <w:r w:rsidRPr="00F66158">
        <w:rPr>
          <w:b/>
          <w:bCs/>
          <w:noProof/>
          <w:u w:val="single"/>
          <w:lang w:eastAsia="en-GB"/>
        </w:rPr>
        <w:t>Annex</w:t>
      </w:r>
      <w:r w:rsidRPr="00F66158">
        <w:rPr>
          <w:rStyle w:val="Strong"/>
          <w:b w:val="0"/>
          <w:u w:val="single"/>
          <w:bdr w:val="none" w:sz="0" w:space="0" w:color="auto" w:frame="1"/>
        </w:rPr>
        <w:t xml:space="preserve"> </w:t>
      </w:r>
      <w:r w:rsidRPr="00F66158">
        <w:rPr>
          <w:rStyle w:val="Strong"/>
          <w:u w:val="single"/>
          <w:bdr w:val="none" w:sz="0" w:space="0" w:color="auto" w:frame="1"/>
        </w:rPr>
        <w:t>2</w:t>
      </w:r>
      <w:r w:rsidR="00F66158" w:rsidRPr="00F66158">
        <w:rPr>
          <w:rStyle w:val="Strong"/>
          <w:bdr w:val="none" w:sz="0" w:space="0" w:color="auto" w:frame="1"/>
        </w:rPr>
        <w:t>: Indicative mapping of Links between Sustainable Development Goals and targets and key multilateral environmental agreements</w:t>
      </w:r>
      <w:r w:rsidR="00F66158" w:rsidRPr="00F66158">
        <w:rPr>
          <w:rStyle w:val="Strong"/>
          <w:b w:val="0"/>
          <w:bdr w:val="none" w:sz="0" w:space="0" w:color="auto" w:frame="1"/>
        </w:rPr>
        <w:t xml:space="preserve">, adapted from UNEP (2016). Enhancing cooperation among the seven biodiversity related agreements and conventions at the national level using national biodiversity strategies and action plans. UNEP, Nairobi, Kenya; </w:t>
      </w:r>
      <w:r w:rsidR="00F66158" w:rsidRPr="00F66158">
        <w:rPr>
          <w:rStyle w:val="Strong"/>
          <w:i/>
          <w:bdr w:val="none" w:sz="0" w:space="0" w:color="auto" w:frame="1"/>
        </w:rPr>
        <w:t>table 1</w:t>
      </w:r>
      <w:r w:rsidR="00F66158" w:rsidRPr="00F66158">
        <w:rPr>
          <w:rStyle w:val="Strong"/>
          <w:b w:val="0"/>
          <w:bdr w:val="none" w:sz="0" w:space="0" w:color="auto" w:frame="1"/>
        </w:rPr>
        <w:t>.</w:t>
      </w:r>
    </w:p>
    <w:tbl>
      <w:tblPr>
        <w:tblStyle w:val="GridTable4-Accent11"/>
        <w:tblW w:w="0" w:type="auto"/>
        <w:tblLook w:val="04A0" w:firstRow="1" w:lastRow="0" w:firstColumn="1" w:lastColumn="0" w:noHBand="0" w:noVBand="1"/>
      </w:tblPr>
      <w:tblGrid>
        <w:gridCol w:w="1236"/>
        <w:gridCol w:w="7139"/>
        <w:gridCol w:w="523"/>
        <w:gridCol w:w="523"/>
        <w:gridCol w:w="523"/>
        <w:gridCol w:w="523"/>
        <w:gridCol w:w="523"/>
        <w:gridCol w:w="523"/>
        <w:gridCol w:w="523"/>
        <w:gridCol w:w="523"/>
        <w:gridCol w:w="523"/>
        <w:gridCol w:w="866"/>
      </w:tblGrid>
      <w:tr w:rsidR="00F66158" w:rsidRPr="007C04E0" w14:paraId="1B1F2A77" w14:textId="77777777" w:rsidTr="00F66158">
        <w:trPr>
          <w:cnfStyle w:val="100000000000" w:firstRow="1" w:lastRow="0" w:firstColumn="0" w:lastColumn="0" w:oddVBand="0" w:evenVBand="0" w:oddHBand="0"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1245" w:type="dxa"/>
          </w:tcPr>
          <w:p w14:paraId="489C6C33" w14:textId="0B5AE64E" w:rsidR="00F66158" w:rsidRPr="007C04E0" w:rsidRDefault="00F66158" w:rsidP="008C14A2">
            <w:pPr>
              <w:pStyle w:val="NoSpacing"/>
              <w:rPr>
                <w:rFonts w:cstheme="minorHAnsi"/>
                <w:b w:val="0"/>
                <w:sz w:val="24"/>
                <w:szCs w:val="18"/>
              </w:rPr>
            </w:pPr>
            <w:r>
              <w:rPr>
                <w:rFonts w:cstheme="minorHAnsi"/>
                <w:b w:val="0"/>
                <w:sz w:val="24"/>
                <w:szCs w:val="18"/>
              </w:rPr>
              <w:t xml:space="preserve">SDG and </w:t>
            </w:r>
            <w:r w:rsidRPr="007C04E0">
              <w:rPr>
                <w:rFonts w:cstheme="minorHAnsi"/>
                <w:b w:val="0"/>
                <w:sz w:val="24"/>
                <w:szCs w:val="18"/>
              </w:rPr>
              <w:t>Target number</w:t>
            </w:r>
            <w:r>
              <w:rPr>
                <w:rFonts w:cstheme="minorHAnsi"/>
                <w:b w:val="0"/>
                <w:sz w:val="24"/>
                <w:szCs w:val="18"/>
              </w:rPr>
              <w:t>s</w:t>
            </w:r>
          </w:p>
        </w:tc>
        <w:tc>
          <w:tcPr>
            <w:tcW w:w="7473" w:type="dxa"/>
            <w:tcBorders>
              <w:top w:val="nil"/>
              <w:bottom w:val="nil"/>
              <w:right w:val="single" w:sz="4" w:space="0" w:color="FFFFFF"/>
            </w:tcBorders>
          </w:tcPr>
          <w:p w14:paraId="33EFBFB0"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Target</w:t>
            </w:r>
            <w:r>
              <w:rPr>
                <w:rFonts w:cstheme="minorHAnsi"/>
                <w:b w:val="0"/>
                <w:sz w:val="24"/>
                <w:szCs w:val="18"/>
              </w:rPr>
              <w:t xml:space="preserve"> text</w:t>
            </w:r>
          </w:p>
        </w:tc>
        <w:tc>
          <w:tcPr>
            <w:tcW w:w="523" w:type="dxa"/>
            <w:tcBorders>
              <w:top w:val="nil"/>
              <w:left w:val="single" w:sz="4" w:space="0" w:color="FFFFFF"/>
              <w:bottom w:val="single" w:sz="4" w:space="0" w:color="9CC2E5" w:themeColor="accent1" w:themeTint="99"/>
              <w:right w:val="single" w:sz="4" w:space="0" w:color="FFFFFF"/>
            </w:tcBorders>
            <w:textDirection w:val="tbRl"/>
          </w:tcPr>
          <w:p w14:paraId="0F9990A4"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CBD</w:t>
            </w:r>
            <w:r>
              <w:rPr>
                <w:rStyle w:val="FootnoteReference"/>
                <w:rFonts w:cstheme="minorHAnsi"/>
                <w:b w:val="0"/>
                <w:sz w:val="24"/>
                <w:szCs w:val="18"/>
              </w:rPr>
              <w:footnoteReference w:id="1"/>
            </w:r>
          </w:p>
        </w:tc>
        <w:tc>
          <w:tcPr>
            <w:tcW w:w="523" w:type="dxa"/>
            <w:tcBorders>
              <w:top w:val="nil"/>
              <w:left w:val="single" w:sz="4" w:space="0" w:color="FFFFFF"/>
              <w:bottom w:val="single" w:sz="4" w:space="0" w:color="9CC2E5" w:themeColor="accent1" w:themeTint="99"/>
            </w:tcBorders>
            <w:textDirection w:val="tbRl"/>
          </w:tcPr>
          <w:p w14:paraId="114EA4EB"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CITES</w:t>
            </w:r>
            <w:r>
              <w:rPr>
                <w:rStyle w:val="FootnoteReference"/>
                <w:rFonts w:cstheme="minorHAnsi"/>
                <w:b w:val="0"/>
                <w:sz w:val="24"/>
                <w:szCs w:val="18"/>
              </w:rPr>
              <w:footnoteReference w:id="2"/>
            </w:r>
          </w:p>
        </w:tc>
        <w:tc>
          <w:tcPr>
            <w:tcW w:w="523" w:type="dxa"/>
            <w:tcBorders>
              <w:bottom w:val="single" w:sz="4" w:space="0" w:color="9CC2E5" w:themeColor="accent1" w:themeTint="99"/>
              <w:right w:val="single" w:sz="4" w:space="0" w:color="FFFFFF"/>
            </w:tcBorders>
            <w:textDirection w:val="tbRl"/>
          </w:tcPr>
          <w:p w14:paraId="11198DD6"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CMS</w:t>
            </w:r>
            <w:r>
              <w:rPr>
                <w:rStyle w:val="FootnoteReference"/>
                <w:rFonts w:cstheme="minorHAnsi"/>
                <w:b w:val="0"/>
                <w:sz w:val="24"/>
                <w:szCs w:val="18"/>
              </w:rPr>
              <w:footnoteReference w:id="3"/>
            </w:r>
          </w:p>
        </w:tc>
        <w:tc>
          <w:tcPr>
            <w:tcW w:w="523" w:type="dxa"/>
            <w:tcBorders>
              <w:left w:val="single" w:sz="4" w:space="0" w:color="FFFFFF"/>
              <w:bottom w:val="single" w:sz="4" w:space="0" w:color="9CC2E5" w:themeColor="accent1" w:themeTint="99"/>
            </w:tcBorders>
            <w:textDirection w:val="tbRl"/>
          </w:tcPr>
          <w:p w14:paraId="1C6302A4"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Ramsar</w:t>
            </w:r>
            <w:r>
              <w:rPr>
                <w:rStyle w:val="FootnoteReference"/>
                <w:rFonts w:cstheme="minorHAnsi"/>
                <w:b w:val="0"/>
                <w:sz w:val="24"/>
                <w:szCs w:val="18"/>
              </w:rPr>
              <w:footnoteReference w:id="4"/>
            </w:r>
          </w:p>
        </w:tc>
        <w:tc>
          <w:tcPr>
            <w:tcW w:w="523" w:type="dxa"/>
            <w:tcBorders>
              <w:bottom w:val="single" w:sz="4" w:space="0" w:color="9CC2E5" w:themeColor="accent1" w:themeTint="99"/>
              <w:right w:val="single" w:sz="4" w:space="0" w:color="FFFFFF"/>
            </w:tcBorders>
            <w:textDirection w:val="tbRl"/>
          </w:tcPr>
          <w:p w14:paraId="1D691463"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WHC</w:t>
            </w:r>
            <w:r>
              <w:rPr>
                <w:rStyle w:val="FootnoteReference"/>
                <w:rFonts w:cstheme="minorHAnsi"/>
                <w:b w:val="0"/>
                <w:sz w:val="24"/>
                <w:szCs w:val="18"/>
              </w:rPr>
              <w:footnoteReference w:id="5"/>
            </w:r>
          </w:p>
        </w:tc>
        <w:tc>
          <w:tcPr>
            <w:tcW w:w="523" w:type="dxa"/>
            <w:tcBorders>
              <w:left w:val="single" w:sz="4" w:space="0" w:color="FFFFFF"/>
              <w:bottom w:val="single" w:sz="4" w:space="0" w:color="9CC2E5" w:themeColor="accent1" w:themeTint="99"/>
              <w:right w:val="single" w:sz="4" w:space="0" w:color="FFFFFF"/>
            </w:tcBorders>
            <w:textDirection w:val="tbRl"/>
          </w:tcPr>
          <w:p w14:paraId="633FE664"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ITPGRFA</w:t>
            </w:r>
            <w:r>
              <w:rPr>
                <w:rStyle w:val="FootnoteReference"/>
                <w:rFonts w:cstheme="minorHAnsi"/>
                <w:b w:val="0"/>
                <w:sz w:val="24"/>
                <w:szCs w:val="18"/>
              </w:rPr>
              <w:footnoteReference w:id="6"/>
            </w:r>
          </w:p>
        </w:tc>
        <w:tc>
          <w:tcPr>
            <w:tcW w:w="523" w:type="dxa"/>
            <w:tcBorders>
              <w:left w:val="single" w:sz="4" w:space="0" w:color="FFFFFF"/>
              <w:bottom w:val="single" w:sz="4" w:space="0" w:color="9CC2E5" w:themeColor="accent1" w:themeTint="99"/>
            </w:tcBorders>
            <w:textDirection w:val="tbRl"/>
          </w:tcPr>
          <w:p w14:paraId="25766EA9"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IPPC</w:t>
            </w:r>
            <w:r>
              <w:rPr>
                <w:rStyle w:val="FootnoteReference"/>
                <w:rFonts w:cstheme="minorHAnsi"/>
                <w:b w:val="0"/>
                <w:sz w:val="24"/>
                <w:szCs w:val="18"/>
              </w:rPr>
              <w:footnoteReference w:id="7"/>
            </w:r>
          </w:p>
        </w:tc>
        <w:tc>
          <w:tcPr>
            <w:tcW w:w="523" w:type="dxa"/>
            <w:tcBorders>
              <w:bottom w:val="single" w:sz="4" w:space="0" w:color="9CC2E5" w:themeColor="accent1" w:themeTint="99"/>
              <w:right w:val="single" w:sz="4" w:space="0" w:color="FFFFFF"/>
            </w:tcBorders>
            <w:textDirection w:val="tbRl"/>
          </w:tcPr>
          <w:p w14:paraId="4B800530"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UNFCCC</w:t>
            </w:r>
            <w:r>
              <w:rPr>
                <w:rStyle w:val="FootnoteReference"/>
                <w:rFonts w:cstheme="minorHAnsi"/>
                <w:b w:val="0"/>
                <w:sz w:val="24"/>
                <w:szCs w:val="18"/>
              </w:rPr>
              <w:footnoteReference w:id="8"/>
            </w:r>
          </w:p>
        </w:tc>
        <w:tc>
          <w:tcPr>
            <w:tcW w:w="523" w:type="dxa"/>
            <w:tcBorders>
              <w:left w:val="single" w:sz="4" w:space="0" w:color="FFFFFF"/>
              <w:bottom w:val="single" w:sz="4" w:space="0" w:color="9CC2E5" w:themeColor="accent1" w:themeTint="99"/>
            </w:tcBorders>
            <w:textDirection w:val="tbRl"/>
          </w:tcPr>
          <w:p w14:paraId="0953DA55"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UNCCD</w:t>
            </w:r>
            <w:r>
              <w:rPr>
                <w:rStyle w:val="FootnoteReference"/>
                <w:rFonts w:cstheme="minorHAnsi"/>
                <w:b w:val="0"/>
                <w:sz w:val="24"/>
                <w:szCs w:val="18"/>
              </w:rPr>
              <w:footnoteReference w:id="9"/>
            </w:r>
          </w:p>
        </w:tc>
        <w:tc>
          <w:tcPr>
            <w:tcW w:w="887" w:type="dxa"/>
            <w:tcBorders>
              <w:bottom w:val="single" w:sz="4" w:space="0" w:color="9CC2E5" w:themeColor="accent1" w:themeTint="99"/>
            </w:tcBorders>
            <w:textDirection w:val="tbRl"/>
          </w:tcPr>
          <w:p w14:paraId="70EBA4D3" w14:textId="77777777" w:rsidR="00F66158" w:rsidRPr="007C04E0" w:rsidRDefault="00F66158" w:rsidP="008C14A2">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4"/>
                <w:szCs w:val="18"/>
              </w:rPr>
            </w:pPr>
            <w:r w:rsidRPr="007C04E0">
              <w:rPr>
                <w:rFonts w:cstheme="minorHAnsi"/>
                <w:b w:val="0"/>
                <w:sz w:val="24"/>
                <w:szCs w:val="18"/>
              </w:rPr>
              <w:t xml:space="preserve">  Chemicals</w:t>
            </w:r>
            <w:r>
              <w:rPr>
                <w:rStyle w:val="FootnoteReference"/>
                <w:rFonts w:cstheme="minorHAnsi"/>
                <w:b w:val="0"/>
                <w:sz w:val="24"/>
                <w:szCs w:val="18"/>
              </w:rPr>
              <w:footnoteReference w:id="10"/>
            </w:r>
          </w:p>
        </w:tc>
      </w:tr>
      <w:tr w:rsidR="00F66158" w:rsidRPr="00D5670D" w14:paraId="68E8A50E"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8" w:type="dxa"/>
            <w:gridSpan w:val="2"/>
            <w:tcBorders>
              <w:right w:val="nil"/>
            </w:tcBorders>
          </w:tcPr>
          <w:p w14:paraId="15ACDBCB" w14:textId="77777777" w:rsidR="00F66158" w:rsidRPr="00B840DE" w:rsidRDefault="00F66158" w:rsidP="008C14A2">
            <w:pPr>
              <w:pStyle w:val="NoSpacing"/>
              <w:rPr>
                <w:rFonts w:cstheme="minorHAnsi"/>
                <w:sz w:val="18"/>
                <w:szCs w:val="18"/>
              </w:rPr>
            </w:pPr>
            <w:r w:rsidRPr="00274E08">
              <w:rPr>
                <w:rFonts w:eastAsia="SimSun" w:cstheme="minorHAnsi"/>
                <w:b w:val="0"/>
                <w:szCs w:val="18"/>
              </w:rPr>
              <w:t>Goal 1</w:t>
            </w:r>
            <w:r>
              <w:rPr>
                <w:rFonts w:eastAsia="SimSun" w:cstheme="minorHAnsi"/>
                <w:b w:val="0"/>
                <w:szCs w:val="18"/>
              </w:rPr>
              <w:t>:</w:t>
            </w:r>
            <w:r w:rsidRPr="00274E08">
              <w:rPr>
                <w:rFonts w:eastAsia="SimSun" w:cstheme="minorHAnsi"/>
                <w:b w:val="0"/>
                <w:szCs w:val="18"/>
              </w:rPr>
              <w:t xml:space="preserve"> No Poverty</w:t>
            </w:r>
          </w:p>
        </w:tc>
        <w:tc>
          <w:tcPr>
            <w:tcW w:w="5594" w:type="dxa"/>
            <w:gridSpan w:val="10"/>
            <w:tcBorders>
              <w:left w:val="nil"/>
            </w:tcBorders>
          </w:tcPr>
          <w:p w14:paraId="2378B5F1" w14:textId="77777777" w:rsidR="00F66158" w:rsidRPr="00B840DE"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4528D8CD"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4011075E"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w:t>
            </w:r>
          </w:p>
        </w:tc>
        <w:tc>
          <w:tcPr>
            <w:tcW w:w="7473" w:type="dxa"/>
          </w:tcPr>
          <w:p w14:paraId="68546F9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eastAsia="SimSun" w:cstheme="minorHAnsi"/>
                <w:sz w:val="18"/>
                <w:szCs w:val="18"/>
              </w:rPr>
              <w:t xml:space="preserve">By 2030, ensure that all men and women, </w:t>
            </w:r>
            <w:proofErr w:type="gramStart"/>
            <w:r w:rsidRPr="00D5670D">
              <w:rPr>
                <w:rFonts w:eastAsia="SimSun" w:cstheme="minorHAnsi"/>
                <w:sz w:val="18"/>
                <w:szCs w:val="18"/>
              </w:rPr>
              <w:t>in particular the</w:t>
            </w:r>
            <w:proofErr w:type="gramEnd"/>
            <w:r w:rsidRPr="00D5670D">
              <w:rPr>
                <w:rFonts w:eastAsia="SimSun" w:cstheme="minorHAnsi"/>
                <w:sz w:val="18"/>
                <w:szCs w:val="18"/>
              </w:rPr>
              <w:t xml:space="preserve"> poor and the vulnerable, have equal rights to economic resources, as well as access to basic services</w:t>
            </w:r>
            <w:r w:rsidRPr="00B840DE">
              <w:rPr>
                <w:rFonts w:eastAsia="SimSun" w:cstheme="minorHAnsi"/>
                <w:sz w:val="18"/>
                <w:szCs w:val="18"/>
              </w:rPr>
              <w:t>,</w:t>
            </w:r>
            <w:r>
              <w:rPr>
                <w:rFonts w:eastAsia="SimSun" w:cstheme="minorHAnsi"/>
                <w:sz w:val="18"/>
                <w:szCs w:val="18"/>
              </w:rPr>
              <w:t xml:space="preserve"> ownership and control over land and other forms of poverty, inheritance, natural resources, appropriate new technology and financial services, including microfinance. </w:t>
            </w:r>
            <w:r w:rsidRPr="00B840DE">
              <w:rPr>
                <w:rFonts w:eastAsia="SimSun" w:cstheme="minorHAnsi"/>
                <w:sz w:val="18"/>
                <w:szCs w:val="18"/>
              </w:rPr>
              <w:t xml:space="preserve"> </w:t>
            </w:r>
          </w:p>
        </w:tc>
        <w:tc>
          <w:tcPr>
            <w:tcW w:w="523" w:type="dxa"/>
            <w:shd w:val="clear" w:color="auto" w:fill="9CC2E5" w:themeFill="accent1" w:themeFillTint="99"/>
          </w:tcPr>
          <w:p w14:paraId="0A4A213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58EA072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2520ABB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168A22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5621E37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D1F839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D096A9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D4AF83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020922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5C946D10"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1532C8C9"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4B121015"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1.5</w:t>
            </w:r>
          </w:p>
        </w:tc>
        <w:tc>
          <w:tcPr>
            <w:tcW w:w="7473" w:type="dxa"/>
            <w:shd w:val="clear" w:color="auto" w:fill="FFFFFF" w:themeFill="background1"/>
          </w:tcPr>
          <w:p w14:paraId="0EFFC6C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rPr>
              <w:t>By 2030, build the resilience of the poor and those in vulnerable situations and reduce their exposure and vulnerability to climate-related extreme events and other economic, social and environmental shocks and disaster</w:t>
            </w:r>
          </w:p>
        </w:tc>
        <w:tc>
          <w:tcPr>
            <w:tcW w:w="523" w:type="dxa"/>
            <w:shd w:val="clear" w:color="auto" w:fill="FFFFFF" w:themeFill="background1"/>
          </w:tcPr>
          <w:p w14:paraId="05798F4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37A0EC7"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C95B16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5C460D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9C4D5F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F50B90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6D7DF2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2995E5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60C53B3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097CD63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57622FEB"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584D8176"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1.b</w:t>
            </w:r>
          </w:p>
        </w:tc>
        <w:tc>
          <w:tcPr>
            <w:tcW w:w="7473" w:type="dxa"/>
          </w:tcPr>
          <w:p w14:paraId="306C7FC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Create sound policy frameworks at the national, regional and international levels, based on pro-poor and gender-sensitive development strategies, to support accelerated investment in poverty eradication actions</w:t>
            </w:r>
          </w:p>
        </w:tc>
        <w:tc>
          <w:tcPr>
            <w:tcW w:w="523" w:type="dxa"/>
            <w:shd w:val="clear" w:color="auto" w:fill="9CC2E5" w:themeFill="accent1" w:themeFillTint="99"/>
          </w:tcPr>
          <w:p w14:paraId="4D6EF56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34C9FAF0"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3ACA6B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5183EEE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D6FFD0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5C4A3CA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2706717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3D3CD4E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1C06B7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2DE8CF3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389E490F"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8" w:type="dxa"/>
            <w:gridSpan w:val="2"/>
          </w:tcPr>
          <w:p w14:paraId="6CD53A63" w14:textId="77777777" w:rsidR="00F66158" w:rsidRPr="0036596D" w:rsidRDefault="00F66158" w:rsidP="008C14A2">
            <w:pPr>
              <w:pStyle w:val="NoSpacing"/>
              <w:rPr>
                <w:rFonts w:cstheme="minorHAnsi"/>
                <w:b w:val="0"/>
                <w:sz w:val="18"/>
                <w:szCs w:val="18"/>
              </w:rPr>
            </w:pPr>
            <w:r w:rsidRPr="00274E08">
              <w:rPr>
                <w:rFonts w:cstheme="minorHAnsi"/>
                <w:b w:val="0"/>
                <w:szCs w:val="18"/>
              </w:rPr>
              <w:t>Goal 2: Zero Hunger</w:t>
            </w:r>
          </w:p>
        </w:tc>
        <w:tc>
          <w:tcPr>
            <w:tcW w:w="5594" w:type="dxa"/>
            <w:gridSpan w:val="10"/>
          </w:tcPr>
          <w:p w14:paraId="4B2DD702" w14:textId="77777777" w:rsidR="00F66158" w:rsidRPr="0036596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F66158" w:rsidRPr="00D5670D" w14:paraId="14F11999"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2B659C6B"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2.3</w:t>
            </w:r>
          </w:p>
        </w:tc>
        <w:tc>
          <w:tcPr>
            <w:tcW w:w="7473" w:type="dxa"/>
          </w:tcPr>
          <w:p w14:paraId="742E71C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By 2030, double the agricultural productivity and incomes of small-scale food producers, </w:t>
            </w:r>
            <w:proofErr w:type="gramStart"/>
            <w:r w:rsidRPr="00D5670D">
              <w:rPr>
                <w:rFonts w:cstheme="minorHAnsi"/>
                <w:sz w:val="18"/>
                <w:szCs w:val="18"/>
                <w:shd w:val="clear" w:color="auto" w:fill="FFFFFF"/>
              </w:rPr>
              <w:t>in particular women</w:t>
            </w:r>
            <w:proofErr w:type="gramEnd"/>
            <w:r w:rsidRPr="00D5670D">
              <w:rPr>
                <w:rFonts w:cstheme="minorHAnsi"/>
                <w:sz w:val="18"/>
                <w:szCs w:val="18"/>
                <w:shd w:val="clear" w:color="auto" w:fill="FFFFFF"/>
              </w:rPr>
              <w:t>, indigenous peoples, family farmers, pastoralists and fishers, including through secure and equal access to land, other productive resources and inputs, knowledge, financial services, markets and opportunities for value addition and non-farm employment.</w:t>
            </w:r>
          </w:p>
        </w:tc>
        <w:tc>
          <w:tcPr>
            <w:tcW w:w="523" w:type="dxa"/>
            <w:shd w:val="clear" w:color="auto" w:fill="9CC2E5" w:themeFill="accent1" w:themeFillTint="99"/>
          </w:tcPr>
          <w:p w14:paraId="34D01FB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2F5D4DF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298546E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8FD4ED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28C6D99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6F971C6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329500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32EF971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2C8383C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4C6334E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771DD677"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006FC559"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2.4</w:t>
            </w:r>
          </w:p>
        </w:tc>
        <w:tc>
          <w:tcPr>
            <w:tcW w:w="7473" w:type="dxa"/>
            <w:shd w:val="clear" w:color="auto" w:fill="FFFFFF" w:themeFill="background1"/>
          </w:tcPr>
          <w:p w14:paraId="5AF294B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By 2030, ensure sustainable food production systems and implement resilient agricultural practices that increase productivity and production, that help maintain ecosystems, that </w:t>
            </w:r>
            <w:r w:rsidRPr="00D5670D">
              <w:rPr>
                <w:rFonts w:cstheme="minorHAnsi"/>
                <w:sz w:val="18"/>
                <w:szCs w:val="18"/>
                <w:shd w:val="clear" w:color="auto" w:fill="FFFFFF"/>
              </w:rPr>
              <w:lastRenderedPageBreak/>
              <w:t>strengthen capacity for adaptation to climate change, extreme weather, drought, flooding and other disasters and that progressively improve land and soil quality.</w:t>
            </w:r>
          </w:p>
        </w:tc>
        <w:tc>
          <w:tcPr>
            <w:tcW w:w="523" w:type="dxa"/>
            <w:shd w:val="clear" w:color="auto" w:fill="9CC2E5" w:themeFill="accent1" w:themeFillTint="99"/>
          </w:tcPr>
          <w:p w14:paraId="2740F35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1C476B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90B656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753F1F1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1982540"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14D9B9C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FB8E39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730082C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75A5110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588B67E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18B05053"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4EB9935B"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2.5</w:t>
            </w:r>
          </w:p>
        </w:tc>
        <w:tc>
          <w:tcPr>
            <w:tcW w:w="7473" w:type="dxa"/>
            <w:shd w:val="clear" w:color="auto" w:fill="FFFFFF" w:themeFill="background1"/>
          </w:tcPr>
          <w:p w14:paraId="4056FB4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tc>
        <w:tc>
          <w:tcPr>
            <w:tcW w:w="523" w:type="dxa"/>
            <w:shd w:val="clear" w:color="auto" w:fill="9CC2E5" w:themeFill="accent1" w:themeFillTint="99"/>
          </w:tcPr>
          <w:p w14:paraId="63F297E0"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CB9585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D7F1E5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0BC629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61F63B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3D4259E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57F994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7B2838F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511F604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3BBE903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47057C92"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3F0643AA"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2.a</w:t>
            </w:r>
          </w:p>
        </w:tc>
        <w:tc>
          <w:tcPr>
            <w:tcW w:w="7473" w:type="dxa"/>
            <w:shd w:val="clear" w:color="auto" w:fill="FFFFFF" w:themeFill="background1"/>
          </w:tcPr>
          <w:p w14:paraId="6E5E9D7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Increase investment, including through enhanced international cooperation, in rural infrastructure, agricultural research and extension services, technology development and plant and livestock gene banks </w:t>
            </w:r>
            <w:proofErr w:type="gramStart"/>
            <w:r w:rsidRPr="00D5670D">
              <w:rPr>
                <w:rFonts w:cstheme="minorHAnsi"/>
                <w:sz w:val="18"/>
                <w:szCs w:val="18"/>
                <w:shd w:val="clear" w:color="auto" w:fill="FFFFFF"/>
              </w:rPr>
              <w:t>in order to</w:t>
            </w:r>
            <w:proofErr w:type="gramEnd"/>
            <w:r w:rsidRPr="00D5670D">
              <w:rPr>
                <w:rFonts w:cstheme="minorHAnsi"/>
                <w:sz w:val="18"/>
                <w:szCs w:val="18"/>
                <w:shd w:val="clear" w:color="auto" w:fill="FFFFFF"/>
              </w:rPr>
              <w:t xml:space="preserve"> enhance agricultural productive capacity in developing countries, in particular least developed countries.</w:t>
            </w:r>
          </w:p>
        </w:tc>
        <w:tc>
          <w:tcPr>
            <w:tcW w:w="523" w:type="dxa"/>
            <w:shd w:val="clear" w:color="auto" w:fill="9CC2E5" w:themeFill="accent1" w:themeFillTint="99"/>
          </w:tcPr>
          <w:p w14:paraId="3ECC77E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520113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A4124F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03454E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2AAD44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E9F5D6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2CEDA3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496206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E65367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3BE7CF3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520D05FF"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3888D617"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2.b</w:t>
            </w:r>
          </w:p>
        </w:tc>
        <w:tc>
          <w:tcPr>
            <w:tcW w:w="7473" w:type="dxa"/>
          </w:tcPr>
          <w:p w14:paraId="7489FD2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tc>
        <w:tc>
          <w:tcPr>
            <w:tcW w:w="523" w:type="dxa"/>
            <w:shd w:val="clear" w:color="auto" w:fill="9CC2E5" w:themeFill="accent1" w:themeFillTint="99"/>
          </w:tcPr>
          <w:p w14:paraId="6CC1C85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12F7F2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62DFB5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5D113D2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9650D9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34C81C3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BEE942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0AB7D01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8B7473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3A33032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2EC3BDB1"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8" w:type="dxa"/>
            <w:gridSpan w:val="2"/>
          </w:tcPr>
          <w:p w14:paraId="58ABFA20" w14:textId="77777777" w:rsidR="00F66158" w:rsidRPr="001B0169" w:rsidRDefault="00F66158" w:rsidP="008C14A2">
            <w:pPr>
              <w:pStyle w:val="NoSpacing"/>
              <w:rPr>
                <w:rFonts w:cstheme="minorHAnsi"/>
                <w:b w:val="0"/>
                <w:sz w:val="18"/>
                <w:szCs w:val="18"/>
              </w:rPr>
            </w:pPr>
            <w:r w:rsidRPr="00274E08">
              <w:rPr>
                <w:rFonts w:cstheme="minorHAnsi"/>
                <w:b w:val="0"/>
                <w:szCs w:val="18"/>
              </w:rPr>
              <w:t>Goal 3: Good Health and Well-Being</w:t>
            </w:r>
          </w:p>
        </w:tc>
        <w:tc>
          <w:tcPr>
            <w:tcW w:w="5594" w:type="dxa"/>
            <w:gridSpan w:val="10"/>
          </w:tcPr>
          <w:p w14:paraId="58A78C7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48419844"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265105B2"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3.9</w:t>
            </w:r>
          </w:p>
        </w:tc>
        <w:tc>
          <w:tcPr>
            <w:tcW w:w="7473" w:type="dxa"/>
          </w:tcPr>
          <w:p w14:paraId="0D5441B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2030, substantially reduce the number of deaths and illnesses from hazardous chemicals and air, water and soil pollution and contamination.</w:t>
            </w:r>
          </w:p>
        </w:tc>
        <w:tc>
          <w:tcPr>
            <w:tcW w:w="523" w:type="dxa"/>
          </w:tcPr>
          <w:p w14:paraId="7469472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05DC1FF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8C38E4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3135956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FB0796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02F974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CCC481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3F6F33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3DCB8A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9CC2E5" w:themeFill="accent1" w:themeFillTint="99"/>
          </w:tcPr>
          <w:p w14:paraId="15A3CEC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51AB46EF"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8" w:type="dxa"/>
            <w:gridSpan w:val="2"/>
          </w:tcPr>
          <w:p w14:paraId="177B43F8" w14:textId="77777777" w:rsidR="00F66158" w:rsidRPr="001B0169" w:rsidRDefault="00F66158" w:rsidP="008C14A2">
            <w:pPr>
              <w:pStyle w:val="NoSpacing"/>
              <w:rPr>
                <w:rFonts w:cstheme="minorHAnsi"/>
                <w:b w:val="0"/>
                <w:sz w:val="18"/>
                <w:szCs w:val="18"/>
              </w:rPr>
            </w:pPr>
            <w:r w:rsidRPr="00274E08">
              <w:rPr>
                <w:rFonts w:cstheme="minorHAnsi"/>
                <w:b w:val="0"/>
                <w:szCs w:val="18"/>
              </w:rPr>
              <w:t>Goal 6: Clean Water and Sanitation</w:t>
            </w:r>
          </w:p>
        </w:tc>
        <w:tc>
          <w:tcPr>
            <w:tcW w:w="5594" w:type="dxa"/>
            <w:gridSpan w:val="10"/>
          </w:tcPr>
          <w:p w14:paraId="6EEB3DB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362ABFD5"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32CD142B"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6.6</w:t>
            </w:r>
          </w:p>
        </w:tc>
        <w:tc>
          <w:tcPr>
            <w:tcW w:w="7473" w:type="dxa"/>
          </w:tcPr>
          <w:p w14:paraId="008B8B3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2020, protect and restore water-related ecosystems, including mountains, forests, wetlands, rivers, aquifers and lakes</w:t>
            </w:r>
          </w:p>
        </w:tc>
        <w:tc>
          <w:tcPr>
            <w:tcW w:w="523" w:type="dxa"/>
            <w:shd w:val="clear" w:color="auto" w:fill="9CC2E5" w:themeFill="accent1" w:themeFillTint="99"/>
          </w:tcPr>
          <w:p w14:paraId="04679AE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5AEBAC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B3F68D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7AA6022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DADCD4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FA8729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C419A6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BCCF8B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216E977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2AB67EC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1452E889"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8" w:type="dxa"/>
            <w:gridSpan w:val="2"/>
          </w:tcPr>
          <w:p w14:paraId="210E2DEA" w14:textId="77777777" w:rsidR="00F66158" w:rsidRPr="001B0169" w:rsidRDefault="00F66158" w:rsidP="008C14A2">
            <w:pPr>
              <w:pStyle w:val="NoSpacing"/>
              <w:rPr>
                <w:rFonts w:cstheme="minorHAnsi"/>
                <w:b w:val="0"/>
                <w:sz w:val="18"/>
                <w:szCs w:val="18"/>
              </w:rPr>
            </w:pPr>
            <w:r w:rsidRPr="00274E08">
              <w:rPr>
                <w:rFonts w:cstheme="minorHAnsi"/>
                <w:b w:val="0"/>
                <w:szCs w:val="18"/>
              </w:rPr>
              <w:t>Goal 8: Decent work and Economic Growth</w:t>
            </w:r>
          </w:p>
        </w:tc>
        <w:tc>
          <w:tcPr>
            <w:tcW w:w="5594" w:type="dxa"/>
            <w:gridSpan w:val="10"/>
          </w:tcPr>
          <w:p w14:paraId="38043430"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40E32252"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4BAF941B"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8.8</w:t>
            </w:r>
          </w:p>
        </w:tc>
        <w:tc>
          <w:tcPr>
            <w:tcW w:w="7473" w:type="dxa"/>
          </w:tcPr>
          <w:p w14:paraId="29D19C7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Protect labour rights and promote safe and secure working environments for all workers, including migrant workers, </w:t>
            </w:r>
            <w:proofErr w:type="gramStart"/>
            <w:r w:rsidRPr="00D5670D">
              <w:rPr>
                <w:rFonts w:cstheme="minorHAnsi"/>
                <w:sz w:val="18"/>
                <w:szCs w:val="18"/>
                <w:shd w:val="clear" w:color="auto" w:fill="FFFFFF"/>
              </w:rPr>
              <w:t>in particular women</w:t>
            </w:r>
            <w:proofErr w:type="gramEnd"/>
            <w:r w:rsidRPr="00D5670D">
              <w:rPr>
                <w:rFonts w:cstheme="minorHAnsi"/>
                <w:sz w:val="18"/>
                <w:szCs w:val="18"/>
                <w:shd w:val="clear" w:color="auto" w:fill="FFFFFF"/>
              </w:rPr>
              <w:t xml:space="preserve"> migrants, and those in precarious employment</w:t>
            </w:r>
          </w:p>
        </w:tc>
        <w:tc>
          <w:tcPr>
            <w:tcW w:w="523" w:type="dxa"/>
            <w:shd w:val="clear" w:color="auto" w:fill="9CC2E5" w:themeFill="accent1" w:themeFillTint="99"/>
          </w:tcPr>
          <w:p w14:paraId="696C2DB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623817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B2A182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28ED884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3B91EC2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81D5E4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9B66F8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6E2896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BBE270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78ED40F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3CB08AF8"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8" w:type="dxa"/>
            <w:gridSpan w:val="2"/>
          </w:tcPr>
          <w:p w14:paraId="64A879BB" w14:textId="77777777" w:rsidR="00F66158" w:rsidRPr="00D5670D" w:rsidRDefault="00F66158" w:rsidP="008C14A2">
            <w:pPr>
              <w:pStyle w:val="NoSpacing"/>
              <w:rPr>
                <w:rFonts w:cstheme="minorHAnsi"/>
                <w:sz w:val="18"/>
                <w:szCs w:val="18"/>
                <w:shd w:val="clear" w:color="auto" w:fill="FFFFFF"/>
              </w:rPr>
            </w:pPr>
            <w:r w:rsidRPr="00274E08">
              <w:rPr>
                <w:rFonts w:cstheme="minorHAnsi"/>
                <w:b w:val="0"/>
                <w:szCs w:val="18"/>
              </w:rPr>
              <w:t>Goal 9: Industry, Innovation and Infrastructure</w:t>
            </w:r>
          </w:p>
        </w:tc>
        <w:tc>
          <w:tcPr>
            <w:tcW w:w="5594" w:type="dxa"/>
            <w:gridSpan w:val="10"/>
          </w:tcPr>
          <w:p w14:paraId="2E52E1E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24C3BFF5"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5BD02D33"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9.4</w:t>
            </w:r>
          </w:p>
        </w:tc>
        <w:tc>
          <w:tcPr>
            <w:tcW w:w="7473" w:type="dxa"/>
          </w:tcPr>
          <w:p w14:paraId="5C62E6F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By 2030, upgrade infrastructure and retrofit industries to make them sustainable, with increased resource-use efficiency and greater adoption of clean and environmentally sound technologies and industrial processes, with all countries </w:t>
            </w:r>
            <w:proofErr w:type="gramStart"/>
            <w:r w:rsidRPr="00D5670D">
              <w:rPr>
                <w:rFonts w:cstheme="minorHAnsi"/>
                <w:sz w:val="18"/>
                <w:szCs w:val="18"/>
                <w:shd w:val="clear" w:color="auto" w:fill="FFFFFF"/>
              </w:rPr>
              <w:t>taking action</w:t>
            </w:r>
            <w:proofErr w:type="gramEnd"/>
            <w:r w:rsidRPr="00D5670D">
              <w:rPr>
                <w:rFonts w:cstheme="minorHAnsi"/>
                <w:sz w:val="18"/>
                <w:szCs w:val="18"/>
                <w:shd w:val="clear" w:color="auto" w:fill="FFFFFF"/>
              </w:rPr>
              <w:t xml:space="preserve"> in accordance with their respective capabilities</w:t>
            </w:r>
          </w:p>
        </w:tc>
        <w:tc>
          <w:tcPr>
            <w:tcW w:w="523" w:type="dxa"/>
          </w:tcPr>
          <w:p w14:paraId="5942E7E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6C814E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74D80A9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F1BF13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0E00BBA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D2B706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684C40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7E608CB0"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590247D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478A6EA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4E5DF21D"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04A7D1D4"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9.5</w:t>
            </w:r>
          </w:p>
        </w:tc>
        <w:tc>
          <w:tcPr>
            <w:tcW w:w="7473" w:type="dxa"/>
            <w:shd w:val="clear" w:color="auto" w:fill="FFFFFF" w:themeFill="background1"/>
          </w:tcPr>
          <w:p w14:paraId="352971D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Enhance scientific research, upgrade the technological capabilities of industrial sectors in all countries, </w:t>
            </w:r>
            <w:proofErr w:type="gramStart"/>
            <w:r w:rsidRPr="00D5670D">
              <w:rPr>
                <w:rFonts w:cstheme="minorHAnsi"/>
                <w:sz w:val="18"/>
                <w:szCs w:val="18"/>
                <w:shd w:val="clear" w:color="auto" w:fill="FFFFFF"/>
              </w:rPr>
              <w:t>in particular developing</w:t>
            </w:r>
            <w:proofErr w:type="gramEnd"/>
            <w:r w:rsidRPr="00D5670D">
              <w:rPr>
                <w:rFonts w:cstheme="minorHAnsi"/>
                <w:sz w:val="18"/>
                <w:szCs w:val="18"/>
                <w:shd w:val="clear" w:color="auto" w:fill="FFFFFF"/>
              </w:rPr>
              <w:t xml:space="preserve"> countries, including, by 2030, encouraging innovation and substantially increasing the number of research and development workers per 1 million people and public and private research and development spending</w:t>
            </w:r>
          </w:p>
        </w:tc>
        <w:tc>
          <w:tcPr>
            <w:tcW w:w="523" w:type="dxa"/>
            <w:shd w:val="clear" w:color="auto" w:fill="9CC2E5" w:themeFill="accent1" w:themeFillTint="99"/>
          </w:tcPr>
          <w:p w14:paraId="1201AF1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5A782C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650588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360AC7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EC4923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62A2B0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AC1D70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964056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D2F5D8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7D234D6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07593691" w14:textId="77777777" w:rsidTr="008C14A2">
        <w:tc>
          <w:tcPr>
            <w:cnfStyle w:val="001000000000" w:firstRow="0" w:lastRow="0" w:firstColumn="1" w:lastColumn="0" w:oddVBand="0" w:evenVBand="0" w:oddHBand="0" w:evenHBand="0" w:firstRowFirstColumn="0" w:firstRowLastColumn="0" w:lastRowFirstColumn="0" w:lastRowLastColumn="0"/>
            <w:tcW w:w="8718" w:type="dxa"/>
            <w:gridSpan w:val="2"/>
            <w:shd w:val="clear" w:color="auto" w:fill="DEEAF6" w:themeFill="accent1" w:themeFillTint="33"/>
          </w:tcPr>
          <w:p w14:paraId="051E2046" w14:textId="77777777" w:rsidR="00F66158" w:rsidRPr="001B0169" w:rsidRDefault="00F66158" w:rsidP="008C14A2">
            <w:pPr>
              <w:pStyle w:val="NoSpacing"/>
              <w:rPr>
                <w:rFonts w:cstheme="minorHAnsi"/>
                <w:b w:val="0"/>
                <w:sz w:val="18"/>
                <w:szCs w:val="18"/>
              </w:rPr>
            </w:pPr>
            <w:r w:rsidRPr="00274E08">
              <w:rPr>
                <w:rFonts w:cstheme="minorHAnsi"/>
                <w:b w:val="0"/>
                <w:szCs w:val="18"/>
              </w:rPr>
              <w:t>Goal 11: Sustainable Cities and Communities</w:t>
            </w:r>
          </w:p>
        </w:tc>
        <w:tc>
          <w:tcPr>
            <w:tcW w:w="5594" w:type="dxa"/>
            <w:gridSpan w:val="10"/>
            <w:shd w:val="clear" w:color="auto" w:fill="DEEAF6" w:themeFill="accent1" w:themeFillTint="33"/>
          </w:tcPr>
          <w:p w14:paraId="6FC8D9D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483DF35C"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048F1419"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11.4</w:t>
            </w:r>
          </w:p>
        </w:tc>
        <w:tc>
          <w:tcPr>
            <w:tcW w:w="7473" w:type="dxa"/>
            <w:shd w:val="clear" w:color="auto" w:fill="FFFFFF" w:themeFill="background1"/>
          </w:tcPr>
          <w:p w14:paraId="0002B82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Strengthen efforts to protect and safeguard the world’s cultural and natural heritage</w:t>
            </w:r>
          </w:p>
        </w:tc>
        <w:tc>
          <w:tcPr>
            <w:tcW w:w="523" w:type="dxa"/>
            <w:shd w:val="clear" w:color="auto" w:fill="9CC2E5" w:themeFill="accent1" w:themeFillTint="99"/>
          </w:tcPr>
          <w:p w14:paraId="035EBAE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43525D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5FA267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8A3414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3A0D3A8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88A59A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E9E3FFF"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809FBC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20D72A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48F3B39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51292F9C"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0BADF727"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11.6</w:t>
            </w:r>
          </w:p>
        </w:tc>
        <w:tc>
          <w:tcPr>
            <w:tcW w:w="7473" w:type="dxa"/>
            <w:shd w:val="clear" w:color="auto" w:fill="FFFFFF" w:themeFill="background1"/>
          </w:tcPr>
          <w:p w14:paraId="2BEF47C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2030, reduce the adverse per capita environmental impact of cities, including by paying special attention to air quality and municipal and other waste management</w:t>
            </w:r>
          </w:p>
        </w:tc>
        <w:tc>
          <w:tcPr>
            <w:tcW w:w="523" w:type="dxa"/>
            <w:shd w:val="clear" w:color="auto" w:fill="FFFFFF" w:themeFill="background1"/>
          </w:tcPr>
          <w:p w14:paraId="15A117A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01609C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88237D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6A5FCF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8E5735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58740A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70C905C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6AEFE12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0F9DC68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32D5DA6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2222E267"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34144D5D"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lastRenderedPageBreak/>
              <w:t>11.a</w:t>
            </w:r>
          </w:p>
        </w:tc>
        <w:tc>
          <w:tcPr>
            <w:tcW w:w="7473" w:type="dxa"/>
            <w:shd w:val="clear" w:color="auto" w:fill="FFFFFF" w:themeFill="background1"/>
          </w:tcPr>
          <w:p w14:paraId="09E8AC8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Support positive economic, social and environmental links between urban, peri-urban and rural areas by strengthening national and regional development planning</w:t>
            </w:r>
          </w:p>
        </w:tc>
        <w:tc>
          <w:tcPr>
            <w:tcW w:w="523" w:type="dxa"/>
            <w:shd w:val="clear" w:color="auto" w:fill="9CC2E5" w:themeFill="accent1" w:themeFillTint="99"/>
          </w:tcPr>
          <w:p w14:paraId="3E2F4BF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78176C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CB59CE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E51657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3AE89B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9E69C4F"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F07405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43D1C6F"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778907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274BCDC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01E9D549"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2F545459"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11.b</w:t>
            </w:r>
          </w:p>
        </w:tc>
        <w:tc>
          <w:tcPr>
            <w:tcW w:w="7473" w:type="dxa"/>
            <w:shd w:val="clear" w:color="auto" w:fill="FFFFFF" w:themeFill="background1"/>
          </w:tcPr>
          <w:p w14:paraId="5134A66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c>
          <w:tcPr>
            <w:tcW w:w="523" w:type="dxa"/>
            <w:shd w:val="clear" w:color="auto" w:fill="FFFFFF" w:themeFill="background1"/>
          </w:tcPr>
          <w:p w14:paraId="6BDFE57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0772638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A617B3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8C12E9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62564D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239A945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7C39168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35224C3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7FD236D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3E8EA8A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46836DE1"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8" w:type="dxa"/>
            <w:gridSpan w:val="2"/>
          </w:tcPr>
          <w:p w14:paraId="02A7FC3C" w14:textId="77777777" w:rsidR="00F66158" w:rsidRPr="001B0169" w:rsidRDefault="00F66158" w:rsidP="008C14A2">
            <w:pPr>
              <w:pStyle w:val="NoSpacing"/>
              <w:rPr>
                <w:rFonts w:cstheme="minorHAnsi"/>
                <w:b w:val="0"/>
                <w:sz w:val="18"/>
                <w:szCs w:val="18"/>
              </w:rPr>
            </w:pPr>
            <w:r w:rsidRPr="00274E08">
              <w:rPr>
                <w:rFonts w:cstheme="minorHAnsi"/>
                <w:b w:val="0"/>
                <w:szCs w:val="18"/>
              </w:rPr>
              <w:t>Goal 12: Responsible consumption and Production</w:t>
            </w:r>
          </w:p>
        </w:tc>
        <w:tc>
          <w:tcPr>
            <w:tcW w:w="5594" w:type="dxa"/>
            <w:gridSpan w:val="10"/>
          </w:tcPr>
          <w:p w14:paraId="01842B7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523299B1"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3B1B2F2A"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12.2</w:t>
            </w:r>
          </w:p>
        </w:tc>
        <w:tc>
          <w:tcPr>
            <w:tcW w:w="7473" w:type="dxa"/>
          </w:tcPr>
          <w:p w14:paraId="1CED2F0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2030, achieve the sustainable management and efficient use of natural resources</w:t>
            </w:r>
          </w:p>
        </w:tc>
        <w:tc>
          <w:tcPr>
            <w:tcW w:w="523" w:type="dxa"/>
            <w:shd w:val="clear" w:color="auto" w:fill="9CC2E5" w:themeFill="accent1" w:themeFillTint="99"/>
          </w:tcPr>
          <w:p w14:paraId="5232186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66DF00B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42BF38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752B5E7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BD3A07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20C0001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00CFA2A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389EF080"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47D3B90"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1362D92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2A8BFA49"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7A3F0F49"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12.4</w:t>
            </w:r>
          </w:p>
        </w:tc>
        <w:tc>
          <w:tcPr>
            <w:tcW w:w="7473" w:type="dxa"/>
            <w:shd w:val="clear" w:color="auto" w:fill="FFFFFF" w:themeFill="background1"/>
          </w:tcPr>
          <w:p w14:paraId="603A6A9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By 2020, achieve the environmentally sound management of chemicals and all wastes throughout their life cycle, in accordance with agreed international frameworks, and significantly reduce their release to air, water and soil </w:t>
            </w:r>
            <w:proofErr w:type="gramStart"/>
            <w:r w:rsidRPr="00D5670D">
              <w:rPr>
                <w:rFonts w:cstheme="minorHAnsi"/>
                <w:sz w:val="18"/>
                <w:szCs w:val="18"/>
                <w:shd w:val="clear" w:color="auto" w:fill="FFFFFF"/>
              </w:rPr>
              <w:t>in order to</w:t>
            </w:r>
            <w:proofErr w:type="gramEnd"/>
            <w:r w:rsidRPr="00D5670D">
              <w:rPr>
                <w:rFonts w:cstheme="minorHAnsi"/>
                <w:sz w:val="18"/>
                <w:szCs w:val="18"/>
                <w:shd w:val="clear" w:color="auto" w:fill="FFFFFF"/>
              </w:rPr>
              <w:t xml:space="preserve"> minimize their adverse impacts on human health and the environment</w:t>
            </w:r>
          </w:p>
        </w:tc>
        <w:tc>
          <w:tcPr>
            <w:tcW w:w="523" w:type="dxa"/>
            <w:shd w:val="clear" w:color="auto" w:fill="FFFFFF" w:themeFill="background1"/>
          </w:tcPr>
          <w:p w14:paraId="3C18F60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4A45BF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067F2C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ED8DDE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0C5060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185666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5B757A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5AAD61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5E43F8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9CC2E5" w:themeFill="accent1" w:themeFillTint="99"/>
          </w:tcPr>
          <w:p w14:paraId="706695C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5D32628E"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570D8F05"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12.5</w:t>
            </w:r>
          </w:p>
        </w:tc>
        <w:tc>
          <w:tcPr>
            <w:tcW w:w="7473" w:type="dxa"/>
            <w:shd w:val="clear" w:color="auto" w:fill="FFFFFF" w:themeFill="background1"/>
          </w:tcPr>
          <w:p w14:paraId="3E349E1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2030, substantially reduce waste generation through prevention, reduction, recycling and reuse</w:t>
            </w:r>
          </w:p>
        </w:tc>
        <w:tc>
          <w:tcPr>
            <w:tcW w:w="523" w:type="dxa"/>
            <w:shd w:val="clear" w:color="auto" w:fill="FFFFFF" w:themeFill="background1"/>
          </w:tcPr>
          <w:p w14:paraId="03A29C9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05D654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A043A20"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F36C0D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29071B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A6828A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8EBF24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EBA20F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558FDD7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9CC2E5" w:themeFill="accent1" w:themeFillTint="99"/>
          </w:tcPr>
          <w:p w14:paraId="0B30762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6B17D81A"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70FBC2FD"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12.7</w:t>
            </w:r>
          </w:p>
        </w:tc>
        <w:tc>
          <w:tcPr>
            <w:tcW w:w="7473" w:type="dxa"/>
            <w:shd w:val="clear" w:color="auto" w:fill="FFFFFF" w:themeFill="background1"/>
          </w:tcPr>
          <w:p w14:paraId="0574693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Promote public procurement practices that are sustainable, in accordance with national policies and priorities</w:t>
            </w:r>
          </w:p>
        </w:tc>
        <w:tc>
          <w:tcPr>
            <w:tcW w:w="523" w:type="dxa"/>
            <w:shd w:val="clear" w:color="auto" w:fill="FFFFFF" w:themeFill="background1"/>
          </w:tcPr>
          <w:p w14:paraId="5DF4F57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97A911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E1C8FD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8C73AA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E228CD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E82AC8F"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622E59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3CE53B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D6EF52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9CC2E5" w:themeFill="accent1" w:themeFillTint="99"/>
          </w:tcPr>
          <w:p w14:paraId="54C029F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30A660CB" w14:textId="77777777" w:rsidTr="008C14A2">
        <w:tc>
          <w:tcPr>
            <w:cnfStyle w:val="001000000000" w:firstRow="0" w:lastRow="0" w:firstColumn="1" w:lastColumn="0" w:oddVBand="0" w:evenVBand="0" w:oddHBand="0" w:evenHBand="0" w:firstRowFirstColumn="0" w:firstRowLastColumn="0" w:lastRowFirstColumn="0" w:lastRowLastColumn="0"/>
            <w:tcW w:w="1245" w:type="dxa"/>
          </w:tcPr>
          <w:p w14:paraId="0CCA4DB1"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12.8</w:t>
            </w:r>
          </w:p>
        </w:tc>
        <w:tc>
          <w:tcPr>
            <w:tcW w:w="7473" w:type="dxa"/>
          </w:tcPr>
          <w:p w14:paraId="481336A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2030, ensure that people everywhere have the relevant information and awareness for sustainable development and lifestyles in harmony with nature</w:t>
            </w:r>
          </w:p>
        </w:tc>
        <w:tc>
          <w:tcPr>
            <w:tcW w:w="523" w:type="dxa"/>
            <w:shd w:val="clear" w:color="auto" w:fill="9CC2E5" w:themeFill="accent1" w:themeFillTint="99"/>
          </w:tcPr>
          <w:p w14:paraId="2425473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52AD86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17BDFC0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6E7A935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6F73B25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448EB5D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31E3A08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0492FCB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tcPr>
          <w:p w14:paraId="15F5DAD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tcPr>
          <w:p w14:paraId="13DA16B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1C2E4F65"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auto"/>
          </w:tcPr>
          <w:p w14:paraId="79DC1E50"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12.c</w:t>
            </w:r>
          </w:p>
        </w:tc>
        <w:tc>
          <w:tcPr>
            <w:tcW w:w="7473" w:type="dxa"/>
            <w:shd w:val="clear" w:color="auto" w:fill="auto"/>
          </w:tcPr>
          <w:p w14:paraId="0C83E9B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tc>
        <w:tc>
          <w:tcPr>
            <w:tcW w:w="523" w:type="dxa"/>
            <w:shd w:val="clear" w:color="auto" w:fill="auto"/>
          </w:tcPr>
          <w:p w14:paraId="3BA9AE5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auto"/>
          </w:tcPr>
          <w:p w14:paraId="7791A3B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auto"/>
          </w:tcPr>
          <w:p w14:paraId="2943274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auto"/>
          </w:tcPr>
          <w:p w14:paraId="1045DF3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auto"/>
          </w:tcPr>
          <w:p w14:paraId="63917C2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auto"/>
          </w:tcPr>
          <w:p w14:paraId="5F54B3F7"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auto"/>
          </w:tcPr>
          <w:p w14:paraId="4F88F5B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5447C91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60FA867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auto"/>
          </w:tcPr>
          <w:p w14:paraId="060580E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6EB9AAC5" w14:textId="77777777" w:rsidTr="008C14A2">
        <w:tc>
          <w:tcPr>
            <w:cnfStyle w:val="001000000000" w:firstRow="0" w:lastRow="0" w:firstColumn="1" w:lastColumn="0" w:oddVBand="0" w:evenVBand="0" w:oddHBand="0" w:evenHBand="0" w:firstRowFirstColumn="0" w:firstRowLastColumn="0" w:lastRowFirstColumn="0" w:lastRowLastColumn="0"/>
            <w:tcW w:w="8718" w:type="dxa"/>
            <w:gridSpan w:val="2"/>
            <w:shd w:val="clear" w:color="auto" w:fill="DEEAF6" w:themeFill="accent1" w:themeFillTint="33"/>
          </w:tcPr>
          <w:p w14:paraId="37A8A1BF" w14:textId="77777777" w:rsidR="00F66158" w:rsidRPr="00274E08" w:rsidRDefault="00F66158" w:rsidP="008C14A2">
            <w:pPr>
              <w:pStyle w:val="NoSpacing"/>
              <w:rPr>
                <w:rFonts w:cstheme="minorHAnsi"/>
                <w:b w:val="0"/>
                <w:szCs w:val="18"/>
              </w:rPr>
            </w:pPr>
            <w:r w:rsidRPr="00274E08">
              <w:rPr>
                <w:rFonts w:cstheme="minorHAnsi"/>
                <w:b w:val="0"/>
                <w:szCs w:val="18"/>
              </w:rPr>
              <w:t>Goal 13: Climate Action</w:t>
            </w:r>
          </w:p>
        </w:tc>
        <w:tc>
          <w:tcPr>
            <w:tcW w:w="5594" w:type="dxa"/>
            <w:gridSpan w:val="10"/>
            <w:shd w:val="clear" w:color="auto" w:fill="DEEAF6" w:themeFill="accent1" w:themeFillTint="33"/>
          </w:tcPr>
          <w:p w14:paraId="5B51DDD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47D28F92"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63D943F2"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13.1</w:t>
            </w:r>
          </w:p>
        </w:tc>
        <w:tc>
          <w:tcPr>
            <w:tcW w:w="7473" w:type="dxa"/>
            <w:shd w:val="clear" w:color="auto" w:fill="FFFFFF" w:themeFill="background1"/>
          </w:tcPr>
          <w:p w14:paraId="211088D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Strengthen resilience and adaptive capacity to climate-related hazards and natural disasters in all countries</w:t>
            </w:r>
          </w:p>
        </w:tc>
        <w:tc>
          <w:tcPr>
            <w:tcW w:w="523" w:type="dxa"/>
            <w:shd w:val="clear" w:color="auto" w:fill="FFFFFF" w:themeFill="background1"/>
          </w:tcPr>
          <w:p w14:paraId="125E3F2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4A8901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1AD41B7"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EBEBE2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691D29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349687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23A57A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13409BA0"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09EFE5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5E8FA5A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6EF38B46"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73DAABB4"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13.2</w:t>
            </w:r>
          </w:p>
        </w:tc>
        <w:tc>
          <w:tcPr>
            <w:tcW w:w="7473" w:type="dxa"/>
            <w:shd w:val="clear" w:color="auto" w:fill="FFFFFF" w:themeFill="background1"/>
          </w:tcPr>
          <w:p w14:paraId="26FA062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Integrate climate change measures into national policies, strategies and planning</w:t>
            </w:r>
          </w:p>
        </w:tc>
        <w:tc>
          <w:tcPr>
            <w:tcW w:w="523" w:type="dxa"/>
            <w:shd w:val="clear" w:color="auto" w:fill="FFFFFF" w:themeFill="background1"/>
          </w:tcPr>
          <w:p w14:paraId="60CB30C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E1B32F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247FCE9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5624E64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0A3C5F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05EEF5E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B5BFF2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53582E0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78EB42A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7468AE4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5D77A410"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1032EB67"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13.3</w:t>
            </w:r>
          </w:p>
        </w:tc>
        <w:tc>
          <w:tcPr>
            <w:tcW w:w="7473" w:type="dxa"/>
            <w:shd w:val="clear" w:color="auto" w:fill="FFFFFF" w:themeFill="background1"/>
          </w:tcPr>
          <w:p w14:paraId="0C7D825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Improve education, awareness-raising and human and institutional capacity on climate change mitigation, adaptation, impact reduction and early warning</w:t>
            </w:r>
          </w:p>
        </w:tc>
        <w:tc>
          <w:tcPr>
            <w:tcW w:w="523" w:type="dxa"/>
            <w:shd w:val="clear" w:color="auto" w:fill="9CC2E5" w:themeFill="accent1" w:themeFillTint="99"/>
          </w:tcPr>
          <w:p w14:paraId="45FE3F1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5C7160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1A48E4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0F389DF"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9FCF37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814540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EE8C9E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4396FE6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2A9D07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17B031EA"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54E19A66"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51DDF3A5"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13.a</w:t>
            </w:r>
          </w:p>
        </w:tc>
        <w:tc>
          <w:tcPr>
            <w:tcW w:w="7473" w:type="dxa"/>
            <w:shd w:val="clear" w:color="auto" w:fill="FFFFFF" w:themeFill="background1"/>
          </w:tcPr>
          <w:p w14:paraId="4AD8E81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tc>
        <w:tc>
          <w:tcPr>
            <w:tcW w:w="523" w:type="dxa"/>
            <w:shd w:val="clear" w:color="auto" w:fill="FFFFFF" w:themeFill="background1"/>
          </w:tcPr>
          <w:p w14:paraId="7E4DA54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03CB9C7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53D85A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43E038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2A1A4F6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E64D17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0CC4EB7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798B271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A68D51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52C46EF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5BE36F5A"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6DED1C62"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13.b</w:t>
            </w:r>
          </w:p>
        </w:tc>
        <w:tc>
          <w:tcPr>
            <w:tcW w:w="7473" w:type="dxa"/>
            <w:shd w:val="clear" w:color="auto" w:fill="FFFFFF" w:themeFill="background1"/>
          </w:tcPr>
          <w:p w14:paraId="3D661DD1" w14:textId="77777777" w:rsidR="00F66158"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r w:rsidRPr="00D5670D">
              <w:rPr>
                <w:rFonts w:cstheme="minorHAnsi"/>
                <w:sz w:val="18"/>
                <w:szCs w:val="18"/>
                <w:shd w:val="clear" w:color="auto" w:fill="FFFFFF"/>
              </w:rPr>
              <w:t>Promote mechanisms for raising capacity for effective climate change-related planning and management in least developed countries and small island developing States, including focusing on women, youth and local and marginalized communities</w:t>
            </w:r>
          </w:p>
          <w:p w14:paraId="11929E24" w14:textId="77777777" w:rsidR="00F66158"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FFFFF"/>
              </w:rPr>
            </w:pPr>
          </w:p>
          <w:p w14:paraId="3C66D9E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50C362E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2B5A017"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3CCB755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64613C2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014CC0A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78880B3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1622B4B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4C7C9CC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6397BAF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4EEC577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45303E14" w14:textId="77777777" w:rsidTr="008C14A2">
        <w:tc>
          <w:tcPr>
            <w:cnfStyle w:val="001000000000" w:firstRow="0" w:lastRow="0" w:firstColumn="1" w:lastColumn="0" w:oddVBand="0" w:evenVBand="0" w:oddHBand="0" w:evenHBand="0" w:firstRowFirstColumn="0" w:firstRowLastColumn="0" w:lastRowFirstColumn="0" w:lastRowLastColumn="0"/>
            <w:tcW w:w="8718" w:type="dxa"/>
            <w:gridSpan w:val="2"/>
            <w:shd w:val="clear" w:color="auto" w:fill="DEEAF6" w:themeFill="accent1" w:themeFillTint="33"/>
          </w:tcPr>
          <w:p w14:paraId="3F33BFB7" w14:textId="77777777" w:rsidR="00F66158" w:rsidRPr="001B0169" w:rsidRDefault="00F66158" w:rsidP="008C14A2">
            <w:pPr>
              <w:pStyle w:val="NoSpacing"/>
              <w:rPr>
                <w:rFonts w:cstheme="minorHAnsi"/>
                <w:b w:val="0"/>
                <w:sz w:val="18"/>
                <w:szCs w:val="18"/>
              </w:rPr>
            </w:pPr>
            <w:r w:rsidRPr="00274E08">
              <w:rPr>
                <w:rFonts w:cstheme="minorHAnsi"/>
                <w:b w:val="0"/>
                <w:szCs w:val="18"/>
              </w:rPr>
              <w:t>Goal 14: Life Below Water</w:t>
            </w:r>
          </w:p>
        </w:tc>
        <w:tc>
          <w:tcPr>
            <w:tcW w:w="5594" w:type="dxa"/>
            <w:gridSpan w:val="10"/>
            <w:shd w:val="clear" w:color="auto" w:fill="DEEAF6" w:themeFill="accent1" w:themeFillTint="33"/>
          </w:tcPr>
          <w:p w14:paraId="3F4E982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45E09A83"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66CA4F4B"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14.1</w:t>
            </w:r>
          </w:p>
        </w:tc>
        <w:tc>
          <w:tcPr>
            <w:tcW w:w="7473" w:type="dxa"/>
            <w:shd w:val="clear" w:color="auto" w:fill="FFFFFF" w:themeFill="background1"/>
          </w:tcPr>
          <w:p w14:paraId="7A50DBC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b/>
                <w:bCs/>
                <w:sz w:val="18"/>
                <w:szCs w:val="18"/>
                <w:shd w:val="clear" w:color="auto" w:fill="FFFFFF"/>
              </w:rPr>
            </w:pPr>
            <w:r w:rsidRPr="00D5670D">
              <w:rPr>
                <w:rFonts w:cstheme="minorHAnsi"/>
                <w:sz w:val="18"/>
                <w:szCs w:val="18"/>
                <w:shd w:val="clear" w:color="auto" w:fill="FFFFFF"/>
              </w:rPr>
              <w:t xml:space="preserve">By 2025, prevent and significantly reduce marine pollution of all kinds, </w:t>
            </w:r>
            <w:proofErr w:type="gramStart"/>
            <w:r w:rsidRPr="00D5670D">
              <w:rPr>
                <w:rFonts w:cstheme="minorHAnsi"/>
                <w:sz w:val="18"/>
                <w:szCs w:val="18"/>
                <w:shd w:val="clear" w:color="auto" w:fill="FFFFFF"/>
              </w:rPr>
              <w:t>in particular from</w:t>
            </w:r>
            <w:proofErr w:type="gramEnd"/>
            <w:r w:rsidRPr="00D5670D">
              <w:rPr>
                <w:rFonts w:cstheme="minorHAnsi"/>
                <w:sz w:val="18"/>
                <w:szCs w:val="18"/>
                <w:shd w:val="clear" w:color="auto" w:fill="FFFFFF"/>
              </w:rPr>
              <w:t xml:space="preserve"> land-based activities, including marine debris and nutrient pollution</w:t>
            </w:r>
          </w:p>
        </w:tc>
        <w:tc>
          <w:tcPr>
            <w:tcW w:w="523" w:type="dxa"/>
            <w:shd w:val="clear" w:color="auto" w:fill="9CC2E5" w:themeFill="accent1" w:themeFillTint="99"/>
          </w:tcPr>
          <w:p w14:paraId="0B0BE12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1C9147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A240D9F"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42B838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46181C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BBC577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373E4C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01C150F"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060C2D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9CC2E5" w:themeFill="accent1" w:themeFillTint="99"/>
          </w:tcPr>
          <w:p w14:paraId="0B1F2BD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1A48BA1B"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54946629"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14.2</w:t>
            </w:r>
          </w:p>
        </w:tc>
        <w:tc>
          <w:tcPr>
            <w:tcW w:w="7473" w:type="dxa"/>
            <w:shd w:val="clear" w:color="auto" w:fill="FFFFFF" w:themeFill="background1"/>
          </w:tcPr>
          <w:p w14:paraId="5C20132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By 2020, sustainably manage and protect marine and coastal ecosystems to avoid significant adverse impacts, including by strengthening their resilience, and </w:t>
            </w:r>
            <w:proofErr w:type="gramStart"/>
            <w:r w:rsidRPr="00D5670D">
              <w:rPr>
                <w:rFonts w:cstheme="minorHAnsi"/>
                <w:sz w:val="18"/>
                <w:szCs w:val="18"/>
                <w:shd w:val="clear" w:color="auto" w:fill="FFFFFF"/>
              </w:rPr>
              <w:t>take action</w:t>
            </w:r>
            <w:proofErr w:type="gramEnd"/>
            <w:r w:rsidRPr="00D5670D">
              <w:rPr>
                <w:rFonts w:cstheme="minorHAnsi"/>
                <w:sz w:val="18"/>
                <w:szCs w:val="18"/>
                <w:shd w:val="clear" w:color="auto" w:fill="FFFFFF"/>
              </w:rPr>
              <w:t xml:space="preserve"> for their restoration in order to achieve healthy and productive oceans</w:t>
            </w:r>
          </w:p>
        </w:tc>
        <w:tc>
          <w:tcPr>
            <w:tcW w:w="523" w:type="dxa"/>
            <w:shd w:val="clear" w:color="auto" w:fill="9CC2E5" w:themeFill="accent1" w:themeFillTint="99"/>
          </w:tcPr>
          <w:p w14:paraId="558C8ED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0C50EB1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17574CB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0B26B1E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684490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7BF193E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7DC35436"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4982996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2449D2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0D4E922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52CB5266"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73186789"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14.3</w:t>
            </w:r>
          </w:p>
        </w:tc>
        <w:tc>
          <w:tcPr>
            <w:tcW w:w="7473" w:type="dxa"/>
            <w:shd w:val="clear" w:color="auto" w:fill="FFFFFF" w:themeFill="background1"/>
          </w:tcPr>
          <w:p w14:paraId="0A48E8C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Minimize and address the impacts of ocean acidification, including through enhanced scientific cooperation at all levels</w:t>
            </w:r>
          </w:p>
        </w:tc>
        <w:tc>
          <w:tcPr>
            <w:tcW w:w="523" w:type="dxa"/>
            <w:shd w:val="clear" w:color="auto" w:fill="9CC2E5" w:themeFill="accent1" w:themeFillTint="99"/>
          </w:tcPr>
          <w:p w14:paraId="2A171DC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3DEC61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46350C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11EC10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3DF0D9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F1A407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D27D57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C344383"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C0EF54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54E43B7F"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3A727E60"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5D24F609"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14.4</w:t>
            </w:r>
          </w:p>
        </w:tc>
        <w:tc>
          <w:tcPr>
            <w:tcW w:w="7473" w:type="dxa"/>
            <w:shd w:val="clear" w:color="auto" w:fill="FFFFFF" w:themeFill="background1"/>
          </w:tcPr>
          <w:p w14:paraId="6DFF8F1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 xml:space="preserve">By 2020, effectively regulate harvesting and end overfishing, illegal, unreported and unregulated fishing and destructive fishing practices and implement science-based management plans, </w:t>
            </w:r>
            <w:proofErr w:type="gramStart"/>
            <w:r w:rsidRPr="00D5670D">
              <w:rPr>
                <w:rFonts w:cstheme="minorHAnsi"/>
                <w:sz w:val="18"/>
                <w:szCs w:val="18"/>
                <w:shd w:val="clear" w:color="auto" w:fill="FFFFFF"/>
              </w:rPr>
              <w:t>in order to</w:t>
            </w:r>
            <w:proofErr w:type="gramEnd"/>
            <w:r w:rsidRPr="00D5670D">
              <w:rPr>
                <w:rFonts w:cstheme="minorHAnsi"/>
                <w:sz w:val="18"/>
                <w:szCs w:val="18"/>
                <w:shd w:val="clear" w:color="auto" w:fill="FFFFFF"/>
              </w:rPr>
              <w:t xml:space="preserve"> restore fish stocks in the shortest time feasible, at least to levels that can produce maximum sustainable yield as determined by their biological characteristics</w:t>
            </w:r>
          </w:p>
        </w:tc>
        <w:tc>
          <w:tcPr>
            <w:tcW w:w="523" w:type="dxa"/>
            <w:shd w:val="clear" w:color="auto" w:fill="9CC2E5" w:themeFill="accent1" w:themeFillTint="99"/>
          </w:tcPr>
          <w:p w14:paraId="0021145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1015FCE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36935B8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E2BCBD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01384CE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67EA0FA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9686C0B"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56059B2A"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01E8AC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1EBFAD92"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06A3D883"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5566F587"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14.5</w:t>
            </w:r>
          </w:p>
        </w:tc>
        <w:tc>
          <w:tcPr>
            <w:tcW w:w="7473" w:type="dxa"/>
            <w:shd w:val="clear" w:color="auto" w:fill="FFFFFF" w:themeFill="background1"/>
          </w:tcPr>
          <w:p w14:paraId="69E60EE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2020, conserve at least 10 per cent of coastal and marine areas, consistent with national and international law and based on the best available scientific information</w:t>
            </w:r>
          </w:p>
        </w:tc>
        <w:tc>
          <w:tcPr>
            <w:tcW w:w="523" w:type="dxa"/>
            <w:shd w:val="clear" w:color="auto" w:fill="9CC2E5" w:themeFill="accent1" w:themeFillTint="99"/>
          </w:tcPr>
          <w:p w14:paraId="39D6FCCD"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07AD1D7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9CC2E5" w:themeFill="accent1" w:themeFillTint="99"/>
          </w:tcPr>
          <w:p w14:paraId="17511629"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1CCBDCE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3E5E0E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34F2FCF4"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8DEE51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A07BC5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5D1EBD1"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015074F7"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047AA9A7"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56B5D695"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14.7</w:t>
            </w:r>
          </w:p>
        </w:tc>
        <w:tc>
          <w:tcPr>
            <w:tcW w:w="7473" w:type="dxa"/>
            <w:shd w:val="clear" w:color="auto" w:fill="FFFFFF" w:themeFill="background1"/>
          </w:tcPr>
          <w:p w14:paraId="18F5F1E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By 2030, increase the economic benefits to Small Island developing States and least developed countries from the sustainable use of marine resources, including through sustainable management of fisheries, aquaculture and tourism</w:t>
            </w:r>
          </w:p>
        </w:tc>
        <w:tc>
          <w:tcPr>
            <w:tcW w:w="523" w:type="dxa"/>
            <w:shd w:val="clear" w:color="auto" w:fill="9CC2E5" w:themeFill="accent1" w:themeFillTint="99"/>
          </w:tcPr>
          <w:p w14:paraId="2E4EB28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C234C3F"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130BBA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59B699C"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062F2FC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5B48E8A4"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711C56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1FCDE000"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3817179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68F119E1"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66158" w:rsidRPr="00D5670D" w14:paraId="0DC06084"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70CB2822"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14.a</w:t>
            </w:r>
          </w:p>
        </w:tc>
        <w:tc>
          <w:tcPr>
            <w:tcW w:w="7473" w:type="dxa"/>
            <w:shd w:val="clear" w:color="auto" w:fill="FFFFFF" w:themeFill="background1"/>
          </w:tcPr>
          <w:p w14:paraId="3CCF909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shd w:val="clear" w:color="auto" w:fill="FFFFFF"/>
              </w:rPr>
              <w:t>I</w:t>
            </w:r>
            <w:r w:rsidRPr="00D5670D">
              <w:rPr>
                <w:rFonts w:cstheme="minorHAnsi"/>
                <w:sz w:val="18"/>
                <w:szCs w:val="18"/>
                <w:shd w:val="clear" w:color="auto" w:fill="FFFFFF"/>
              </w:rPr>
              <w:t xml:space="preserve">ncrease scientific knowledge, develop research capacity and transfer marine technology, </w:t>
            </w:r>
            <w:proofErr w:type="gramStart"/>
            <w:r w:rsidRPr="00D5670D">
              <w:rPr>
                <w:rFonts w:cstheme="minorHAnsi"/>
                <w:sz w:val="18"/>
                <w:szCs w:val="18"/>
                <w:shd w:val="clear" w:color="auto" w:fill="FFFFFF"/>
              </w:rPr>
              <w:t>taking into account</w:t>
            </w:r>
            <w:proofErr w:type="gramEnd"/>
            <w:r w:rsidRPr="00D5670D">
              <w:rPr>
                <w:rFonts w:cstheme="minorHAnsi"/>
                <w:sz w:val="18"/>
                <w:szCs w:val="18"/>
                <w:shd w:val="clear" w:color="auto" w:fill="FFFFFF"/>
              </w:rPr>
              <w:t xml:space="preserve">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c>
          <w:tcPr>
            <w:tcW w:w="523" w:type="dxa"/>
            <w:shd w:val="clear" w:color="auto" w:fill="9CC2E5" w:themeFill="accent1" w:themeFillTint="99"/>
          </w:tcPr>
          <w:p w14:paraId="01EAF4F5"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DC41766"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56C266F8"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AF50A70"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259E5C6E"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74CB79C"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652CB8BB"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7FB7CEB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3" w:type="dxa"/>
            <w:shd w:val="clear" w:color="auto" w:fill="FFFFFF" w:themeFill="background1"/>
          </w:tcPr>
          <w:p w14:paraId="49819107"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87" w:type="dxa"/>
            <w:shd w:val="clear" w:color="auto" w:fill="FFFFFF" w:themeFill="background1"/>
          </w:tcPr>
          <w:p w14:paraId="0AA597E2" w14:textId="77777777" w:rsidR="00F66158" w:rsidRPr="00D5670D" w:rsidRDefault="00F66158" w:rsidP="008C14A2">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66158" w:rsidRPr="00D5670D" w14:paraId="5B73748F" w14:textId="77777777" w:rsidTr="008C14A2">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tcPr>
          <w:p w14:paraId="28437043" w14:textId="77777777" w:rsidR="00F66158" w:rsidRPr="00D5670D" w:rsidRDefault="00F66158" w:rsidP="008C14A2">
            <w:pPr>
              <w:pStyle w:val="NoSpacing"/>
              <w:rPr>
                <w:rFonts w:cstheme="minorHAnsi"/>
                <w:b w:val="0"/>
                <w:sz w:val="18"/>
                <w:szCs w:val="18"/>
              </w:rPr>
            </w:pPr>
            <w:r w:rsidRPr="00D5670D">
              <w:rPr>
                <w:rFonts w:cstheme="minorHAnsi"/>
                <w:b w:val="0"/>
                <w:sz w:val="18"/>
                <w:szCs w:val="18"/>
              </w:rPr>
              <w:t>14.b</w:t>
            </w:r>
          </w:p>
        </w:tc>
        <w:tc>
          <w:tcPr>
            <w:tcW w:w="7473" w:type="dxa"/>
            <w:shd w:val="clear" w:color="auto" w:fill="FFFFFF" w:themeFill="background1"/>
          </w:tcPr>
          <w:p w14:paraId="3E3678A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5670D">
              <w:rPr>
                <w:rFonts w:cstheme="minorHAnsi"/>
                <w:sz w:val="18"/>
                <w:szCs w:val="18"/>
                <w:shd w:val="clear" w:color="auto" w:fill="FFFFFF"/>
              </w:rPr>
              <w:t>Provide access for small-scale artisanal fishers to marine resources and markets</w:t>
            </w:r>
          </w:p>
        </w:tc>
        <w:tc>
          <w:tcPr>
            <w:tcW w:w="523" w:type="dxa"/>
            <w:shd w:val="clear" w:color="auto" w:fill="9CC2E5" w:themeFill="accent1" w:themeFillTint="99"/>
          </w:tcPr>
          <w:p w14:paraId="4AC089D8"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57750D1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085161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CAD09D5"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255F00EE"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8B3680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25ABA067"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435558D"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3" w:type="dxa"/>
            <w:shd w:val="clear" w:color="auto" w:fill="FFFFFF" w:themeFill="background1"/>
          </w:tcPr>
          <w:p w14:paraId="4D1FDCA9"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7" w:type="dxa"/>
            <w:shd w:val="clear" w:color="auto" w:fill="FFFFFF" w:themeFill="background1"/>
          </w:tcPr>
          <w:p w14:paraId="5A612273" w14:textId="77777777" w:rsidR="00F66158" w:rsidRPr="00D5670D" w:rsidRDefault="00F66158" w:rsidP="008C14A2">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64488C53" w14:textId="77777777" w:rsidR="00F66158" w:rsidRDefault="00F66158" w:rsidP="00395584">
      <w:pPr>
        <w:rPr>
          <w:rStyle w:val="Strong"/>
          <w:b w:val="0"/>
          <w:color w:val="5E5A5C"/>
          <w:bdr w:val="none" w:sz="0" w:space="0" w:color="auto" w:frame="1"/>
        </w:rPr>
      </w:pPr>
    </w:p>
    <w:p w14:paraId="4E3C38A6" w14:textId="77777777" w:rsidR="00F66158" w:rsidRDefault="00F66158" w:rsidP="00395584">
      <w:pPr>
        <w:rPr>
          <w:rStyle w:val="Strong"/>
          <w:b w:val="0"/>
          <w:color w:val="5E5A5C"/>
          <w:bdr w:val="none" w:sz="0" w:space="0" w:color="auto" w:frame="1"/>
        </w:rPr>
      </w:pPr>
    </w:p>
    <w:p w14:paraId="775612BD" w14:textId="77777777" w:rsidR="00F66158" w:rsidRDefault="00F66158" w:rsidP="00395584">
      <w:pPr>
        <w:rPr>
          <w:rStyle w:val="Strong"/>
          <w:b w:val="0"/>
          <w:color w:val="5E5A5C"/>
          <w:bdr w:val="none" w:sz="0" w:space="0" w:color="auto" w:frame="1"/>
        </w:rPr>
        <w:sectPr w:rsidR="00F66158" w:rsidSect="00395584">
          <w:pgSz w:w="16838" w:h="11906" w:orient="landscape"/>
          <w:pgMar w:top="1440" w:right="1440" w:bottom="1440" w:left="1440" w:header="709" w:footer="709" w:gutter="0"/>
          <w:cols w:space="708"/>
          <w:docGrid w:linePitch="360"/>
        </w:sectPr>
      </w:pPr>
    </w:p>
    <w:p w14:paraId="6B11BBF6" w14:textId="509A929F" w:rsidR="001C3C57" w:rsidRDefault="008C14A2" w:rsidP="00395584">
      <w:pPr>
        <w:rPr>
          <w:b/>
        </w:rPr>
      </w:pPr>
      <w:r w:rsidRPr="00AD7932">
        <w:rPr>
          <w:rStyle w:val="Strong"/>
          <w:u w:val="single"/>
          <w:bdr w:val="none" w:sz="0" w:space="0" w:color="auto" w:frame="1"/>
        </w:rPr>
        <w:lastRenderedPageBreak/>
        <w:t>Annex 3</w:t>
      </w:r>
      <w:r w:rsidRPr="00AD7932">
        <w:rPr>
          <w:rStyle w:val="Strong"/>
          <w:bdr w:val="none" w:sz="0" w:space="0" w:color="auto" w:frame="1"/>
        </w:rPr>
        <w:t>:</w:t>
      </w:r>
      <w:r w:rsidRPr="00AD7932">
        <w:rPr>
          <w:rStyle w:val="Strong"/>
          <w:b w:val="0"/>
          <w:bdr w:val="none" w:sz="0" w:space="0" w:color="auto" w:frame="1"/>
        </w:rPr>
        <w:t xml:space="preserve"> </w:t>
      </w:r>
      <w:r w:rsidR="001C3C57" w:rsidRPr="001C3C57">
        <w:rPr>
          <w:b/>
          <w:noProof/>
          <w:lang w:eastAsia="en-GB"/>
        </w:rPr>
        <w:t xml:space="preserve">Mapping of the Aichi Biodiversity Targets and </w:t>
      </w:r>
      <w:r w:rsidR="00AD7932">
        <w:rPr>
          <w:b/>
          <w:noProof/>
          <w:lang w:eastAsia="en-GB"/>
        </w:rPr>
        <w:t xml:space="preserve">objectives and </w:t>
      </w:r>
      <w:r w:rsidR="001C3C57" w:rsidRPr="001C3C57">
        <w:rPr>
          <w:b/>
          <w:noProof/>
          <w:lang w:eastAsia="en-GB"/>
        </w:rPr>
        <w:t>targets of</w:t>
      </w:r>
      <w:r w:rsidR="001C3C57" w:rsidRPr="001C3C57">
        <w:rPr>
          <w:b/>
        </w:rPr>
        <w:t xml:space="preserve"> the strategic plans of CITES, CMS and Ramsar</w:t>
      </w:r>
    </w:p>
    <w:p w14:paraId="5A29DF96" w14:textId="185CBAB3" w:rsidR="00395584" w:rsidRPr="001C3C57" w:rsidRDefault="001C3C57" w:rsidP="00395584">
      <w:pPr>
        <w:rPr>
          <w:rStyle w:val="Strong"/>
          <w:color w:val="5E5A5C"/>
          <w:bdr w:val="none" w:sz="0" w:space="0" w:color="auto" w:frame="1"/>
        </w:rPr>
      </w:pPr>
      <w:r w:rsidRPr="001C3C57">
        <w:t>Adapted from: Table 2 on “</w:t>
      </w:r>
      <w:r w:rsidR="008C14A2" w:rsidRPr="001C3C57">
        <w:t xml:space="preserve">The 20 Aichi Biodiversity Targets of the Strategic Plan for Biodiversity 2011-2020 relative to the strategic plans of CITES </w:t>
      </w:r>
      <w:r w:rsidR="008C14A2" w:rsidRPr="001C3C57">
        <w:fldChar w:fldCharType="begin"/>
      </w:r>
      <w:r w:rsidR="008C14A2" w:rsidRPr="001C3C57">
        <w:instrText xml:space="preserve"> ADDIN EN.CITE &lt;EndNote&gt;&lt;Cite&gt;&lt;Author&gt;Convention on International Trade in Endangered Species of Wild Fauna and Flora&lt;/Author&gt;&lt;Year&gt;2016&lt;/Year&gt;&lt;RecNum&gt;3265&lt;/RecNum&gt;&lt;DisplayText&gt;(Convention on International Trade in Endangered Species of Wild Fauna and Flora 2016)&lt;/DisplayText&gt;&lt;record&gt;&lt;rec-number&gt;3265&lt;/rec-number&gt;&lt;foreign-keys&gt;&lt;key app="EN" db-id="sz2exars82ptf5ea90uvsx0125xr0wtd90fr" timestamp="1489495023"&gt;3265&lt;/key&gt;&lt;/foreign-keys&gt;&lt;ref-type name="Report"&gt;27&lt;/ref-type&gt;&lt;contributors&gt;&lt;authors&gt;&lt;author&gt;Convention on International Trade in Endangered Species of Wild Fauna and Flora,&lt;/author&gt;&lt;/authors&gt;&lt;/contributors&gt;&lt;titles&gt;&lt;title&gt;Revised mapping of the CITES Strategic Vision: 2008–2020 objectives and the Aichi Targets in the Strategic Plan for Biodiversity 2010-2020.&lt;/title&gt;&lt;/titles&gt;&lt;pages&gt;7&lt;/pages&gt;&lt;dates&gt;&lt;year&gt;2016&lt;/year&gt;&lt;/dates&gt;&lt;publisher&gt;Convention on International Trade in Endangered Species of Wild Fauna and Flora,&lt;/publisher&gt;&lt;urls&gt;&lt;/urls&gt;&lt;/record&gt;&lt;/Cite&gt;&lt;/EndNote&gt;</w:instrText>
      </w:r>
      <w:r w:rsidR="008C14A2" w:rsidRPr="001C3C57">
        <w:fldChar w:fldCharType="separate"/>
      </w:r>
      <w:r w:rsidR="008C14A2" w:rsidRPr="001C3C57">
        <w:t>(Convention on International Trade in Endangered Species of Wild Fauna and Flora 2016)</w:t>
      </w:r>
      <w:r w:rsidR="008C14A2" w:rsidRPr="001C3C57">
        <w:fldChar w:fldCharType="end"/>
      </w:r>
      <w:r w:rsidR="008C14A2" w:rsidRPr="001C3C57">
        <w:t xml:space="preserve">, CMS </w:t>
      </w:r>
      <w:r w:rsidR="008C14A2" w:rsidRPr="001C3C57">
        <w:fldChar w:fldCharType="begin"/>
      </w:r>
      <w:r w:rsidR="008C14A2" w:rsidRPr="001C3C57">
        <w:instrText xml:space="preserve"> ADDIN EN.CITE &lt;EndNote&gt;&lt;Cite&gt;&lt;Author&gt;Convention on Migratory Species&lt;/Author&gt;&lt;Year&gt;2014&lt;/Year&gt;&lt;RecNum&gt;3266&lt;/RecNum&gt;&lt;DisplayText&gt;(Convention on Migratory Species 2014)&lt;/DisplayText&gt;&lt;record&gt;&lt;rec-number&gt;3266&lt;/rec-number&gt;&lt;foreign-keys&gt;&lt;key app="EN" db-id="sz2exars82ptf5ea90uvsx0125xr0wtd90fr" timestamp="1489495170"&gt;3266&lt;/key&gt;&lt;/foreign-keys&gt;&lt;ref-type name="Report"&gt;27&lt;/ref-type&gt;&lt;contributors&gt;&lt;authors&gt;&lt;author&gt;Convention on Migratory Species,&lt;/author&gt;&lt;/authors&gt;&lt;tertiary-authors&gt;&lt;author&gt;United Nations Environmental Programme&lt;/author&gt;&lt;/tertiary-authors&gt;&lt;/contributors&gt;&lt;titles&gt;&lt;title&gt;Resolution 11.2: The Strategic Plan for Migratory Species 2015-2023&lt;/title&gt;&lt;/titles&gt;&lt;pages&gt;15&lt;/pages&gt;&lt;dates&gt;&lt;year&gt;2014&lt;/year&gt;&lt;/dates&gt;&lt;pub-location&gt;Nairobi, Kenya&lt;/pub-location&gt;&lt;publisher&gt;United Nations Environmental Programme&lt;/publisher&gt;&lt;urls&gt;&lt;/urls&gt;&lt;/record&gt;&lt;/Cite&gt;&lt;/EndNote&gt;</w:instrText>
      </w:r>
      <w:r w:rsidR="008C14A2" w:rsidRPr="001C3C57">
        <w:fldChar w:fldCharType="separate"/>
      </w:r>
      <w:r w:rsidR="008C14A2" w:rsidRPr="001C3C57">
        <w:t>(Convention on Migratory Species 2014)</w:t>
      </w:r>
      <w:r w:rsidR="008C14A2" w:rsidRPr="001C3C57">
        <w:fldChar w:fldCharType="end"/>
      </w:r>
      <w:r w:rsidR="008C14A2" w:rsidRPr="001C3C57">
        <w:t xml:space="preserve"> and Ramsar </w:t>
      </w:r>
      <w:r w:rsidR="008C14A2" w:rsidRPr="001C3C57">
        <w:fldChar w:fldCharType="begin"/>
      </w:r>
      <w:r w:rsidR="008C14A2" w:rsidRPr="001C3C57">
        <w:instrText xml:space="preserve"> ADDIN EN.CITE &lt;EndNote&gt;&lt;Cite&gt;&lt;Author&gt;Ramsar Convention on Wetlands&lt;/Author&gt;&lt;Year&gt;2015&lt;/Year&gt;&lt;RecNum&gt;3267&lt;/RecNum&gt;&lt;DisplayText&gt;(Ramsar Convention on Wetlands 2015)&lt;/DisplayText&gt;&lt;record&gt;&lt;rec-number&gt;3267&lt;/rec-number&gt;&lt;foreign-keys&gt;&lt;key app="EN" db-id="sz2exars82ptf5ea90uvsx0125xr0wtd90fr" timestamp="1489495296"&gt;3267&lt;/key&gt;&lt;/foreign-keys&gt;&lt;ref-type name="Government Document"&gt;46&lt;/ref-type&gt;&lt;contributors&gt;&lt;authors&gt;&lt;author&gt;Ramsar Convention on Wetlands,&lt;/author&gt;&lt;/authors&gt;&lt;tertiary-authors&gt;&lt;author&gt;The Convention on Wetlands&lt;/author&gt;&lt;/tertiary-authors&gt;&lt;/contributors&gt;&lt;titles&gt;&lt;title&gt;Resolution XII.2: The Ramsar Strategic Plan 2016-2024&lt;/title&gt;&lt;/titles&gt;&lt;pages&gt;38&lt;/pages&gt;&lt;dates&gt;&lt;year&gt;2015&lt;/year&gt;&lt;/dates&gt;&lt;pub-location&gt;Uruguay&lt;/pub-location&gt;&lt;publisher&gt;Ramsar Convention on Wetlands,&lt;/publisher&gt;&lt;urls&gt;&lt;/urls&gt;&lt;/record&gt;&lt;/Cite&gt;&lt;/EndNote&gt;</w:instrText>
      </w:r>
      <w:r w:rsidR="008C14A2" w:rsidRPr="001C3C57">
        <w:fldChar w:fldCharType="separate"/>
      </w:r>
      <w:r w:rsidR="008C14A2" w:rsidRPr="001C3C57">
        <w:t>(Ramsar Convention on Wetlands 2015)</w:t>
      </w:r>
      <w:r w:rsidR="008C14A2" w:rsidRPr="001C3C57">
        <w:fldChar w:fldCharType="end"/>
      </w:r>
      <w:r w:rsidRPr="001C3C57">
        <w:t xml:space="preserve">”, included in </w:t>
      </w:r>
      <w:proofErr w:type="spellStart"/>
      <w:r>
        <w:t>Rogalla</w:t>
      </w:r>
      <w:proofErr w:type="spellEnd"/>
      <w:r>
        <w:t xml:space="preserve"> von </w:t>
      </w:r>
      <w:proofErr w:type="spellStart"/>
      <w:r>
        <w:t>Bieberstein</w:t>
      </w:r>
      <w:proofErr w:type="spellEnd"/>
      <w:r>
        <w:t xml:space="preserve"> et. al. 2019. Improving collaboration in the implementation of global biodiversity conventions. Conservation Biology, </w:t>
      </w:r>
      <w:hyperlink r:id="rId35" w:history="1">
        <w:r>
          <w:rPr>
            <w:rStyle w:val="Hyperlink"/>
          </w:rPr>
          <w:t>doi.org/10.1111/cobi.13252</w:t>
        </w:r>
      </w:hyperlink>
      <w:r w:rsidR="008C14A2" w:rsidRPr="001C3C57">
        <w:t>.</w:t>
      </w:r>
    </w:p>
    <w:p w14:paraId="5E7ED1D1" w14:textId="37E7B35E" w:rsidR="00EF1987" w:rsidRDefault="008C14A2" w:rsidP="00261D98">
      <w:pPr>
        <w:pStyle w:val="ListParagraph"/>
        <w:ind w:left="0"/>
        <w:contextualSpacing w:val="0"/>
        <w:rPr>
          <w:rStyle w:val="Strong"/>
          <w:b w:val="0"/>
          <w:color w:val="5E5A5C"/>
          <w:bdr w:val="none" w:sz="0" w:space="0" w:color="auto" w:frame="1"/>
        </w:rPr>
      </w:pPr>
      <w:r>
        <w:t xml:space="preserve">The text has been modified for length. The full text directly sourced from the individual convention’s strategic plans and can be found in </w:t>
      </w:r>
      <w:r w:rsidR="001C3C57">
        <w:t>Appendix</w:t>
      </w:r>
      <w:r>
        <w:t xml:space="preserve"> S1</w:t>
      </w:r>
      <w:r w:rsidR="001C3C57">
        <w:t xml:space="preserve"> of the </w:t>
      </w:r>
      <w:proofErr w:type="gramStart"/>
      <w:r w:rsidR="001C3C57">
        <w:t>above mentioned</w:t>
      </w:r>
      <w:proofErr w:type="gramEnd"/>
      <w:r w:rsidR="001C3C57">
        <w:t xml:space="preserve"> article online</w:t>
      </w:r>
      <w:r>
        <w:t>. Where objectives and targets from CITES, CMS, or the Ramsar Convention apply to multiple Aichi Biodiversity Targets, text is only provided for the first match.</w:t>
      </w:r>
    </w:p>
    <w:tbl>
      <w:tblPr>
        <w:tblStyle w:val="EinfacheTabelle21"/>
        <w:tblpPr w:leftFromText="180" w:rightFromText="180" w:vertAnchor="text" w:tblpXSpec="center" w:tblpY="1"/>
        <w:tblOverlap w:val="never"/>
        <w:tblW w:w="0" w:type="auto"/>
        <w:tblLook w:val="04A0" w:firstRow="1" w:lastRow="0" w:firstColumn="1" w:lastColumn="0" w:noHBand="0" w:noVBand="1"/>
      </w:tblPr>
      <w:tblGrid>
        <w:gridCol w:w="3489"/>
        <w:gridCol w:w="3490"/>
        <w:gridCol w:w="3489"/>
        <w:gridCol w:w="3490"/>
      </w:tblGrid>
      <w:tr w:rsidR="008C14A2" w14:paraId="5638AB4A" w14:textId="77777777" w:rsidTr="008C14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7F7F7F" w:themeColor="text1" w:themeTint="80"/>
              <w:left w:val="nil"/>
              <w:right w:val="nil"/>
            </w:tcBorders>
            <w:shd w:val="clear" w:color="auto" w:fill="DEEAF6" w:themeFill="accent1" w:themeFillTint="33"/>
            <w:vAlign w:val="center"/>
            <w:hideMark/>
          </w:tcPr>
          <w:p w14:paraId="5F67D975" w14:textId="5D12D1D9" w:rsidR="008C14A2" w:rsidRDefault="00AD7932" w:rsidP="008C14A2">
            <w:pPr>
              <w:spacing w:before="60" w:after="60"/>
              <w:jc w:val="center"/>
              <w:rPr>
                <w:rFonts w:cs="Times New Roman"/>
                <w:b w:val="0"/>
                <w:sz w:val="18"/>
                <w:szCs w:val="18"/>
              </w:rPr>
            </w:pPr>
            <w:r>
              <w:rPr>
                <w:rFonts w:cs="Times New Roman"/>
                <w:sz w:val="18"/>
                <w:szCs w:val="18"/>
              </w:rPr>
              <w:t>Aichi Biodiversity Targets</w:t>
            </w:r>
          </w:p>
        </w:tc>
        <w:tc>
          <w:tcPr>
            <w:tcW w:w="3490" w:type="dxa"/>
            <w:tcBorders>
              <w:top w:val="single" w:sz="4" w:space="0" w:color="7F7F7F" w:themeColor="text1" w:themeTint="80"/>
              <w:left w:val="nil"/>
              <w:right w:val="nil"/>
            </w:tcBorders>
            <w:shd w:val="clear" w:color="auto" w:fill="DEEAF6" w:themeFill="accent1" w:themeFillTint="33"/>
            <w:vAlign w:val="center"/>
            <w:hideMark/>
          </w:tcPr>
          <w:p w14:paraId="2E0E52FE" w14:textId="686B1B1E" w:rsidR="008C14A2" w:rsidRDefault="008C14A2" w:rsidP="008C14A2">
            <w:pPr>
              <w:spacing w:before="60" w:after="6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sz w:val="18"/>
                <w:szCs w:val="18"/>
              </w:rPr>
              <w:t>CITES (objectives)</w:t>
            </w:r>
          </w:p>
        </w:tc>
        <w:tc>
          <w:tcPr>
            <w:tcW w:w="3490" w:type="dxa"/>
            <w:tcBorders>
              <w:top w:val="single" w:sz="4" w:space="0" w:color="7F7F7F" w:themeColor="text1" w:themeTint="80"/>
              <w:left w:val="nil"/>
              <w:right w:val="nil"/>
            </w:tcBorders>
            <w:shd w:val="clear" w:color="auto" w:fill="DEEAF6" w:themeFill="accent1" w:themeFillTint="33"/>
            <w:vAlign w:val="center"/>
            <w:hideMark/>
          </w:tcPr>
          <w:p w14:paraId="7692ACEB" w14:textId="6FFC367F" w:rsidR="008C14A2" w:rsidRDefault="008C14A2" w:rsidP="008C14A2">
            <w:pPr>
              <w:spacing w:before="60" w:after="6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sz w:val="18"/>
                <w:szCs w:val="18"/>
              </w:rPr>
              <w:t>CMS (targets)</w:t>
            </w:r>
          </w:p>
        </w:tc>
        <w:tc>
          <w:tcPr>
            <w:tcW w:w="3490" w:type="dxa"/>
            <w:tcBorders>
              <w:top w:val="single" w:sz="4" w:space="0" w:color="7F7F7F" w:themeColor="text1" w:themeTint="80"/>
              <w:left w:val="nil"/>
              <w:right w:val="nil"/>
            </w:tcBorders>
            <w:shd w:val="clear" w:color="auto" w:fill="DEEAF6" w:themeFill="accent1" w:themeFillTint="33"/>
            <w:vAlign w:val="center"/>
            <w:hideMark/>
          </w:tcPr>
          <w:p w14:paraId="74009A9F" w14:textId="1F58C5CE" w:rsidR="008C14A2" w:rsidRDefault="008C14A2" w:rsidP="008C14A2">
            <w:pPr>
              <w:spacing w:before="60" w:after="6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Pr>
                <w:rFonts w:cs="Times New Roman"/>
                <w:sz w:val="18"/>
                <w:szCs w:val="18"/>
              </w:rPr>
              <w:t>Ramsar (targets)</w:t>
            </w:r>
          </w:p>
        </w:tc>
      </w:tr>
      <w:tr w:rsidR="008C14A2" w14:paraId="0515194A"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57101484" w14:textId="77777777" w:rsidR="008C14A2" w:rsidRDefault="008C14A2" w:rsidP="008C14A2">
            <w:pPr>
              <w:rPr>
                <w:rFonts w:cs="Times New Roman"/>
                <w:b w:val="0"/>
                <w:sz w:val="18"/>
                <w:szCs w:val="18"/>
              </w:rPr>
            </w:pPr>
            <w:r w:rsidRPr="00B7520C">
              <w:rPr>
                <w:rFonts w:cs="Times New Roman"/>
                <w:sz w:val="18"/>
                <w:szCs w:val="18"/>
              </w:rPr>
              <w:t>Target 1:</w:t>
            </w:r>
            <w:r>
              <w:rPr>
                <w:rFonts w:cs="Times New Roman"/>
                <w:b w:val="0"/>
                <w:sz w:val="18"/>
                <w:szCs w:val="18"/>
              </w:rPr>
              <w:t xml:space="preserve"> Awareness of biodiversity</w:t>
            </w:r>
          </w:p>
        </w:tc>
        <w:tc>
          <w:tcPr>
            <w:tcW w:w="3490" w:type="dxa"/>
            <w:tcBorders>
              <w:left w:val="nil"/>
              <w:right w:val="nil"/>
            </w:tcBorders>
            <w:vAlign w:val="center"/>
            <w:hideMark/>
          </w:tcPr>
          <w:p w14:paraId="1EEFF59B" w14:textId="1759F096"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1.4:</w:t>
            </w:r>
            <w:r>
              <w:rPr>
                <w:rFonts w:cs="Times New Roman"/>
                <w:sz w:val="18"/>
                <w:szCs w:val="18"/>
              </w:rPr>
              <w:t xml:space="preserve"> identification of conservation needs of species; </w:t>
            </w:r>
            <w:r>
              <w:rPr>
                <w:rFonts w:cs="Times New Roman"/>
                <w:b/>
                <w:sz w:val="18"/>
                <w:szCs w:val="18"/>
              </w:rPr>
              <w:t>1.8:</w:t>
            </w:r>
            <w:r>
              <w:rPr>
                <w:rFonts w:cs="Times New Roman"/>
                <w:sz w:val="18"/>
                <w:szCs w:val="18"/>
              </w:rPr>
              <w:t xml:space="preserve"> capacity building; </w:t>
            </w:r>
            <w:r>
              <w:rPr>
                <w:rFonts w:cs="Times New Roman"/>
                <w:b/>
                <w:sz w:val="18"/>
                <w:szCs w:val="18"/>
              </w:rPr>
              <w:t>2.2:</w:t>
            </w:r>
            <w:r>
              <w:rPr>
                <w:rFonts w:cs="Times New Roman"/>
                <w:sz w:val="18"/>
                <w:szCs w:val="18"/>
              </w:rPr>
              <w:t xml:space="preserve"> </w:t>
            </w:r>
            <w:proofErr w:type="gramStart"/>
            <w:r>
              <w:rPr>
                <w:rFonts w:cs="Times New Roman"/>
                <w:sz w:val="18"/>
                <w:szCs w:val="18"/>
              </w:rPr>
              <w:t>Sufficient</w:t>
            </w:r>
            <w:proofErr w:type="gramEnd"/>
            <w:r>
              <w:rPr>
                <w:rFonts w:cs="Times New Roman"/>
                <w:sz w:val="18"/>
                <w:szCs w:val="18"/>
              </w:rPr>
              <w:t xml:space="preserve"> resources; </w:t>
            </w:r>
            <w:r>
              <w:rPr>
                <w:rFonts w:cs="Times New Roman"/>
                <w:b/>
                <w:sz w:val="18"/>
                <w:szCs w:val="18"/>
              </w:rPr>
              <w:t>3.2:</w:t>
            </w:r>
            <w:r>
              <w:rPr>
                <w:rFonts w:cs="Times New Roman"/>
                <w:sz w:val="18"/>
                <w:szCs w:val="18"/>
              </w:rPr>
              <w:t xml:space="preserve"> Awareness of CITES; </w:t>
            </w:r>
            <w:r>
              <w:rPr>
                <w:rFonts w:cs="Times New Roman"/>
                <w:b/>
                <w:sz w:val="18"/>
                <w:szCs w:val="18"/>
              </w:rPr>
              <w:t>3.3:</w:t>
            </w:r>
            <w:r>
              <w:rPr>
                <w:rFonts w:cs="Times New Roman"/>
                <w:sz w:val="18"/>
                <w:szCs w:val="18"/>
              </w:rPr>
              <w:t xml:space="preserve"> Enhanced cooperation; </w:t>
            </w:r>
            <w:r>
              <w:rPr>
                <w:rFonts w:cs="Times New Roman"/>
                <w:b/>
                <w:sz w:val="18"/>
                <w:szCs w:val="18"/>
              </w:rPr>
              <w:t>3.4:</w:t>
            </w:r>
            <w:r>
              <w:rPr>
                <w:rFonts w:cs="Times New Roman"/>
                <w:sz w:val="18"/>
                <w:szCs w:val="18"/>
              </w:rPr>
              <w:t xml:space="preserve"> Contribution to Millennium Development Goals and Sustainable Development Goals </w:t>
            </w:r>
          </w:p>
        </w:tc>
        <w:tc>
          <w:tcPr>
            <w:tcW w:w="3490" w:type="dxa"/>
            <w:tcBorders>
              <w:left w:val="nil"/>
              <w:right w:val="nil"/>
            </w:tcBorders>
            <w:vAlign w:val="center"/>
            <w:hideMark/>
          </w:tcPr>
          <w:p w14:paraId="76ADF321"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w:t>
            </w:r>
            <w:r>
              <w:rPr>
                <w:rFonts w:cs="Times New Roman"/>
                <w:sz w:val="18"/>
                <w:szCs w:val="18"/>
              </w:rPr>
              <w:t xml:space="preserve"> Awareness of migratory species, their habitats and migratory systems</w:t>
            </w:r>
          </w:p>
        </w:tc>
        <w:tc>
          <w:tcPr>
            <w:tcW w:w="3490" w:type="dxa"/>
            <w:tcBorders>
              <w:left w:val="nil"/>
              <w:right w:val="nil"/>
            </w:tcBorders>
            <w:vAlign w:val="center"/>
          </w:tcPr>
          <w:p w14:paraId="0A551F32"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 xml:space="preserve">11: </w:t>
            </w:r>
            <w:r>
              <w:rPr>
                <w:rFonts w:cs="Times New Roman"/>
                <w:sz w:val="18"/>
                <w:szCs w:val="18"/>
              </w:rPr>
              <w:t xml:space="preserve">Demonstration, documentation and dissemination of benefits; </w:t>
            </w:r>
            <w:r>
              <w:rPr>
                <w:rFonts w:cs="Times New Roman"/>
                <w:b/>
                <w:sz w:val="18"/>
                <w:szCs w:val="18"/>
              </w:rPr>
              <w:t>16:</w:t>
            </w:r>
            <w:r>
              <w:rPr>
                <w:rFonts w:cs="Times New Roman"/>
                <w:sz w:val="18"/>
                <w:szCs w:val="18"/>
              </w:rPr>
              <w:t xml:space="preserve"> capacity development and education;</w:t>
            </w:r>
            <w:r>
              <w:rPr>
                <w:rFonts w:cs="Times New Roman"/>
                <w:b/>
                <w:sz w:val="18"/>
                <w:szCs w:val="18"/>
              </w:rPr>
              <w:t xml:space="preserve"> 19</w:t>
            </w:r>
            <w:r>
              <w:rPr>
                <w:rFonts w:cs="Times New Roman"/>
                <w:sz w:val="18"/>
                <w:szCs w:val="18"/>
              </w:rPr>
              <w:t xml:space="preserve">: Capacity building for the Strategic Plan </w:t>
            </w:r>
          </w:p>
          <w:p w14:paraId="7E9A6B58"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C14A2" w14:paraId="31CF1E35"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1577EB5A" w14:textId="77777777" w:rsidR="008C14A2" w:rsidRDefault="008C14A2" w:rsidP="008C14A2">
            <w:pPr>
              <w:rPr>
                <w:rFonts w:cs="Times New Roman"/>
                <w:b w:val="0"/>
                <w:sz w:val="18"/>
                <w:szCs w:val="18"/>
              </w:rPr>
            </w:pPr>
            <w:r w:rsidRPr="00B7520C">
              <w:rPr>
                <w:rFonts w:cs="Times New Roman"/>
                <w:sz w:val="18"/>
                <w:szCs w:val="18"/>
              </w:rPr>
              <w:t>Target 2:</w:t>
            </w:r>
            <w:r>
              <w:rPr>
                <w:rFonts w:cs="Times New Roman"/>
                <w:b w:val="0"/>
                <w:sz w:val="18"/>
                <w:szCs w:val="18"/>
              </w:rPr>
              <w:t xml:space="preserve"> Biodiversity integrated into development and poverty reduction strategies and accounting and reporting systems</w:t>
            </w:r>
          </w:p>
        </w:tc>
        <w:tc>
          <w:tcPr>
            <w:tcW w:w="3490" w:type="dxa"/>
            <w:tcBorders>
              <w:top w:val="nil"/>
              <w:left w:val="nil"/>
              <w:bottom w:val="nil"/>
              <w:right w:val="nil"/>
            </w:tcBorders>
            <w:vAlign w:val="center"/>
            <w:hideMark/>
          </w:tcPr>
          <w:p w14:paraId="348C8967"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1.1:</w:t>
            </w:r>
            <w:r>
              <w:rPr>
                <w:rFonts w:cs="Times New Roman"/>
                <w:sz w:val="18"/>
                <w:szCs w:val="18"/>
              </w:rPr>
              <w:t xml:space="preserve"> compliance with </w:t>
            </w:r>
            <w:proofErr w:type="gramStart"/>
            <w:r>
              <w:rPr>
                <w:rFonts w:cs="Times New Roman"/>
                <w:sz w:val="18"/>
                <w:szCs w:val="18"/>
              </w:rPr>
              <w:t xml:space="preserve">CITES; </w:t>
            </w:r>
            <w:r>
              <w:rPr>
                <w:rFonts w:cs="Times New Roman"/>
                <w:b/>
                <w:sz w:val="18"/>
                <w:szCs w:val="18"/>
              </w:rPr>
              <w:t xml:space="preserve"> 1.5</w:t>
            </w:r>
            <w:proofErr w:type="gramEnd"/>
            <w:r>
              <w:rPr>
                <w:rFonts w:cs="Times New Roman"/>
                <w:b/>
                <w:sz w:val="18"/>
                <w:szCs w:val="18"/>
              </w:rPr>
              <w:t>:</w:t>
            </w:r>
            <w:r>
              <w:rPr>
                <w:rFonts w:cs="Times New Roman"/>
                <w:sz w:val="18"/>
                <w:szCs w:val="18"/>
              </w:rPr>
              <w:t xml:space="preserve"> Best available scientific information; </w:t>
            </w:r>
            <w:r>
              <w:rPr>
                <w:rFonts w:cs="Times New Roman"/>
                <w:b/>
                <w:sz w:val="18"/>
                <w:szCs w:val="18"/>
              </w:rPr>
              <w:t>3.1</w:t>
            </w:r>
            <w:r>
              <w:rPr>
                <w:rFonts w:cs="Times New Roman"/>
                <w:sz w:val="18"/>
                <w:szCs w:val="18"/>
              </w:rPr>
              <w:t xml:space="preserve"> Cooperation with international financial mechanisms; </w:t>
            </w:r>
            <w:r>
              <w:rPr>
                <w:rFonts w:cs="Times New Roman"/>
                <w:b/>
                <w:sz w:val="18"/>
                <w:szCs w:val="18"/>
              </w:rPr>
              <w:t xml:space="preserve">3.3: </w:t>
            </w:r>
            <w:r>
              <w:rPr>
                <w:rFonts w:cs="Times New Roman"/>
                <w:sz w:val="18"/>
                <w:szCs w:val="18"/>
              </w:rPr>
              <w:t xml:space="preserve">see Aichi target 1; </w:t>
            </w:r>
            <w:r>
              <w:rPr>
                <w:rFonts w:cs="Times New Roman"/>
                <w:b/>
                <w:sz w:val="18"/>
                <w:szCs w:val="18"/>
              </w:rPr>
              <w:t>3.4:</w:t>
            </w:r>
            <w:r>
              <w:rPr>
                <w:rFonts w:cs="Times New Roman"/>
                <w:sz w:val="18"/>
                <w:szCs w:val="18"/>
              </w:rPr>
              <w:t xml:space="preserve"> see Aichi target 1; </w:t>
            </w:r>
            <w:r>
              <w:rPr>
                <w:rFonts w:cs="Times New Roman"/>
                <w:b/>
                <w:sz w:val="18"/>
                <w:szCs w:val="18"/>
              </w:rPr>
              <w:t>3.5:</w:t>
            </w:r>
            <w:r>
              <w:rPr>
                <w:rFonts w:cs="Times New Roman"/>
                <w:sz w:val="18"/>
                <w:szCs w:val="18"/>
              </w:rPr>
              <w:t xml:space="preserve"> Cooperation with international organizations</w:t>
            </w:r>
          </w:p>
        </w:tc>
        <w:tc>
          <w:tcPr>
            <w:tcW w:w="3490" w:type="dxa"/>
            <w:tcBorders>
              <w:top w:val="nil"/>
              <w:left w:val="nil"/>
              <w:bottom w:val="nil"/>
              <w:right w:val="nil"/>
            </w:tcBorders>
            <w:vAlign w:val="center"/>
            <w:hideMark/>
          </w:tcPr>
          <w:p w14:paraId="0E80069E" w14:textId="7A862F7F"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2:</w:t>
            </w:r>
            <w:r>
              <w:rPr>
                <w:rFonts w:cs="Times New Roman"/>
                <w:sz w:val="18"/>
                <w:szCs w:val="18"/>
              </w:rPr>
              <w:t xml:space="preserve"> Integrated of values into development and poverty reduction strategies and accounting and reporting systems</w:t>
            </w:r>
          </w:p>
        </w:tc>
        <w:tc>
          <w:tcPr>
            <w:tcW w:w="3490" w:type="dxa"/>
            <w:tcBorders>
              <w:top w:val="nil"/>
              <w:left w:val="nil"/>
              <w:bottom w:val="nil"/>
              <w:right w:val="nil"/>
            </w:tcBorders>
            <w:vAlign w:val="center"/>
          </w:tcPr>
          <w:p w14:paraId="608A98D7" w14:textId="77777777" w:rsidR="008C14A2" w:rsidRPr="00EB6FF8"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1:</w:t>
            </w:r>
            <w:r>
              <w:rPr>
                <w:rFonts w:cs="Times New Roman"/>
                <w:sz w:val="18"/>
                <w:szCs w:val="18"/>
              </w:rPr>
              <w:t xml:space="preserve"> Integration of benefits into policy strategies relating to key sectors; </w:t>
            </w:r>
            <w:r>
              <w:rPr>
                <w:rFonts w:cs="Times New Roman"/>
                <w:b/>
                <w:sz w:val="18"/>
                <w:szCs w:val="18"/>
              </w:rPr>
              <w:t xml:space="preserve">11: </w:t>
            </w:r>
            <w:r>
              <w:rPr>
                <w:rFonts w:cs="Times New Roman"/>
                <w:sz w:val="18"/>
                <w:szCs w:val="18"/>
              </w:rPr>
              <w:t>see Aichi target 1</w:t>
            </w:r>
          </w:p>
          <w:p w14:paraId="401647D9"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C14A2" w14:paraId="568CBC6C"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71C6B0F1" w14:textId="77777777" w:rsidR="008C14A2" w:rsidRDefault="008C14A2" w:rsidP="008C14A2">
            <w:pPr>
              <w:rPr>
                <w:rFonts w:cs="Times New Roman"/>
                <w:b w:val="0"/>
                <w:sz w:val="18"/>
                <w:szCs w:val="18"/>
              </w:rPr>
            </w:pPr>
            <w:r w:rsidRPr="00B7520C">
              <w:rPr>
                <w:rFonts w:cs="Times New Roman"/>
                <w:sz w:val="18"/>
                <w:szCs w:val="18"/>
              </w:rPr>
              <w:t>Target 3:</w:t>
            </w:r>
            <w:r>
              <w:rPr>
                <w:rFonts w:cs="Times New Roman"/>
                <w:b w:val="0"/>
                <w:sz w:val="18"/>
                <w:szCs w:val="18"/>
              </w:rPr>
              <w:t xml:space="preserve"> Elimination of harmful incentives and application of positive incentives</w:t>
            </w:r>
          </w:p>
        </w:tc>
        <w:tc>
          <w:tcPr>
            <w:tcW w:w="3490" w:type="dxa"/>
            <w:tcBorders>
              <w:left w:val="nil"/>
              <w:right w:val="nil"/>
            </w:tcBorders>
            <w:vAlign w:val="center"/>
            <w:hideMark/>
          </w:tcPr>
          <w:p w14:paraId="6E7EF7A6"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 xml:space="preserve">1.1: </w:t>
            </w:r>
            <w:r>
              <w:rPr>
                <w:rFonts w:cs="Times New Roman"/>
                <w:sz w:val="18"/>
                <w:szCs w:val="18"/>
              </w:rPr>
              <w:t xml:space="preserve">see Aichi target 2; </w:t>
            </w:r>
            <w:r>
              <w:rPr>
                <w:rFonts w:cs="Times New Roman"/>
                <w:b/>
                <w:sz w:val="18"/>
                <w:szCs w:val="18"/>
              </w:rPr>
              <w:t>1.2:</w:t>
            </w:r>
            <w:r>
              <w:rPr>
                <w:rFonts w:cs="Times New Roman"/>
                <w:sz w:val="18"/>
                <w:szCs w:val="18"/>
              </w:rPr>
              <w:t xml:space="preserve"> Transparent administrative procedures; </w:t>
            </w:r>
            <w:r>
              <w:rPr>
                <w:rFonts w:cs="Times New Roman"/>
                <w:b/>
                <w:sz w:val="18"/>
                <w:szCs w:val="18"/>
              </w:rPr>
              <w:t xml:space="preserve">2.2: </w:t>
            </w:r>
            <w:r>
              <w:rPr>
                <w:rFonts w:cs="Times New Roman"/>
                <w:sz w:val="18"/>
                <w:szCs w:val="18"/>
              </w:rPr>
              <w:t>see Aichi target 1;</w:t>
            </w:r>
            <w:r>
              <w:rPr>
                <w:rFonts w:cs="Times New Roman"/>
                <w:b/>
                <w:sz w:val="18"/>
                <w:szCs w:val="18"/>
              </w:rPr>
              <w:t xml:space="preserve"> 3.3: </w:t>
            </w:r>
            <w:r>
              <w:rPr>
                <w:rFonts w:cs="Times New Roman"/>
                <w:sz w:val="18"/>
                <w:szCs w:val="18"/>
              </w:rPr>
              <w:t xml:space="preserve">see Aichi target 1; </w:t>
            </w:r>
            <w:r>
              <w:rPr>
                <w:rFonts w:cs="Times New Roman"/>
                <w:b/>
                <w:sz w:val="18"/>
                <w:szCs w:val="18"/>
              </w:rPr>
              <w:t xml:space="preserve">3.4 </w:t>
            </w:r>
            <w:r>
              <w:rPr>
                <w:rFonts w:cs="Times New Roman"/>
                <w:sz w:val="18"/>
                <w:szCs w:val="18"/>
              </w:rPr>
              <w:t>see Aichi target 1</w:t>
            </w:r>
          </w:p>
        </w:tc>
        <w:tc>
          <w:tcPr>
            <w:tcW w:w="3490" w:type="dxa"/>
            <w:tcBorders>
              <w:left w:val="nil"/>
              <w:right w:val="nil"/>
            </w:tcBorders>
            <w:vAlign w:val="center"/>
            <w:hideMark/>
          </w:tcPr>
          <w:p w14:paraId="17EF7CF0" w14:textId="0C731C76"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4:</w:t>
            </w:r>
            <w:r>
              <w:rPr>
                <w:rFonts w:cs="Times New Roman"/>
                <w:sz w:val="18"/>
                <w:szCs w:val="18"/>
              </w:rPr>
              <w:t xml:space="preserve"> </w:t>
            </w:r>
            <w:r w:rsidRPr="00EB6FF8">
              <w:rPr>
                <w:rFonts w:cs="Times New Roman"/>
                <w:sz w:val="18"/>
                <w:szCs w:val="18"/>
              </w:rPr>
              <w:t>Elim</w:t>
            </w:r>
            <w:r>
              <w:rPr>
                <w:rFonts w:cs="Times New Roman"/>
                <w:sz w:val="18"/>
                <w:szCs w:val="18"/>
              </w:rPr>
              <w:t>in</w:t>
            </w:r>
            <w:r w:rsidRPr="00EB6FF8">
              <w:rPr>
                <w:rFonts w:cs="Times New Roman"/>
                <w:sz w:val="18"/>
                <w:szCs w:val="18"/>
              </w:rPr>
              <w:t>ation of ha</w:t>
            </w:r>
            <w:r>
              <w:rPr>
                <w:rFonts w:cs="Times New Roman"/>
                <w:sz w:val="18"/>
                <w:szCs w:val="18"/>
              </w:rPr>
              <w:t>r</w:t>
            </w:r>
            <w:r w:rsidRPr="00EB6FF8">
              <w:rPr>
                <w:rFonts w:cs="Times New Roman"/>
                <w:sz w:val="18"/>
                <w:szCs w:val="18"/>
              </w:rPr>
              <w:t xml:space="preserve">mful incentives and </w:t>
            </w:r>
            <w:r>
              <w:rPr>
                <w:rFonts w:cs="Times New Roman"/>
                <w:sz w:val="18"/>
                <w:szCs w:val="18"/>
              </w:rPr>
              <w:t>application of positive incentives</w:t>
            </w:r>
          </w:p>
        </w:tc>
        <w:tc>
          <w:tcPr>
            <w:tcW w:w="3490" w:type="dxa"/>
            <w:tcBorders>
              <w:left w:val="nil"/>
              <w:right w:val="nil"/>
            </w:tcBorders>
            <w:vAlign w:val="center"/>
            <w:hideMark/>
          </w:tcPr>
          <w:p w14:paraId="5998D0BD" w14:textId="77777777" w:rsidR="008C14A2" w:rsidRDefault="008C14A2" w:rsidP="008C14A2">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3</w:t>
            </w:r>
            <w:r>
              <w:rPr>
                <w:rFonts w:cs="Times New Roman"/>
                <w:sz w:val="18"/>
                <w:szCs w:val="18"/>
              </w:rPr>
              <w:t>: Good practices for the wise use of water and wetlands</w:t>
            </w:r>
          </w:p>
        </w:tc>
      </w:tr>
      <w:tr w:rsidR="008C14A2" w14:paraId="2EAE3499"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70256C4C" w14:textId="77777777" w:rsidR="008C14A2" w:rsidRDefault="008C14A2" w:rsidP="008C14A2">
            <w:pPr>
              <w:rPr>
                <w:rFonts w:cs="Times New Roman"/>
                <w:b w:val="0"/>
                <w:sz w:val="18"/>
                <w:szCs w:val="18"/>
              </w:rPr>
            </w:pPr>
            <w:r w:rsidRPr="00B7520C">
              <w:rPr>
                <w:rFonts w:cs="Times New Roman"/>
                <w:sz w:val="18"/>
                <w:szCs w:val="18"/>
              </w:rPr>
              <w:t>Target 4:</w:t>
            </w:r>
            <w:r>
              <w:rPr>
                <w:rFonts w:cs="Times New Roman"/>
                <w:b w:val="0"/>
                <w:sz w:val="18"/>
                <w:szCs w:val="18"/>
              </w:rPr>
              <w:t xml:space="preserve"> Sustainable production and consumption</w:t>
            </w:r>
          </w:p>
        </w:tc>
        <w:tc>
          <w:tcPr>
            <w:tcW w:w="3490" w:type="dxa"/>
            <w:tcBorders>
              <w:top w:val="nil"/>
              <w:left w:val="nil"/>
              <w:bottom w:val="nil"/>
              <w:right w:val="nil"/>
            </w:tcBorders>
            <w:vAlign w:val="center"/>
            <w:hideMark/>
          </w:tcPr>
          <w:p w14:paraId="66B8A37B" w14:textId="77777777" w:rsidR="008C14A2" w:rsidRPr="00937E5E"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1.1: </w:t>
            </w:r>
            <w:r>
              <w:rPr>
                <w:rFonts w:cs="Times New Roman"/>
                <w:sz w:val="18"/>
                <w:szCs w:val="18"/>
              </w:rPr>
              <w:t>see Aichi target 2</w:t>
            </w:r>
            <w:r w:rsidRPr="00937E5E">
              <w:rPr>
                <w:rFonts w:cs="Times New Roman"/>
                <w:sz w:val="18"/>
                <w:szCs w:val="18"/>
              </w:rPr>
              <w:t>;</w:t>
            </w:r>
            <w:r>
              <w:rPr>
                <w:rFonts w:cs="Times New Roman"/>
                <w:b/>
                <w:sz w:val="18"/>
                <w:szCs w:val="18"/>
              </w:rPr>
              <w:t xml:space="preserve"> 1.5: </w:t>
            </w:r>
            <w:r>
              <w:rPr>
                <w:rFonts w:cs="Times New Roman"/>
                <w:sz w:val="18"/>
                <w:szCs w:val="18"/>
              </w:rPr>
              <w:t>see Aichi target 2;</w:t>
            </w:r>
            <w:r>
              <w:rPr>
                <w:rFonts w:cs="Times New Roman"/>
                <w:b/>
                <w:sz w:val="18"/>
                <w:szCs w:val="18"/>
              </w:rPr>
              <w:t xml:space="preserve"> 1.6:</w:t>
            </w:r>
            <w:r>
              <w:rPr>
                <w:rFonts w:cs="Times New Roman"/>
                <w:sz w:val="18"/>
                <w:szCs w:val="18"/>
              </w:rPr>
              <w:t xml:space="preserve"> managing shared wildlife resources;</w:t>
            </w:r>
            <w:r>
              <w:rPr>
                <w:rFonts w:cs="Times New Roman"/>
                <w:b/>
                <w:sz w:val="18"/>
                <w:szCs w:val="18"/>
              </w:rPr>
              <w:t xml:space="preserve"> 1.7:</w:t>
            </w:r>
            <w:r>
              <w:rPr>
                <w:rFonts w:cs="Times New Roman"/>
                <w:sz w:val="18"/>
                <w:szCs w:val="18"/>
              </w:rPr>
              <w:t xml:space="preserve"> reducing illegal wildlife trade;</w:t>
            </w:r>
            <w:r>
              <w:rPr>
                <w:rFonts w:cs="Times New Roman"/>
                <w:b/>
                <w:sz w:val="18"/>
                <w:szCs w:val="18"/>
              </w:rPr>
              <w:t xml:space="preserve"> 3.2: </w:t>
            </w:r>
            <w:r>
              <w:rPr>
                <w:rFonts w:cs="Times New Roman"/>
                <w:sz w:val="18"/>
                <w:szCs w:val="18"/>
              </w:rPr>
              <w:t>see Aichi target 1;</w:t>
            </w:r>
            <w:r>
              <w:rPr>
                <w:rFonts w:cs="Times New Roman"/>
                <w:b/>
                <w:sz w:val="18"/>
                <w:szCs w:val="18"/>
              </w:rPr>
              <w:t xml:space="preserve"> 3.3: </w:t>
            </w:r>
            <w:r>
              <w:rPr>
                <w:rFonts w:cs="Times New Roman"/>
                <w:sz w:val="18"/>
                <w:szCs w:val="18"/>
              </w:rPr>
              <w:t>see Aichi target 1</w:t>
            </w:r>
            <w:r>
              <w:rPr>
                <w:rFonts w:cs="Times New Roman"/>
                <w:b/>
                <w:sz w:val="18"/>
                <w:szCs w:val="18"/>
              </w:rPr>
              <w:t xml:space="preserve">; 3.4: </w:t>
            </w:r>
            <w:r>
              <w:rPr>
                <w:rFonts w:cs="Times New Roman"/>
                <w:sz w:val="18"/>
                <w:szCs w:val="18"/>
              </w:rPr>
              <w:t>see Aichi target 1;</w:t>
            </w:r>
            <w:r>
              <w:rPr>
                <w:rFonts w:cs="Times New Roman"/>
                <w:b/>
                <w:sz w:val="18"/>
                <w:szCs w:val="18"/>
              </w:rPr>
              <w:t xml:space="preserve"> 3.5: </w:t>
            </w:r>
            <w:r>
              <w:rPr>
                <w:rFonts w:cs="Times New Roman"/>
                <w:sz w:val="18"/>
                <w:szCs w:val="18"/>
              </w:rPr>
              <w:t>see Aichi target 2</w:t>
            </w:r>
          </w:p>
        </w:tc>
        <w:tc>
          <w:tcPr>
            <w:tcW w:w="3490" w:type="dxa"/>
            <w:tcBorders>
              <w:top w:val="nil"/>
              <w:left w:val="nil"/>
              <w:bottom w:val="nil"/>
              <w:right w:val="nil"/>
            </w:tcBorders>
            <w:vAlign w:val="center"/>
            <w:hideMark/>
          </w:tcPr>
          <w:p w14:paraId="546499E5"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5: </w:t>
            </w:r>
            <w:r>
              <w:rPr>
                <w:rFonts w:cs="Times New Roman"/>
                <w:sz w:val="18"/>
                <w:szCs w:val="18"/>
              </w:rPr>
              <w:t>Sustainable production and consumption</w:t>
            </w:r>
          </w:p>
        </w:tc>
        <w:tc>
          <w:tcPr>
            <w:tcW w:w="3490" w:type="dxa"/>
            <w:tcBorders>
              <w:top w:val="nil"/>
              <w:left w:val="nil"/>
              <w:bottom w:val="nil"/>
              <w:right w:val="nil"/>
            </w:tcBorders>
            <w:vAlign w:val="center"/>
            <w:hideMark/>
          </w:tcPr>
          <w:p w14:paraId="3270DBD4"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3: </w:t>
            </w:r>
            <w:r>
              <w:rPr>
                <w:rFonts w:cs="Times New Roman"/>
                <w:sz w:val="18"/>
                <w:szCs w:val="18"/>
              </w:rPr>
              <w:t xml:space="preserve">see Aichi target 3; </w:t>
            </w:r>
            <w:r>
              <w:rPr>
                <w:rFonts w:cs="Times New Roman"/>
                <w:b/>
                <w:sz w:val="18"/>
                <w:szCs w:val="18"/>
              </w:rPr>
              <w:t>9:</w:t>
            </w:r>
            <w:r>
              <w:rPr>
                <w:rFonts w:cs="Times New Roman"/>
                <w:sz w:val="18"/>
                <w:szCs w:val="18"/>
              </w:rPr>
              <w:t xml:space="preserve"> resource management within a river basin or along a coastal zone</w:t>
            </w:r>
          </w:p>
        </w:tc>
      </w:tr>
      <w:tr w:rsidR="008C14A2" w14:paraId="265D2C39"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6C24B097" w14:textId="77777777" w:rsidR="008C14A2" w:rsidRDefault="008C14A2" w:rsidP="008C14A2">
            <w:pPr>
              <w:rPr>
                <w:rFonts w:cs="Times New Roman"/>
                <w:b w:val="0"/>
                <w:sz w:val="18"/>
                <w:szCs w:val="18"/>
              </w:rPr>
            </w:pPr>
            <w:r w:rsidRPr="00B7520C">
              <w:rPr>
                <w:rFonts w:cs="Times New Roman"/>
                <w:sz w:val="18"/>
                <w:szCs w:val="18"/>
              </w:rPr>
              <w:t>Target 5:</w:t>
            </w:r>
            <w:r>
              <w:rPr>
                <w:rFonts w:cs="Times New Roman"/>
                <w:b w:val="0"/>
                <w:sz w:val="18"/>
                <w:szCs w:val="18"/>
              </w:rPr>
              <w:t xml:space="preserve"> Habitat loss, degradation and fragmentation</w:t>
            </w:r>
          </w:p>
        </w:tc>
        <w:tc>
          <w:tcPr>
            <w:tcW w:w="3490" w:type="dxa"/>
            <w:tcBorders>
              <w:left w:val="nil"/>
              <w:right w:val="nil"/>
            </w:tcBorders>
            <w:vAlign w:val="center"/>
            <w:hideMark/>
          </w:tcPr>
          <w:p w14:paraId="569776FB" w14:textId="77777777" w:rsidR="008C14A2" w:rsidRPr="00937E5E" w:rsidRDefault="008C14A2" w:rsidP="008C14A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bCs/>
                <w:sz w:val="18"/>
                <w:szCs w:val="18"/>
              </w:rPr>
              <w:t>1.5:</w:t>
            </w:r>
            <w:r>
              <w:rPr>
                <w:rFonts w:ascii="Times New Roman" w:hAnsi="Times New Roman" w:cs="Times New Roman"/>
                <w:sz w:val="18"/>
                <w:szCs w:val="18"/>
              </w:rPr>
              <w:t xml:space="preserve"> see Aichi target 2; </w:t>
            </w:r>
            <w:r>
              <w:rPr>
                <w:rFonts w:ascii="Times New Roman" w:hAnsi="Times New Roman" w:cs="Times New Roman"/>
                <w:b/>
                <w:bCs/>
                <w:sz w:val="18"/>
                <w:szCs w:val="18"/>
              </w:rPr>
              <w:t xml:space="preserve">1.6: </w:t>
            </w:r>
            <w:r>
              <w:rPr>
                <w:rFonts w:ascii="Times New Roman" w:hAnsi="Times New Roman" w:cs="Times New Roman"/>
                <w:sz w:val="18"/>
                <w:szCs w:val="18"/>
              </w:rPr>
              <w:t>see Aichi target 4;</w:t>
            </w:r>
            <w:r>
              <w:rPr>
                <w:rFonts w:ascii="Times New Roman" w:hAnsi="Times New Roman" w:cs="Times New Roman"/>
                <w:b/>
                <w:bCs/>
                <w:sz w:val="18"/>
                <w:szCs w:val="18"/>
              </w:rPr>
              <w:t xml:space="preserve"> 1.7</w:t>
            </w:r>
            <w:r>
              <w:rPr>
                <w:rFonts w:ascii="Times New Roman" w:hAnsi="Times New Roman" w:cs="Times New Roman"/>
                <w:sz w:val="18"/>
                <w:szCs w:val="18"/>
              </w:rPr>
              <w:t xml:space="preserve"> see Aichi target 4; </w:t>
            </w:r>
            <w:r>
              <w:rPr>
                <w:rFonts w:ascii="Times New Roman" w:hAnsi="Times New Roman" w:cs="Times New Roman"/>
                <w:b/>
                <w:bCs/>
                <w:sz w:val="18"/>
                <w:szCs w:val="18"/>
              </w:rPr>
              <w:t>3.4:</w:t>
            </w:r>
            <w:r>
              <w:rPr>
                <w:rFonts w:ascii="Times New Roman" w:hAnsi="Times New Roman" w:cs="Times New Roman"/>
                <w:sz w:val="18"/>
                <w:szCs w:val="18"/>
              </w:rPr>
              <w:t xml:space="preserve"> see Aichi target 1; </w:t>
            </w:r>
            <w:r>
              <w:rPr>
                <w:rFonts w:cs="Times New Roman"/>
                <w:b/>
                <w:bCs/>
                <w:sz w:val="18"/>
                <w:szCs w:val="18"/>
              </w:rPr>
              <w:t>3.5:</w:t>
            </w:r>
            <w:r>
              <w:rPr>
                <w:rFonts w:cs="Times New Roman"/>
                <w:sz w:val="18"/>
                <w:szCs w:val="18"/>
              </w:rPr>
              <w:t xml:space="preserve"> see Aichi target 2</w:t>
            </w:r>
          </w:p>
        </w:tc>
        <w:tc>
          <w:tcPr>
            <w:tcW w:w="3490" w:type="dxa"/>
            <w:tcBorders>
              <w:left w:val="nil"/>
              <w:right w:val="nil"/>
            </w:tcBorders>
            <w:vAlign w:val="center"/>
            <w:hideMark/>
          </w:tcPr>
          <w:p w14:paraId="0BBC6B34"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10:</w:t>
            </w:r>
            <w:r>
              <w:rPr>
                <w:rFonts w:cs="Times New Roman"/>
                <w:sz w:val="18"/>
                <w:szCs w:val="18"/>
              </w:rPr>
              <w:t xml:space="preserve"> Key habitats and sites for migratory species identified and protected</w:t>
            </w:r>
          </w:p>
        </w:tc>
        <w:tc>
          <w:tcPr>
            <w:tcW w:w="3490" w:type="dxa"/>
            <w:tcBorders>
              <w:left w:val="nil"/>
              <w:right w:val="nil"/>
            </w:tcBorders>
            <w:vAlign w:val="center"/>
            <w:hideMark/>
          </w:tcPr>
          <w:p w14:paraId="56697292" w14:textId="15F72855"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Goal 1</w:t>
            </w:r>
            <w:r>
              <w:rPr>
                <w:rFonts w:cs="Times New Roman"/>
                <w:sz w:val="18"/>
                <w:szCs w:val="18"/>
              </w:rPr>
              <w:t xml:space="preserve">: Addressing the drivers of wetland and degradation; </w:t>
            </w:r>
            <w:r>
              <w:rPr>
                <w:rFonts w:cs="Times New Roman"/>
                <w:b/>
                <w:sz w:val="18"/>
                <w:szCs w:val="18"/>
              </w:rPr>
              <w:t>7</w:t>
            </w:r>
            <w:r>
              <w:rPr>
                <w:rFonts w:cs="Times New Roman"/>
                <w:sz w:val="18"/>
                <w:szCs w:val="18"/>
              </w:rPr>
              <w:t xml:space="preserve">: Addressing threats to </w:t>
            </w:r>
            <w:r>
              <w:rPr>
                <w:rFonts w:cs="Times New Roman"/>
                <w:sz w:val="18"/>
                <w:szCs w:val="18"/>
              </w:rPr>
              <w:lastRenderedPageBreak/>
              <w:t>sites at risk of losing their ecological character</w:t>
            </w:r>
          </w:p>
        </w:tc>
      </w:tr>
      <w:tr w:rsidR="008C14A2" w14:paraId="31BFF223"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5F7650BC" w14:textId="77777777" w:rsidR="008C14A2" w:rsidRDefault="008C14A2" w:rsidP="008C14A2">
            <w:pPr>
              <w:rPr>
                <w:rFonts w:cs="Times New Roman"/>
                <w:b w:val="0"/>
                <w:sz w:val="18"/>
                <w:szCs w:val="18"/>
              </w:rPr>
            </w:pPr>
            <w:r w:rsidRPr="00B7520C">
              <w:rPr>
                <w:rFonts w:cs="Times New Roman"/>
                <w:sz w:val="18"/>
                <w:szCs w:val="18"/>
              </w:rPr>
              <w:lastRenderedPageBreak/>
              <w:t>Target 6:</w:t>
            </w:r>
            <w:r>
              <w:rPr>
                <w:rFonts w:cs="Times New Roman"/>
                <w:b w:val="0"/>
                <w:sz w:val="18"/>
                <w:szCs w:val="18"/>
              </w:rPr>
              <w:t xml:space="preserve"> Sustainable management of fish and invertebrate stocks and aquatic plants</w:t>
            </w:r>
          </w:p>
        </w:tc>
        <w:tc>
          <w:tcPr>
            <w:tcW w:w="3490" w:type="dxa"/>
            <w:tcBorders>
              <w:top w:val="nil"/>
              <w:left w:val="nil"/>
              <w:bottom w:val="nil"/>
              <w:right w:val="nil"/>
            </w:tcBorders>
            <w:vAlign w:val="center"/>
            <w:hideMark/>
          </w:tcPr>
          <w:p w14:paraId="590427D1" w14:textId="77777777" w:rsidR="008C14A2" w:rsidRPr="00937E5E"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1.1: </w:t>
            </w:r>
            <w:r>
              <w:rPr>
                <w:rFonts w:cs="Times New Roman"/>
                <w:sz w:val="18"/>
                <w:szCs w:val="18"/>
              </w:rPr>
              <w:t xml:space="preserve">see Aichi target 2; </w:t>
            </w:r>
            <w:r>
              <w:rPr>
                <w:rFonts w:cs="Times New Roman"/>
                <w:b/>
                <w:sz w:val="18"/>
                <w:szCs w:val="18"/>
              </w:rPr>
              <w:t xml:space="preserve">1.4: </w:t>
            </w:r>
            <w:r>
              <w:rPr>
                <w:rFonts w:cs="Times New Roman"/>
                <w:sz w:val="18"/>
                <w:szCs w:val="18"/>
              </w:rPr>
              <w:t>see Aichi target 1</w:t>
            </w:r>
            <w:r w:rsidRPr="00937E5E">
              <w:rPr>
                <w:rFonts w:cs="Times New Roman"/>
                <w:sz w:val="18"/>
                <w:szCs w:val="18"/>
              </w:rPr>
              <w:t xml:space="preserve">; </w:t>
            </w:r>
            <w:r>
              <w:rPr>
                <w:rFonts w:cs="Times New Roman"/>
                <w:b/>
                <w:sz w:val="18"/>
                <w:szCs w:val="18"/>
              </w:rPr>
              <w:t xml:space="preserve">1.5 </w:t>
            </w:r>
            <w:r>
              <w:rPr>
                <w:rFonts w:cs="Times New Roman"/>
                <w:sz w:val="18"/>
                <w:szCs w:val="18"/>
              </w:rPr>
              <w:t xml:space="preserve">see Aichi target 2; </w:t>
            </w:r>
            <w:r>
              <w:rPr>
                <w:rFonts w:cs="Times New Roman"/>
                <w:b/>
                <w:sz w:val="18"/>
                <w:szCs w:val="18"/>
              </w:rPr>
              <w:t xml:space="preserve">1.6: </w:t>
            </w:r>
            <w:r>
              <w:rPr>
                <w:rFonts w:cs="Times New Roman"/>
                <w:sz w:val="18"/>
                <w:szCs w:val="18"/>
              </w:rPr>
              <w:t xml:space="preserve">see Aichi target 4; </w:t>
            </w:r>
            <w:r>
              <w:rPr>
                <w:rFonts w:cs="Times New Roman"/>
                <w:b/>
                <w:sz w:val="18"/>
                <w:szCs w:val="18"/>
              </w:rPr>
              <w:t xml:space="preserve">1.7: </w:t>
            </w:r>
            <w:r>
              <w:rPr>
                <w:rFonts w:cs="Times New Roman"/>
                <w:sz w:val="18"/>
                <w:szCs w:val="18"/>
              </w:rPr>
              <w:t xml:space="preserve">see Aichi target 4; </w:t>
            </w:r>
            <w:r>
              <w:rPr>
                <w:rFonts w:cs="Times New Roman"/>
                <w:b/>
                <w:sz w:val="18"/>
                <w:szCs w:val="18"/>
              </w:rPr>
              <w:t xml:space="preserve">3.4: </w:t>
            </w:r>
            <w:r>
              <w:rPr>
                <w:rFonts w:cs="Times New Roman"/>
                <w:sz w:val="18"/>
                <w:szCs w:val="18"/>
              </w:rPr>
              <w:t>see Aichi target 1;</w:t>
            </w:r>
            <w:r>
              <w:rPr>
                <w:rFonts w:cs="Times New Roman"/>
                <w:b/>
                <w:sz w:val="18"/>
                <w:szCs w:val="18"/>
              </w:rPr>
              <w:t xml:space="preserve"> 3.5: </w:t>
            </w:r>
            <w:r>
              <w:rPr>
                <w:rFonts w:cs="Times New Roman"/>
                <w:sz w:val="18"/>
                <w:szCs w:val="18"/>
              </w:rPr>
              <w:t>see Aichi target 2</w:t>
            </w:r>
          </w:p>
        </w:tc>
        <w:tc>
          <w:tcPr>
            <w:tcW w:w="3490" w:type="dxa"/>
            <w:tcBorders>
              <w:top w:val="nil"/>
              <w:left w:val="nil"/>
              <w:bottom w:val="nil"/>
              <w:right w:val="nil"/>
            </w:tcBorders>
            <w:vAlign w:val="center"/>
            <w:hideMark/>
          </w:tcPr>
          <w:p w14:paraId="0F786FDE" w14:textId="1E075448"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6:</w:t>
            </w:r>
            <w:r>
              <w:rPr>
                <w:rFonts w:cs="Times New Roman"/>
                <w:sz w:val="18"/>
                <w:szCs w:val="18"/>
              </w:rPr>
              <w:t xml:space="preserve"> Avoidance of adverse impacts of fisheries and hunting</w:t>
            </w:r>
          </w:p>
        </w:tc>
        <w:tc>
          <w:tcPr>
            <w:tcW w:w="3490" w:type="dxa"/>
            <w:tcBorders>
              <w:top w:val="nil"/>
              <w:left w:val="nil"/>
              <w:bottom w:val="nil"/>
              <w:right w:val="nil"/>
            </w:tcBorders>
            <w:vAlign w:val="center"/>
            <w:hideMark/>
          </w:tcPr>
          <w:p w14:paraId="1A68638E"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5: </w:t>
            </w:r>
            <w:r>
              <w:rPr>
                <w:rFonts w:cs="Times New Roman"/>
                <w:sz w:val="18"/>
                <w:szCs w:val="18"/>
              </w:rPr>
              <w:t>effective planning and integrated management;</w:t>
            </w:r>
            <w:r>
              <w:rPr>
                <w:rFonts w:cs="Times New Roman"/>
                <w:b/>
                <w:sz w:val="18"/>
                <w:szCs w:val="18"/>
              </w:rPr>
              <w:t xml:space="preserve"> 9:</w:t>
            </w:r>
            <w:r>
              <w:rPr>
                <w:rFonts w:cs="Times New Roman"/>
                <w:sz w:val="18"/>
                <w:szCs w:val="18"/>
              </w:rPr>
              <w:t xml:space="preserve"> see Aichi target 4; </w:t>
            </w:r>
            <w:r>
              <w:rPr>
                <w:rFonts w:cs="Times New Roman"/>
                <w:b/>
                <w:sz w:val="18"/>
                <w:szCs w:val="18"/>
              </w:rPr>
              <w:t>13:</w:t>
            </w:r>
            <w:r>
              <w:rPr>
                <w:rFonts w:cs="Times New Roman"/>
                <w:sz w:val="18"/>
                <w:szCs w:val="18"/>
              </w:rPr>
              <w:t xml:space="preserve"> Sustainability of key sectors contributing to biodiversity conservation and human livelihoods</w:t>
            </w:r>
          </w:p>
        </w:tc>
      </w:tr>
      <w:tr w:rsidR="008C14A2" w14:paraId="411BF098"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2BB9015B" w14:textId="77777777" w:rsidR="008C14A2" w:rsidRDefault="008C14A2" w:rsidP="008C14A2">
            <w:pPr>
              <w:rPr>
                <w:rFonts w:cs="Times New Roman"/>
                <w:b w:val="0"/>
                <w:sz w:val="18"/>
                <w:szCs w:val="18"/>
              </w:rPr>
            </w:pPr>
            <w:r w:rsidRPr="00B7520C">
              <w:rPr>
                <w:rFonts w:cs="Times New Roman"/>
                <w:sz w:val="18"/>
                <w:szCs w:val="18"/>
              </w:rPr>
              <w:t>Target 7:</w:t>
            </w:r>
            <w:r>
              <w:rPr>
                <w:rFonts w:cs="Times New Roman"/>
                <w:b w:val="0"/>
                <w:sz w:val="18"/>
                <w:szCs w:val="18"/>
              </w:rPr>
              <w:t xml:space="preserve"> Sustainable agriculture, aquaculture, and forestry</w:t>
            </w:r>
          </w:p>
        </w:tc>
        <w:tc>
          <w:tcPr>
            <w:tcW w:w="3490" w:type="dxa"/>
            <w:tcBorders>
              <w:left w:val="nil"/>
              <w:right w:val="nil"/>
            </w:tcBorders>
            <w:vAlign w:val="center"/>
            <w:hideMark/>
          </w:tcPr>
          <w:p w14:paraId="7375D553" w14:textId="77777777" w:rsidR="008C14A2" w:rsidRPr="00B7520C" w:rsidRDefault="008C14A2" w:rsidP="008C14A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bCs/>
                <w:sz w:val="18"/>
                <w:szCs w:val="18"/>
              </w:rPr>
              <w:t>1.5:</w:t>
            </w:r>
            <w:r>
              <w:rPr>
                <w:rFonts w:ascii="Times New Roman" w:hAnsi="Times New Roman" w:cs="Times New Roman"/>
                <w:sz w:val="18"/>
                <w:szCs w:val="18"/>
              </w:rPr>
              <w:t xml:space="preserve"> see Aichi target 2;</w:t>
            </w:r>
            <w:r>
              <w:rPr>
                <w:rFonts w:ascii="Times New Roman" w:hAnsi="Times New Roman" w:cs="Times New Roman"/>
                <w:b/>
                <w:bCs/>
                <w:sz w:val="18"/>
                <w:szCs w:val="18"/>
              </w:rPr>
              <w:t xml:space="preserve"> 1.6:</w:t>
            </w:r>
            <w:r>
              <w:rPr>
                <w:rFonts w:ascii="Times New Roman" w:hAnsi="Times New Roman" w:cs="Times New Roman"/>
                <w:sz w:val="18"/>
                <w:szCs w:val="18"/>
              </w:rPr>
              <w:t xml:space="preserve"> see Aichi target 4; </w:t>
            </w:r>
            <w:r>
              <w:rPr>
                <w:rFonts w:ascii="Times New Roman" w:hAnsi="Times New Roman" w:cs="Times New Roman"/>
                <w:b/>
                <w:bCs/>
                <w:sz w:val="18"/>
                <w:szCs w:val="18"/>
              </w:rPr>
              <w:t>1.7:</w:t>
            </w:r>
            <w:r>
              <w:rPr>
                <w:rFonts w:ascii="Times New Roman" w:hAnsi="Times New Roman" w:cs="Times New Roman"/>
                <w:sz w:val="18"/>
                <w:szCs w:val="18"/>
              </w:rPr>
              <w:t xml:space="preserve"> see Aichi target 4; </w:t>
            </w:r>
            <w:r>
              <w:rPr>
                <w:rFonts w:ascii="Times New Roman" w:hAnsi="Times New Roman" w:cs="Times New Roman"/>
                <w:b/>
                <w:bCs/>
                <w:sz w:val="18"/>
                <w:szCs w:val="18"/>
              </w:rPr>
              <w:t>3.4:</w:t>
            </w:r>
            <w:r>
              <w:rPr>
                <w:rFonts w:ascii="Times New Roman" w:hAnsi="Times New Roman" w:cs="Times New Roman"/>
                <w:sz w:val="18"/>
                <w:szCs w:val="18"/>
              </w:rPr>
              <w:t xml:space="preserve"> see Aichi target 1; </w:t>
            </w:r>
            <w:r>
              <w:rPr>
                <w:rFonts w:cs="Times New Roman"/>
                <w:b/>
                <w:bCs/>
                <w:sz w:val="18"/>
                <w:szCs w:val="18"/>
              </w:rPr>
              <w:t>3.5:</w:t>
            </w:r>
            <w:r>
              <w:rPr>
                <w:rFonts w:cs="Times New Roman"/>
                <w:sz w:val="18"/>
                <w:szCs w:val="18"/>
              </w:rPr>
              <w:t xml:space="preserve"> see Aichi target 2</w:t>
            </w:r>
          </w:p>
        </w:tc>
        <w:tc>
          <w:tcPr>
            <w:tcW w:w="3490" w:type="dxa"/>
            <w:tcBorders>
              <w:left w:val="nil"/>
              <w:right w:val="nil"/>
            </w:tcBorders>
            <w:vAlign w:val="center"/>
            <w:hideMark/>
          </w:tcPr>
          <w:p w14:paraId="0A85C61E" w14:textId="1A390921"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5:</w:t>
            </w:r>
            <w:r>
              <w:rPr>
                <w:rFonts w:cs="Times New Roman"/>
                <w:sz w:val="18"/>
                <w:szCs w:val="18"/>
              </w:rPr>
              <w:t xml:space="preserve"> see Aichi Target 4</w:t>
            </w:r>
          </w:p>
        </w:tc>
        <w:tc>
          <w:tcPr>
            <w:tcW w:w="3490" w:type="dxa"/>
            <w:tcBorders>
              <w:left w:val="nil"/>
              <w:right w:val="nil"/>
            </w:tcBorders>
            <w:vAlign w:val="center"/>
            <w:hideMark/>
          </w:tcPr>
          <w:p w14:paraId="490E3534"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2:</w:t>
            </w:r>
            <w:r>
              <w:rPr>
                <w:rFonts w:cs="Times New Roman"/>
                <w:sz w:val="18"/>
                <w:szCs w:val="18"/>
              </w:rPr>
              <w:t xml:space="preserve"> Water use respects wetland ecosystem needs; </w:t>
            </w:r>
            <w:r>
              <w:rPr>
                <w:rFonts w:cs="Times New Roman"/>
                <w:b/>
                <w:sz w:val="18"/>
                <w:szCs w:val="18"/>
              </w:rPr>
              <w:t xml:space="preserve">3: </w:t>
            </w:r>
            <w:r>
              <w:rPr>
                <w:rFonts w:cs="Times New Roman"/>
                <w:sz w:val="18"/>
                <w:szCs w:val="18"/>
              </w:rPr>
              <w:t>see Aichi target 3;</w:t>
            </w:r>
            <w:r>
              <w:rPr>
                <w:rFonts w:cs="Times New Roman"/>
                <w:b/>
                <w:sz w:val="18"/>
                <w:szCs w:val="18"/>
              </w:rPr>
              <w:t xml:space="preserve"> 7: </w:t>
            </w:r>
            <w:r>
              <w:rPr>
                <w:rFonts w:cs="Times New Roman"/>
                <w:sz w:val="18"/>
                <w:szCs w:val="18"/>
              </w:rPr>
              <w:t xml:space="preserve">see Aichi target 5; </w:t>
            </w:r>
            <w:r>
              <w:rPr>
                <w:rFonts w:cs="Times New Roman"/>
                <w:b/>
                <w:sz w:val="18"/>
                <w:szCs w:val="18"/>
              </w:rPr>
              <w:t xml:space="preserve">9: </w:t>
            </w:r>
            <w:r>
              <w:rPr>
                <w:rFonts w:cs="Times New Roman"/>
                <w:sz w:val="18"/>
                <w:szCs w:val="18"/>
              </w:rPr>
              <w:t xml:space="preserve">see Aichi target 4; </w:t>
            </w:r>
            <w:r>
              <w:rPr>
                <w:rFonts w:cs="Times New Roman"/>
                <w:b/>
                <w:sz w:val="18"/>
                <w:szCs w:val="18"/>
              </w:rPr>
              <w:t xml:space="preserve">13 </w:t>
            </w:r>
            <w:r>
              <w:rPr>
                <w:rFonts w:cs="Times New Roman"/>
                <w:sz w:val="18"/>
                <w:szCs w:val="18"/>
              </w:rPr>
              <w:t>see Aichi target 6</w:t>
            </w:r>
          </w:p>
        </w:tc>
      </w:tr>
      <w:tr w:rsidR="008C14A2" w14:paraId="42EADC8F"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67E9D5DA" w14:textId="449AF2DB" w:rsidR="008C14A2" w:rsidRDefault="008C14A2" w:rsidP="008C14A2">
            <w:pPr>
              <w:rPr>
                <w:rFonts w:cs="Times New Roman"/>
                <w:b w:val="0"/>
                <w:sz w:val="18"/>
                <w:szCs w:val="18"/>
              </w:rPr>
            </w:pPr>
            <w:r w:rsidRPr="00B7520C">
              <w:rPr>
                <w:rFonts w:cs="Times New Roman"/>
                <w:sz w:val="18"/>
                <w:szCs w:val="18"/>
              </w:rPr>
              <w:t>Target 8:</w:t>
            </w:r>
            <w:r>
              <w:rPr>
                <w:rFonts w:cs="Times New Roman"/>
                <w:b w:val="0"/>
                <w:sz w:val="18"/>
                <w:szCs w:val="18"/>
              </w:rPr>
              <w:t xml:space="preserve"> Pollution and eutrophication</w:t>
            </w:r>
          </w:p>
        </w:tc>
        <w:tc>
          <w:tcPr>
            <w:tcW w:w="3490" w:type="dxa"/>
            <w:tcBorders>
              <w:top w:val="nil"/>
              <w:left w:val="nil"/>
              <w:bottom w:val="nil"/>
              <w:right w:val="nil"/>
            </w:tcBorders>
            <w:vAlign w:val="center"/>
            <w:hideMark/>
          </w:tcPr>
          <w:p w14:paraId="10BDF5D9"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No equivalent objective</w:t>
            </w:r>
          </w:p>
        </w:tc>
        <w:tc>
          <w:tcPr>
            <w:tcW w:w="3490" w:type="dxa"/>
            <w:tcBorders>
              <w:top w:val="nil"/>
              <w:left w:val="nil"/>
              <w:bottom w:val="nil"/>
              <w:right w:val="nil"/>
            </w:tcBorders>
            <w:vAlign w:val="center"/>
            <w:hideMark/>
          </w:tcPr>
          <w:p w14:paraId="628D3DA7"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7:</w:t>
            </w:r>
            <w:r>
              <w:rPr>
                <w:rFonts w:cs="Times New Roman"/>
                <w:sz w:val="18"/>
                <w:szCs w:val="18"/>
              </w:rPr>
              <w:t xml:space="preserve"> Reduction of anthropogenic pressures to levels that are not detrimental</w:t>
            </w:r>
          </w:p>
        </w:tc>
        <w:tc>
          <w:tcPr>
            <w:tcW w:w="3490" w:type="dxa"/>
            <w:tcBorders>
              <w:top w:val="nil"/>
              <w:left w:val="nil"/>
              <w:bottom w:val="nil"/>
              <w:right w:val="nil"/>
            </w:tcBorders>
            <w:vAlign w:val="center"/>
            <w:hideMark/>
          </w:tcPr>
          <w:p w14:paraId="5F8315DE"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2: </w:t>
            </w:r>
            <w:r>
              <w:rPr>
                <w:rFonts w:cs="Times New Roman"/>
                <w:sz w:val="18"/>
                <w:szCs w:val="18"/>
              </w:rPr>
              <w:t xml:space="preserve">see Aichi target 7; </w:t>
            </w:r>
            <w:r>
              <w:rPr>
                <w:rFonts w:cs="Times New Roman"/>
                <w:b/>
                <w:sz w:val="18"/>
                <w:szCs w:val="18"/>
              </w:rPr>
              <w:t xml:space="preserve">3: </w:t>
            </w:r>
            <w:r>
              <w:rPr>
                <w:rFonts w:cs="Times New Roman"/>
                <w:sz w:val="18"/>
                <w:szCs w:val="18"/>
              </w:rPr>
              <w:t>see Aichi target 3</w:t>
            </w:r>
          </w:p>
        </w:tc>
      </w:tr>
      <w:tr w:rsidR="008C14A2" w14:paraId="54426F6D"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471C3DE7" w14:textId="77777777" w:rsidR="008C14A2" w:rsidRDefault="008C14A2" w:rsidP="008C14A2">
            <w:pPr>
              <w:rPr>
                <w:rFonts w:cs="Times New Roman"/>
                <w:b w:val="0"/>
                <w:sz w:val="18"/>
                <w:szCs w:val="18"/>
              </w:rPr>
            </w:pPr>
            <w:r w:rsidRPr="00B7520C">
              <w:rPr>
                <w:rFonts w:cs="Times New Roman"/>
                <w:sz w:val="18"/>
                <w:szCs w:val="18"/>
              </w:rPr>
              <w:t>Target 9:</w:t>
            </w:r>
            <w:r>
              <w:rPr>
                <w:rFonts w:cs="Times New Roman"/>
                <w:b w:val="0"/>
                <w:sz w:val="18"/>
                <w:szCs w:val="18"/>
              </w:rPr>
              <w:t xml:space="preserve"> Invasive alien species and pathways</w:t>
            </w:r>
          </w:p>
        </w:tc>
        <w:tc>
          <w:tcPr>
            <w:tcW w:w="3490" w:type="dxa"/>
            <w:tcBorders>
              <w:left w:val="nil"/>
              <w:right w:val="nil"/>
            </w:tcBorders>
            <w:vAlign w:val="center"/>
            <w:hideMark/>
          </w:tcPr>
          <w:p w14:paraId="217FAC99"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 xml:space="preserve">1.1: </w:t>
            </w:r>
            <w:r>
              <w:rPr>
                <w:rFonts w:cs="Times New Roman"/>
                <w:sz w:val="18"/>
                <w:szCs w:val="18"/>
              </w:rPr>
              <w:t xml:space="preserve">see Aichi target 2; </w:t>
            </w:r>
            <w:r>
              <w:rPr>
                <w:rFonts w:cs="Times New Roman"/>
                <w:b/>
                <w:sz w:val="18"/>
                <w:szCs w:val="18"/>
              </w:rPr>
              <w:t>1.3:</w:t>
            </w:r>
            <w:r>
              <w:rPr>
                <w:rFonts w:cs="Times New Roman"/>
                <w:sz w:val="18"/>
                <w:szCs w:val="18"/>
              </w:rPr>
              <w:t xml:space="preserve"> Implementation is consistent with decisions adopted by the Conference of the Parties;</w:t>
            </w:r>
            <w:r>
              <w:rPr>
                <w:rFonts w:cs="Times New Roman"/>
                <w:b/>
                <w:sz w:val="18"/>
                <w:szCs w:val="18"/>
              </w:rPr>
              <w:t xml:space="preserve"> 1.5: </w:t>
            </w:r>
            <w:r>
              <w:rPr>
                <w:rFonts w:cs="Times New Roman"/>
                <w:sz w:val="18"/>
                <w:szCs w:val="18"/>
              </w:rPr>
              <w:t xml:space="preserve">see Aichi target 2; </w:t>
            </w:r>
            <w:r>
              <w:rPr>
                <w:rFonts w:cs="Times New Roman"/>
                <w:b/>
                <w:sz w:val="18"/>
                <w:szCs w:val="18"/>
              </w:rPr>
              <w:t xml:space="preserve">1.7: </w:t>
            </w:r>
            <w:r>
              <w:rPr>
                <w:rFonts w:cs="Times New Roman"/>
                <w:sz w:val="18"/>
                <w:szCs w:val="18"/>
              </w:rPr>
              <w:t xml:space="preserve">see Aichi target 4; </w:t>
            </w:r>
            <w:r>
              <w:rPr>
                <w:rFonts w:cs="Times New Roman"/>
                <w:b/>
                <w:sz w:val="18"/>
                <w:szCs w:val="18"/>
              </w:rPr>
              <w:t>3.3:</w:t>
            </w:r>
            <w:r>
              <w:rPr>
                <w:rFonts w:cs="Times New Roman"/>
                <w:sz w:val="18"/>
                <w:szCs w:val="18"/>
              </w:rPr>
              <w:t xml:space="preserve"> see Aichi target 1</w:t>
            </w:r>
          </w:p>
        </w:tc>
        <w:tc>
          <w:tcPr>
            <w:tcW w:w="3490" w:type="dxa"/>
            <w:tcBorders>
              <w:left w:val="nil"/>
              <w:right w:val="nil"/>
            </w:tcBorders>
            <w:vAlign w:val="center"/>
            <w:hideMark/>
          </w:tcPr>
          <w:p w14:paraId="3A0D2FB7"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7:</w:t>
            </w:r>
            <w:r>
              <w:rPr>
                <w:rFonts w:cs="Times New Roman"/>
                <w:sz w:val="18"/>
                <w:szCs w:val="18"/>
              </w:rPr>
              <w:t xml:space="preserve"> See Aichi target 8</w:t>
            </w:r>
          </w:p>
        </w:tc>
        <w:tc>
          <w:tcPr>
            <w:tcW w:w="3490" w:type="dxa"/>
            <w:tcBorders>
              <w:left w:val="nil"/>
              <w:right w:val="nil"/>
            </w:tcBorders>
            <w:vAlign w:val="center"/>
            <w:hideMark/>
          </w:tcPr>
          <w:p w14:paraId="26EC59EC"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Target 4:</w:t>
            </w:r>
            <w:r>
              <w:rPr>
                <w:rFonts w:cs="Times New Roman"/>
                <w:sz w:val="18"/>
                <w:szCs w:val="18"/>
              </w:rPr>
              <w:t xml:space="preserve"> Invasive alien species and pathways </w:t>
            </w:r>
          </w:p>
        </w:tc>
      </w:tr>
      <w:tr w:rsidR="008C14A2" w14:paraId="19BA627E"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13B98763" w14:textId="77777777" w:rsidR="008C14A2" w:rsidRDefault="008C14A2" w:rsidP="008C14A2">
            <w:pPr>
              <w:rPr>
                <w:rFonts w:cs="Times New Roman"/>
                <w:b w:val="0"/>
                <w:sz w:val="18"/>
                <w:szCs w:val="18"/>
              </w:rPr>
            </w:pPr>
            <w:r w:rsidRPr="00BC17ED">
              <w:rPr>
                <w:rFonts w:cs="Times New Roman"/>
                <w:sz w:val="18"/>
                <w:szCs w:val="18"/>
              </w:rPr>
              <w:t>Target 10:</w:t>
            </w:r>
            <w:r>
              <w:rPr>
                <w:rFonts w:cs="Times New Roman"/>
                <w:b w:val="0"/>
                <w:sz w:val="18"/>
                <w:szCs w:val="18"/>
              </w:rPr>
              <w:t xml:space="preserve"> Anthropogenic pressures on coral reefs and other vulnerable ecosystems impacted by climate change or ocean acidification</w:t>
            </w:r>
          </w:p>
        </w:tc>
        <w:tc>
          <w:tcPr>
            <w:tcW w:w="3490" w:type="dxa"/>
            <w:tcBorders>
              <w:top w:val="nil"/>
              <w:left w:val="nil"/>
              <w:bottom w:val="nil"/>
              <w:right w:val="nil"/>
            </w:tcBorders>
            <w:vAlign w:val="center"/>
            <w:hideMark/>
          </w:tcPr>
          <w:p w14:paraId="4F8B8BD3"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1.1: </w:t>
            </w:r>
            <w:r>
              <w:rPr>
                <w:rFonts w:cs="Times New Roman"/>
                <w:sz w:val="18"/>
                <w:szCs w:val="18"/>
              </w:rPr>
              <w:t xml:space="preserve">see Aichi target 2; </w:t>
            </w:r>
            <w:r>
              <w:rPr>
                <w:rFonts w:cs="Times New Roman"/>
                <w:b/>
                <w:sz w:val="18"/>
                <w:szCs w:val="18"/>
              </w:rPr>
              <w:t xml:space="preserve">1.4: </w:t>
            </w:r>
            <w:r>
              <w:rPr>
                <w:rFonts w:cs="Times New Roman"/>
                <w:sz w:val="18"/>
                <w:szCs w:val="18"/>
              </w:rPr>
              <w:t>see Aichi target 1;</w:t>
            </w:r>
            <w:r>
              <w:rPr>
                <w:rFonts w:cs="Times New Roman"/>
                <w:b/>
                <w:sz w:val="18"/>
                <w:szCs w:val="18"/>
              </w:rPr>
              <w:t xml:space="preserve"> 1.5: </w:t>
            </w:r>
            <w:r>
              <w:rPr>
                <w:rFonts w:cs="Times New Roman"/>
                <w:sz w:val="18"/>
                <w:szCs w:val="18"/>
              </w:rPr>
              <w:t>see Aichi target 2;</w:t>
            </w:r>
            <w:r>
              <w:rPr>
                <w:rFonts w:cs="Times New Roman"/>
                <w:b/>
                <w:sz w:val="18"/>
                <w:szCs w:val="18"/>
              </w:rPr>
              <w:t xml:space="preserve"> 1.6: </w:t>
            </w:r>
            <w:r>
              <w:rPr>
                <w:rFonts w:cs="Times New Roman"/>
                <w:sz w:val="18"/>
                <w:szCs w:val="18"/>
              </w:rPr>
              <w:t>see Aichi target 4;</w:t>
            </w:r>
            <w:r>
              <w:rPr>
                <w:rFonts w:cs="Times New Roman"/>
                <w:b/>
                <w:sz w:val="18"/>
                <w:szCs w:val="18"/>
              </w:rPr>
              <w:t xml:space="preserve"> 1.7: </w:t>
            </w:r>
            <w:r>
              <w:rPr>
                <w:rFonts w:cs="Times New Roman"/>
                <w:sz w:val="18"/>
                <w:szCs w:val="18"/>
              </w:rPr>
              <w:t>see Aichi target 4;</w:t>
            </w:r>
            <w:r>
              <w:rPr>
                <w:rFonts w:cs="Times New Roman"/>
                <w:b/>
                <w:sz w:val="18"/>
                <w:szCs w:val="18"/>
              </w:rPr>
              <w:t xml:space="preserve"> 3.4: </w:t>
            </w:r>
            <w:r>
              <w:rPr>
                <w:rFonts w:cs="Times New Roman"/>
                <w:sz w:val="18"/>
                <w:szCs w:val="18"/>
              </w:rPr>
              <w:t>see Aichi target 1</w:t>
            </w:r>
            <w:r w:rsidRPr="006E143E">
              <w:rPr>
                <w:rFonts w:cs="Times New Roman"/>
                <w:sz w:val="18"/>
                <w:szCs w:val="18"/>
              </w:rPr>
              <w:t>;</w:t>
            </w:r>
            <w:r>
              <w:rPr>
                <w:rFonts w:cs="Times New Roman"/>
                <w:b/>
                <w:sz w:val="18"/>
                <w:szCs w:val="18"/>
              </w:rPr>
              <w:t xml:space="preserve"> 3.5:</w:t>
            </w:r>
            <w:r>
              <w:rPr>
                <w:rFonts w:cs="Times New Roman"/>
                <w:sz w:val="18"/>
                <w:szCs w:val="18"/>
              </w:rPr>
              <w:t xml:space="preserve"> see Aichi target 2</w:t>
            </w:r>
          </w:p>
        </w:tc>
        <w:tc>
          <w:tcPr>
            <w:tcW w:w="3490" w:type="dxa"/>
            <w:tcBorders>
              <w:top w:val="nil"/>
              <w:left w:val="nil"/>
              <w:bottom w:val="nil"/>
              <w:right w:val="nil"/>
            </w:tcBorders>
            <w:vAlign w:val="center"/>
            <w:hideMark/>
          </w:tcPr>
          <w:p w14:paraId="377FF399"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7:</w:t>
            </w:r>
            <w:r>
              <w:rPr>
                <w:rFonts w:cs="Times New Roman"/>
                <w:sz w:val="18"/>
                <w:szCs w:val="18"/>
              </w:rPr>
              <w:t xml:space="preserve">  See Aichi target 8</w:t>
            </w:r>
          </w:p>
        </w:tc>
        <w:tc>
          <w:tcPr>
            <w:tcW w:w="3490" w:type="dxa"/>
            <w:tcBorders>
              <w:top w:val="nil"/>
              <w:left w:val="nil"/>
              <w:bottom w:val="nil"/>
              <w:right w:val="nil"/>
            </w:tcBorders>
            <w:vAlign w:val="center"/>
            <w:hideMark/>
          </w:tcPr>
          <w:p w14:paraId="42B0F52C"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6: </w:t>
            </w:r>
            <w:r>
              <w:rPr>
                <w:rFonts w:cs="Times New Roman"/>
                <w:sz w:val="18"/>
                <w:szCs w:val="18"/>
              </w:rPr>
              <w:t xml:space="preserve">Increase in area, numbers, and ecological connectivity </w:t>
            </w:r>
            <w:proofErr w:type="gramStart"/>
            <w:r>
              <w:rPr>
                <w:rFonts w:cs="Times New Roman"/>
                <w:sz w:val="18"/>
                <w:szCs w:val="18"/>
              </w:rPr>
              <w:t>in particular underrepresented</w:t>
            </w:r>
            <w:proofErr w:type="gramEnd"/>
            <w:r>
              <w:rPr>
                <w:rFonts w:cs="Times New Roman"/>
                <w:sz w:val="18"/>
                <w:szCs w:val="18"/>
              </w:rPr>
              <w:t xml:space="preserve"> types of wetlands</w:t>
            </w:r>
          </w:p>
        </w:tc>
      </w:tr>
      <w:tr w:rsidR="008C14A2" w14:paraId="12A03CBE"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1E613685" w14:textId="11FCE084" w:rsidR="008C14A2" w:rsidRDefault="008C14A2" w:rsidP="008C14A2">
            <w:pPr>
              <w:rPr>
                <w:rFonts w:cs="Times New Roman"/>
                <w:b w:val="0"/>
                <w:sz w:val="18"/>
                <w:szCs w:val="18"/>
              </w:rPr>
            </w:pPr>
            <w:r>
              <w:rPr>
                <w:rFonts w:cs="Times New Roman"/>
                <w:sz w:val="18"/>
                <w:szCs w:val="18"/>
              </w:rPr>
              <w:t>Targ</w:t>
            </w:r>
            <w:r w:rsidRPr="00BC17ED">
              <w:rPr>
                <w:rFonts w:cs="Times New Roman"/>
                <w:sz w:val="18"/>
                <w:szCs w:val="18"/>
              </w:rPr>
              <w:t>et 11:</w:t>
            </w:r>
            <w:r>
              <w:rPr>
                <w:rFonts w:cs="Times New Roman"/>
                <w:b w:val="0"/>
                <w:sz w:val="18"/>
                <w:szCs w:val="18"/>
              </w:rPr>
              <w:t xml:space="preserve"> Effectively and equitably managed, ecologically representative and </w:t>
            </w:r>
            <w:proofErr w:type="gramStart"/>
            <w:r>
              <w:rPr>
                <w:rFonts w:cs="Times New Roman"/>
                <w:b w:val="0"/>
                <w:sz w:val="18"/>
                <w:szCs w:val="18"/>
              </w:rPr>
              <w:t>well connected</w:t>
            </w:r>
            <w:proofErr w:type="gramEnd"/>
            <w:r>
              <w:rPr>
                <w:rFonts w:cs="Times New Roman"/>
                <w:b w:val="0"/>
                <w:sz w:val="18"/>
                <w:szCs w:val="18"/>
              </w:rPr>
              <w:t xml:space="preserve"> protected areas and other effective area-based conservation measures</w:t>
            </w:r>
          </w:p>
        </w:tc>
        <w:tc>
          <w:tcPr>
            <w:tcW w:w="3490" w:type="dxa"/>
            <w:tcBorders>
              <w:left w:val="nil"/>
              <w:right w:val="nil"/>
            </w:tcBorders>
            <w:vAlign w:val="center"/>
            <w:hideMark/>
          </w:tcPr>
          <w:p w14:paraId="12754F61"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 xml:space="preserve">1.4: </w:t>
            </w:r>
            <w:r>
              <w:rPr>
                <w:rFonts w:cs="Times New Roman"/>
                <w:sz w:val="18"/>
                <w:szCs w:val="18"/>
              </w:rPr>
              <w:t>see Aichi target 1;</w:t>
            </w:r>
            <w:r>
              <w:rPr>
                <w:rFonts w:cs="Times New Roman"/>
                <w:b/>
                <w:sz w:val="18"/>
                <w:szCs w:val="18"/>
              </w:rPr>
              <w:t xml:space="preserve"> 3.5:</w:t>
            </w:r>
            <w:r>
              <w:rPr>
                <w:rFonts w:cs="Times New Roman"/>
                <w:sz w:val="18"/>
                <w:szCs w:val="18"/>
              </w:rPr>
              <w:t xml:space="preserve"> see Aichi target 2</w:t>
            </w:r>
          </w:p>
        </w:tc>
        <w:tc>
          <w:tcPr>
            <w:tcW w:w="3490" w:type="dxa"/>
            <w:tcBorders>
              <w:left w:val="nil"/>
              <w:right w:val="nil"/>
            </w:tcBorders>
            <w:vAlign w:val="center"/>
            <w:hideMark/>
          </w:tcPr>
          <w:p w14:paraId="39730585"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10:</w:t>
            </w:r>
            <w:r>
              <w:rPr>
                <w:rFonts w:cs="Times New Roman"/>
                <w:sz w:val="18"/>
                <w:szCs w:val="18"/>
              </w:rPr>
              <w:t xml:space="preserve"> see Aichi target 5</w:t>
            </w:r>
          </w:p>
        </w:tc>
        <w:tc>
          <w:tcPr>
            <w:tcW w:w="3490" w:type="dxa"/>
            <w:tcBorders>
              <w:left w:val="nil"/>
              <w:right w:val="nil"/>
            </w:tcBorders>
            <w:vAlign w:val="center"/>
            <w:hideMark/>
          </w:tcPr>
          <w:p w14:paraId="0CA78B86"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 xml:space="preserve">Goal 2: </w:t>
            </w:r>
            <w:r>
              <w:rPr>
                <w:rFonts w:cs="Times New Roman"/>
                <w:sz w:val="18"/>
                <w:szCs w:val="18"/>
              </w:rPr>
              <w:t>Effectively conserving and managing the Ramsar Site network;</w:t>
            </w:r>
            <w:r>
              <w:rPr>
                <w:rFonts w:cs="Times New Roman"/>
                <w:b/>
                <w:sz w:val="18"/>
                <w:szCs w:val="18"/>
              </w:rPr>
              <w:t xml:space="preserve"> 5: </w:t>
            </w:r>
            <w:r>
              <w:rPr>
                <w:rFonts w:cs="Times New Roman"/>
                <w:sz w:val="18"/>
                <w:szCs w:val="18"/>
              </w:rPr>
              <w:t>see Aichi target 6</w:t>
            </w:r>
            <w:r>
              <w:rPr>
                <w:rFonts w:cs="Times New Roman"/>
                <w:b/>
                <w:sz w:val="18"/>
                <w:szCs w:val="18"/>
              </w:rPr>
              <w:t>; 6:</w:t>
            </w:r>
            <w:r>
              <w:rPr>
                <w:rFonts w:cs="Times New Roman"/>
                <w:sz w:val="18"/>
                <w:szCs w:val="18"/>
              </w:rPr>
              <w:t xml:space="preserve"> see Aichi target 10; </w:t>
            </w:r>
            <w:r>
              <w:rPr>
                <w:rFonts w:cs="Times New Roman"/>
                <w:b/>
                <w:sz w:val="18"/>
                <w:szCs w:val="18"/>
              </w:rPr>
              <w:t xml:space="preserve">7: </w:t>
            </w:r>
            <w:r>
              <w:rPr>
                <w:rFonts w:cs="Times New Roman"/>
                <w:sz w:val="18"/>
                <w:szCs w:val="18"/>
              </w:rPr>
              <w:t>see Aichi target 5</w:t>
            </w:r>
          </w:p>
        </w:tc>
      </w:tr>
      <w:tr w:rsidR="008C14A2" w14:paraId="05A8E10B"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28470D2E" w14:textId="77777777" w:rsidR="008C14A2" w:rsidRDefault="008C14A2" w:rsidP="008C14A2">
            <w:pPr>
              <w:rPr>
                <w:rFonts w:cs="Times New Roman"/>
                <w:b w:val="0"/>
                <w:sz w:val="18"/>
                <w:szCs w:val="18"/>
              </w:rPr>
            </w:pPr>
            <w:r w:rsidRPr="00BC17ED">
              <w:rPr>
                <w:rFonts w:cs="Times New Roman"/>
                <w:sz w:val="18"/>
                <w:szCs w:val="18"/>
              </w:rPr>
              <w:t>Target 12:</w:t>
            </w:r>
            <w:r>
              <w:rPr>
                <w:rFonts w:cs="Times New Roman"/>
                <w:b w:val="0"/>
                <w:sz w:val="18"/>
                <w:szCs w:val="18"/>
              </w:rPr>
              <w:t xml:space="preserve"> Prevention of extinctions and improved conservation status of threatened species</w:t>
            </w:r>
          </w:p>
        </w:tc>
        <w:tc>
          <w:tcPr>
            <w:tcW w:w="3490" w:type="dxa"/>
            <w:tcBorders>
              <w:top w:val="nil"/>
              <w:left w:val="nil"/>
              <w:bottom w:val="nil"/>
              <w:right w:val="nil"/>
            </w:tcBorders>
            <w:vAlign w:val="center"/>
            <w:hideMark/>
          </w:tcPr>
          <w:p w14:paraId="48D1747A"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1.1: </w:t>
            </w:r>
            <w:r>
              <w:rPr>
                <w:rFonts w:cs="Times New Roman"/>
                <w:sz w:val="18"/>
                <w:szCs w:val="18"/>
              </w:rPr>
              <w:t>see Aichi target 2;</w:t>
            </w:r>
            <w:r>
              <w:rPr>
                <w:rFonts w:cs="Times New Roman"/>
                <w:b/>
                <w:sz w:val="18"/>
                <w:szCs w:val="18"/>
              </w:rPr>
              <w:t xml:space="preserve"> 1.4: </w:t>
            </w:r>
            <w:r>
              <w:rPr>
                <w:rFonts w:cs="Times New Roman"/>
                <w:sz w:val="18"/>
                <w:szCs w:val="18"/>
              </w:rPr>
              <w:t>see Aichi target 1</w:t>
            </w:r>
            <w:r w:rsidRPr="006E143E">
              <w:rPr>
                <w:rFonts w:cs="Times New Roman"/>
                <w:sz w:val="18"/>
                <w:szCs w:val="18"/>
              </w:rPr>
              <w:t>;</w:t>
            </w:r>
            <w:r>
              <w:rPr>
                <w:rFonts w:cs="Times New Roman"/>
                <w:b/>
                <w:sz w:val="18"/>
                <w:szCs w:val="18"/>
              </w:rPr>
              <w:t xml:space="preserve"> 1.5: </w:t>
            </w:r>
            <w:r>
              <w:rPr>
                <w:rFonts w:cs="Times New Roman"/>
                <w:sz w:val="18"/>
                <w:szCs w:val="18"/>
              </w:rPr>
              <w:t xml:space="preserve">see Aichi target 2; </w:t>
            </w:r>
            <w:r>
              <w:rPr>
                <w:rFonts w:cs="Times New Roman"/>
                <w:b/>
                <w:sz w:val="18"/>
                <w:szCs w:val="18"/>
              </w:rPr>
              <w:t xml:space="preserve">1.6: </w:t>
            </w:r>
            <w:r>
              <w:rPr>
                <w:rFonts w:cs="Times New Roman"/>
                <w:sz w:val="18"/>
                <w:szCs w:val="18"/>
              </w:rPr>
              <w:t xml:space="preserve">see Aichi target 4; </w:t>
            </w:r>
            <w:r>
              <w:rPr>
                <w:rFonts w:cs="Times New Roman"/>
                <w:b/>
                <w:sz w:val="18"/>
                <w:szCs w:val="18"/>
              </w:rPr>
              <w:t xml:space="preserve">1.7: </w:t>
            </w:r>
            <w:r>
              <w:rPr>
                <w:rFonts w:cs="Times New Roman"/>
                <w:sz w:val="18"/>
                <w:szCs w:val="18"/>
              </w:rPr>
              <w:t xml:space="preserve">see Aichi target 4; </w:t>
            </w:r>
            <w:r>
              <w:rPr>
                <w:rFonts w:cs="Times New Roman"/>
                <w:b/>
                <w:sz w:val="18"/>
                <w:szCs w:val="18"/>
              </w:rPr>
              <w:t xml:space="preserve">1.8: </w:t>
            </w:r>
            <w:r>
              <w:rPr>
                <w:rFonts w:cs="Times New Roman"/>
                <w:sz w:val="18"/>
                <w:szCs w:val="18"/>
              </w:rPr>
              <w:t xml:space="preserve">see Aichi target 1; </w:t>
            </w:r>
            <w:r>
              <w:rPr>
                <w:rFonts w:cs="Times New Roman"/>
                <w:b/>
                <w:sz w:val="18"/>
                <w:szCs w:val="18"/>
              </w:rPr>
              <w:t xml:space="preserve">2.2: </w:t>
            </w:r>
            <w:r>
              <w:rPr>
                <w:rFonts w:cs="Times New Roman"/>
                <w:sz w:val="18"/>
                <w:szCs w:val="18"/>
              </w:rPr>
              <w:t xml:space="preserve">see Aichi target 1; </w:t>
            </w:r>
            <w:r>
              <w:rPr>
                <w:rFonts w:cs="Times New Roman"/>
                <w:b/>
                <w:sz w:val="18"/>
                <w:szCs w:val="18"/>
              </w:rPr>
              <w:t xml:space="preserve">2.3: </w:t>
            </w:r>
            <w:r>
              <w:rPr>
                <w:rFonts w:cs="Times New Roman"/>
                <w:sz w:val="18"/>
                <w:szCs w:val="18"/>
              </w:rPr>
              <w:t xml:space="preserve">Sufficient resources for capacity-building; </w:t>
            </w:r>
            <w:r>
              <w:rPr>
                <w:rFonts w:cs="Times New Roman"/>
                <w:b/>
                <w:bCs/>
                <w:sz w:val="18"/>
                <w:szCs w:val="18"/>
              </w:rPr>
              <w:t>3.2:</w:t>
            </w:r>
            <w:r>
              <w:rPr>
                <w:rFonts w:cs="Times New Roman"/>
                <w:sz w:val="18"/>
                <w:szCs w:val="18"/>
              </w:rPr>
              <w:t xml:space="preserve"> see Aichi target 1; </w:t>
            </w:r>
            <w:r>
              <w:rPr>
                <w:rFonts w:cs="Times New Roman"/>
                <w:b/>
                <w:bCs/>
                <w:sz w:val="18"/>
                <w:szCs w:val="18"/>
              </w:rPr>
              <w:t xml:space="preserve">3.3: </w:t>
            </w:r>
            <w:r>
              <w:rPr>
                <w:rFonts w:cs="Times New Roman"/>
                <w:sz w:val="18"/>
                <w:szCs w:val="18"/>
              </w:rPr>
              <w:t xml:space="preserve">see Aichi target 1; </w:t>
            </w:r>
            <w:r>
              <w:rPr>
                <w:rFonts w:cs="Times New Roman"/>
                <w:b/>
                <w:bCs/>
                <w:sz w:val="18"/>
                <w:szCs w:val="18"/>
              </w:rPr>
              <w:t>3.4:</w:t>
            </w:r>
            <w:r>
              <w:rPr>
                <w:rFonts w:cs="Times New Roman"/>
                <w:sz w:val="18"/>
                <w:szCs w:val="18"/>
              </w:rPr>
              <w:t xml:space="preserve"> see Aichi target 1; </w:t>
            </w:r>
            <w:r>
              <w:rPr>
                <w:rFonts w:cs="Times New Roman"/>
                <w:b/>
                <w:bCs/>
                <w:sz w:val="18"/>
                <w:szCs w:val="18"/>
              </w:rPr>
              <w:t>3.5:</w:t>
            </w:r>
            <w:r>
              <w:rPr>
                <w:rFonts w:cs="Times New Roman"/>
                <w:sz w:val="18"/>
                <w:szCs w:val="18"/>
              </w:rPr>
              <w:t xml:space="preserve"> see Aichi target 2</w:t>
            </w:r>
          </w:p>
        </w:tc>
        <w:tc>
          <w:tcPr>
            <w:tcW w:w="3490" w:type="dxa"/>
            <w:tcBorders>
              <w:top w:val="nil"/>
              <w:left w:val="nil"/>
              <w:bottom w:val="nil"/>
              <w:right w:val="nil"/>
            </w:tcBorders>
            <w:vAlign w:val="center"/>
            <w:hideMark/>
          </w:tcPr>
          <w:p w14:paraId="266E5333"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8:</w:t>
            </w:r>
            <w:r>
              <w:rPr>
                <w:rFonts w:cs="Times New Roman"/>
                <w:sz w:val="18"/>
                <w:szCs w:val="18"/>
              </w:rPr>
              <w:t xml:space="preserve"> Improvement of the conservation status of threatened migratory species.</w:t>
            </w:r>
          </w:p>
        </w:tc>
        <w:tc>
          <w:tcPr>
            <w:tcW w:w="3490" w:type="dxa"/>
            <w:tcBorders>
              <w:top w:val="nil"/>
              <w:left w:val="nil"/>
              <w:bottom w:val="nil"/>
              <w:right w:val="nil"/>
            </w:tcBorders>
            <w:vAlign w:val="center"/>
            <w:hideMark/>
          </w:tcPr>
          <w:p w14:paraId="717A8E10"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5: </w:t>
            </w:r>
            <w:r>
              <w:rPr>
                <w:rFonts w:cs="Times New Roman"/>
                <w:sz w:val="18"/>
                <w:szCs w:val="18"/>
              </w:rPr>
              <w:t>see Aichi target 6;</w:t>
            </w:r>
            <w:r>
              <w:rPr>
                <w:rFonts w:cs="Times New Roman"/>
                <w:b/>
                <w:sz w:val="18"/>
                <w:szCs w:val="18"/>
              </w:rPr>
              <w:t xml:space="preserve"> 7:</w:t>
            </w:r>
            <w:r>
              <w:rPr>
                <w:rFonts w:cs="Times New Roman"/>
                <w:sz w:val="18"/>
                <w:szCs w:val="18"/>
              </w:rPr>
              <w:t xml:space="preserve">  see Aichi target 5; </w:t>
            </w:r>
            <w:r>
              <w:rPr>
                <w:rFonts w:cs="Times New Roman"/>
                <w:b/>
                <w:sz w:val="18"/>
                <w:szCs w:val="18"/>
              </w:rPr>
              <w:t>8:</w:t>
            </w:r>
            <w:r>
              <w:rPr>
                <w:rFonts w:cs="Times New Roman"/>
                <w:sz w:val="18"/>
                <w:szCs w:val="18"/>
              </w:rPr>
              <w:t xml:space="preserve"> National wetland inventories </w:t>
            </w:r>
          </w:p>
        </w:tc>
      </w:tr>
      <w:tr w:rsidR="008C14A2" w14:paraId="396AF5C2"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3ACE25C2" w14:textId="77777777" w:rsidR="008C14A2" w:rsidRDefault="008C14A2" w:rsidP="008C14A2">
            <w:pPr>
              <w:rPr>
                <w:rFonts w:cs="Times New Roman"/>
                <w:b w:val="0"/>
                <w:sz w:val="18"/>
                <w:szCs w:val="18"/>
              </w:rPr>
            </w:pPr>
            <w:r w:rsidRPr="00BC17ED">
              <w:rPr>
                <w:rFonts w:cs="Times New Roman"/>
                <w:sz w:val="18"/>
                <w:szCs w:val="18"/>
              </w:rPr>
              <w:t>Target 13:</w:t>
            </w:r>
            <w:r>
              <w:rPr>
                <w:rFonts w:cs="Times New Roman"/>
                <w:b w:val="0"/>
                <w:sz w:val="18"/>
                <w:szCs w:val="18"/>
              </w:rPr>
              <w:t xml:space="preserve"> Maintaining genetic diversity of cultivated plants and farmed and domesticated animals and of wild relatives</w:t>
            </w:r>
          </w:p>
        </w:tc>
        <w:tc>
          <w:tcPr>
            <w:tcW w:w="3490" w:type="dxa"/>
            <w:tcBorders>
              <w:left w:val="nil"/>
              <w:right w:val="nil"/>
            </w:tcBorders>
            <w:vAlign w:val="center"/>
            <w:hideMark/>
          </w:tcPr>
          <w:p w14:paraId="118B5740"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No equivalent objective</w:t>
            </w:r>
          </w:p>
        </w:tc>
        <w:tc>
          <w:tcPr>
            <w:tcW w:w="3490" w:type="dxa"/>
            <w:tcBorders>
              <w:left w:val="nil"/>
              <w:right w:val="nil"/>
            </w:tcBorders>
            <w:vAlign w:val="center"/>
            <w:hideMark/>
          </w:tcPr>
          <w:p w14:paraId="299EE893"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12:</w:t>
            </w:r>
            <w:r>
              <w:rPr>
                <w:rFonts w:cs="Times New Roman"/>
                <w:sz w:val="18"/>
                <w:szCs w:val="18"/>
              </w:rPr>
              <w:t xml:space="preserve"> Safeguarding the genetic diversity of wild populations of migratory species.</w:t>
            </w:r>
          </w:p>
        </w:tc>
        <w:tc>
          <w:tcPr>
            <w:tcW w:w="3490" w:type="dxa"/>
            <w:tcBorders>
              <w:left w:val="nil"/>
              <w:right w:val="nil"/>
            </w:tcBorders>
            <w:vAlign w:val="center"/>
            <w:hideMark/>
          </w:tcPr>
          <w:p w14:paraId="504D1D54"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11:</w:t>
            </w:r>
            <w:r>
              <w:rPr>
                <w:rFonts w:cs="Times New Roman"/>
                <w:sz w:val="18"/>
                <w:szCs w:val="18"/>
              </w:rPr>
              <w:t xml:space="preserve"> see Aichi Target 1</w:t>
            </w:r>
          </w:p>
        </w:tc>
      </w:tr>
      <w:tr w:rsidR="008C14A2" w14:paraId="40394A90"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5762EFF0" w14:textId="77777777" w:rsidR="008C14A2" w:rsidRDefault="008C14A2" w:rsidP="008C14A2">
            <w:pPr>
              <w:rPr>
                <w:rFonts w:cs="Times New Roman"/>
                <w:b w:val="0"/>
                <w:sz w:val="18"/>
                <w:szCs w:val="18"/>
              </w:rPr>
            </w:pPr>
            <w:r w:rsidRPr="00BC17ED">
              <w:rPr>
                <w:rFonts w:cs="Times New Roman"/>
                <w:sz w:val="18"/>
                <w:szCs w:val="18"/>
              </w:rPr>
              <w:lastRenderedPageBreak/>
              <w:t>Target 14:</w:t>
            </w:r>
            <w:r>
              <w:rPr>
                <w:rFonts w:cs="Times New Roman"/>
                <w:b w:val="0"/>
                <w:sz w:val="18"/>
                <w:szCs w:val="18"/>
              </w:rPr>
              <w:t xml:space="preserve"> Safeguarding and restoration of ecosystems services</w:t>
            </w:r>
          </w:p>
        </w:tc>
        <w:tc>
          <w:tcPr>
            <w:tcW w:w="3490" w:type="dxa"/>
            <w:tcBorders>
              <w:top w:val="nil"/>
              <w:left w:val="nil"/>
              <w:bottom w:val="nil"/>
              <w:right w:val="nil"/>
            </w:tcBorders>
            <w:vAlign w:val="center"/>
            <w:hideMark/>
          </w:tcPr>
          <w:p w14:paraId="099BA993"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1.3: </w:t>
            </w:r>
            <w:r>
              <w:rPr>
                <w:rFonts w:cs="Times New Roman"/>
                <w:sz w:val="18"/>
                <w:szCs w:val="18"/>
              </w:rPr>
              <w:t xml:space="preserve">see Aichi target 9; </w:t>
            </w:r>
            <w:r>
              <w:rPr>
                <w:rFonts w:cs="Times New Roman"/>
                <w:b/>
                <w:sz w:val="18"/>
                <w:szCs w:val="18"/>
              </w:rPr>
              <w:t xml:space="preserve">1.5: </w:t>
            </w:r>
            <w:r>
              <w:rPr>
                <w:rFonts w:cs="Times New Roman"/>
                <w:sz w:val="18"/>
                <w:szCs w:val="18"/>
              </w:rPr>
              <w:t xml:space="preserve">see Aichi target 2; </w:t>
            </w:r>
            <w:r>
              <w:rPr>
                <w:rFonts w:cs="Times New Roman"/>
                <w:b/>
                <w:sz w:val="18"/>
                <w:szCs w:val="18"/>
              </w:rPr>
              <w:t xml:space="preserve">3.3: </w:t>
            </w:r>
            <w:r>
              <w:rPr>
                <w:rFonts w:cs="Times New Roman"/>
                <w:sz w:val="18"/>
                <w:szCs w:val="18"/>
              </w:rPr>
              <w:t xml:space="preserve">see Aichi target 1; </w:t>
            </w:r>
            <w:r>
              <w:rPr>
                <w:rFonts w:cs="Times New Roman"/>
                <w:b/>
                <w:sz w:val="18"/>
                <w:szCs w:val="18"/>
              </w:rPr>
              <w:t xml:space="preserve">3.4: </w:t>
            </w:r>
            <w:r>
              <w:rPr>
                <w:rFonts w:cs="Times New Roman"/>
                <w:sz w:val="18"/>
                <w:szCs w:val="18"/>
              </w:rPr>
              <w:t>see Aichi target 1</w:t>
            </w:r>
          </w:p>
          <w:p w14:paraId="33C528A5"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Objective 3.5 </w:t>
            </w:r>
            <w:r>
              <w:rPr>
                <w:rFonts w:cs="Times New Roman"/>
                <w:sz w:val="18"/>
                <w:szCs w:val="18"/>
              </w:rPr>
              <w:t>see Aichi target 2</w:t>
            </w:r>
          </w:p>
        </w:tc>
        <w:tc>
          <w:tcPr>
            <w:tcW w:w="3490" w:type="dxa"/>
            <w:tcBorders>
              <w:top w:val="nil"/>
              <w:left w:val="nil"/>
              <w:bottom w:val="nil"/>
              <w:right w:val="nil"/>
            </w:tcBorders>
            <w:vAlign w:val="center"/>
            <w:hideMark/>
          </w:tcPr>
          <w:p w14:paraId="2DB51D48"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11:</w:t>
            </w:r>
            <w:r>
              <w:rPr>
                <w:rFonts w:cs="Times New Roman"/>
                <w:sz w:val="18"/>
                <w:szCs w:val="18"/>
              </w:rPr>
              <w:t xml:space="preserve"> Maintaining and restoration of migratory species and their habitats which provide important ecosystem services</w:t>
            </w:r>
          </w:p>
        </w:tc>
        <w:tc>
          <w:tcPr>
            <w:tcW w:w="3490" w:type="dxa"/>
            <w:tcBorders>
              <w:top w:val="nil"/>
              <w:left w:val="nil"/>
              <w:bottom w:val="nil"/>
              <w:right w:val="nil"/>
            </w:tcBorders>
            <w:vAlign w:val="center"/>
            <w:hideMark/>
          </w:tcPr>
          <w:p w14:paraId="183116BF"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8: </w:t>
            </w:r>
            <w:r>
              <w:rPr>
                <w:rFonts w:cs="Times New Roman"/>
                <w:sz w:val="18"/>
                <w:szCs w:val="18"/>
              </w:rPr>
              <w:t xml:space="preserve">see Aichi target 12; </w:t>
            </w:r>
            <w:r>
              <w:rPr>
                <w:rFonts w:cs="Times New Roman"/>
                <w:b/>
                <w:sz w:val="18"/>
                <w:szCs w:val="18"/>
              </w:rPr>
              <w:t xml:space="preserve">11: </w:t>
            </w:r>
            <w:r>
              <w:rPr>
                <w:rFonts w:cs="Times New Roman"/>
                <w:sz w:val="18"/>
                <w:szCs w:val="18"/>
              </w:rPr>
              <w:t>see Aichi target 1;</w:t>
            </w:r>
          </w:p>
          <w:p w14:paraId="2E424AB8"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12:</w:t>
            </w:r>
            <w:r>
              <w:rPr>
                <w:rFonts w:cs="Times New Roman"/>
                <w:sz w:val="18"/>
                <w:szCs w:val="18"/>
              </w:rPr>
              <w:t xml:space="preserve"> Restoration of degraded wetlands.</w:t>
            </w:r>
          </w:p>
        </w:tc>
      </w:tr>
      <w:tr w:rsidR="008C14A2" w14:paraId="20B8D355"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70EE485B" w14:textId="343E3052" w:rsidR="008C14A2" w:rsidRDefault="008C14A2" w:rsidP="008C14A2">
            <w:pPr>
              <w:rPr>
                <w:rFonts w:cs="Times New Roman"/>
                <w:b w:val="0"/>
                <w:sz w:val="18"/>
                <w:szCs w:val="18"/>
              </w:rPr>
            </w:pPr>
            <w:r w:rsidRPr="004D60E5">
              <w:rPr>
                <w:rFonts w:cs="Times New Roman"/>
                <w:sz w:val="18"/>
                <w:szCs w:val="18"/>
              </w:rPr>
              <w:t>Target 15:</w:t>
            </w:r>
            <w:r>
              <w:rPr>
                <w:rFonts w:cs="Times New Roman"/>
                <w:b w:val="0"/>
                <w:sz w:val="18"/>
                <w:szCs w:val="18"/>
              </w:rPr>
              <w:t xml:space="preserve"> Enhancing ecosystem resilience and carbon stocks through conservation and restoration</w:t>
            </w:r>
          </w:p>
        </w:tc>
        <w:tc>
          <w:tcPr>
            <w:tcW w:w="3490" w:type="dxa"/>
            <w:tcBorders>
              <w:left w:val="nil"/>
              <w:right w:val="nil"/>
            </w:tcBorders>
            <w:vAlign w:val="center"/>
            <w:hideMark/>
          </w:tcPr>
          <w:p w14:paraId="005AC74B"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No equivalent objective</w:t>
            </w:r>
          </w:p>
        </w:tc>
        <w:tc>
          <w:tcPr>
            <w:tcW w:w="3490" w:type="dxa"/>
            <w:tcBorders>
              <w:left w:val="nil"/>
              <w:right w:val="nil"/>
            </w:tcBorders>
            <w:vAlign w:val="center"/>
            <w:hideMark/>
          </w:tcPr>
          <w:p w14:paraId="359C4204"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11:</w:t>
            </w:r>
            <w:r>
              <w:rPr>
                <w:rFonts w:cs="Times New Roman"/>
                <w:sz w:val="18"/>
                <w:szCs w:val="18"/>
              </w:rPr>
              <w:t xml:space="preserve"> see Aichi target 14</w:t>
            </w:r>
          </w:p>
        </w:tc>
        <w:tc>
          <w:tcPr>
            <w:tcW w:w="3490" w:type="dxa"/>
            <w:tcBorders>
              <w:left w:val="nil"/>
              <w:right w:val="nil"/>
            </w:tcBorders>
            <w:vAlign w:val="center"/>
            <w:hideMark/>
          </w:tcPr>
          <w:p w14:paraId="469D6F04"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 xml:space="preserve">12: </w:t>
            </w:r>
            <w:r>
              <w:rPr>
                <w:rFonts w:cs="Times New Roman"/>
                <w:sz w:val="18"/>
                <w:szCs w:val="18"/>
              </w:rPr>
              <w:t>see Aichi target 14</w:t>
            </w:r>
          </w:p>
        </w:tc>
      </w:tr>
      <w:tr w:rsidR="008C14A2" w14:paraId="4FCC800D"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6D90266A" w14:textId="77777777" w:rsidR="008C14A2" w:rsidRDefault="008C14A2" w:rsidP="008C14A2">
            <w:pPr>
              <w:rPr>
                <w:rFonts w:cs="Times New Roman"/>
                <w:b w:val="0"/>
                <w:sz w:val="18"/>
                <w:szCs w:val="18"/>
              </w:rPr>
            </w:pPr>
            <w:r w:rsidRPr="004D60E5">
              <w:rPr>
                <w:rFonts w:cs="Times New Roman"/>
                <w:sz w:val="18"/>
                <w:szCs w:val="18"/>
              </w:rPr>
              <w:t>Target 1</w:t>
            </w:r>
            <w:r>
              <w:rPr>
                <w:rFonts w:cs="Times New Roman"/>
                <w:sz w:val="18"/>
                <w:szCs w:val="18"/>
              </w:rPr>
              <w:t>6</w:t>
            </w:r>
            <w:r w:rsidRPr="004D60E5">
              <w:rPr>
                <w:rFonts w:cs="Times New Roman"/>
                <w:sz w:val="18"/>
                <w:szCs w:val="18"/>
              </w:rPr>
              <w:t>:</w:t>
            </w:r>
            <w:r>
              <w:rPr>
                <w:rFonts w:cs="Times New Roman"/>
                <w:b w:val="0"/>
                <w:sz w:val="18"/>
                <w:szCs w:val="18"/>
              </w:rPr>
              <w:t xml:space="preserve"> The Nagoya Protocol on Access to Genetic Resources and the Fair and Equitable Sharing of Benefits</w:t>
            </w:r>
          </w:p>
        </w:tc>
        <w:tc>
          <w:tcPr>
            <w:tcW w:w="3490" w:type="dxa"/>
            <w:tcBorders>
              <w:top w:val="nil"/>
              <w:left w:val="nil"/>
              <w:bottom w:val="nil"/>
              <w:right w:val="nil"/>
            </w:tcBorders>
            <w:vAlign w:val="center"/>
            <w:hideMark/>
          </w:tcPr>
          <w:p w14:paraId="4E1E95BC" w14:textId="77777777" w:rsidR="008C14A2" w:rsidRDefault="008C14A2" w:rsidP="008C14A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bCs/>
                <w:sz w:val="18"/>
                <w:szCs w:val="18"/>
              </w:rPr>
              <w:t xml:space="preserve">Objective 1.1 </w:t>
            </w:r>
            <w:r>
              <w:rPr>
                <w:rFonts w:ascii="Times New Roman" w:hAnsi="Times New Roman" w:cs="Times New Roman"/>
                <w:sz w:val="18"/>
                <w:szCs w:val="18"/>
              </w:rPr>
              <w:t>see Aichi target 2</w:t>
            </w:r>
          </w:p>
        </w:tc>
        <w:tc>
          <w:tcPr>
            <w:tcW w:w="3490" w:type="dxa"/>
            <w:tcBorders>
              <w:top w:val="nil"/>
              <w:left w:val="nil"/>
              <w:bottom w:val="nil"/>
              <w:right w:val="nil"/>
            </w:tcBorders>
            <w:vAlign w:val="center"/>
            <w:hideMark/>
          </w:tcPr>
          <w:p w14:paraId="0663366D"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No equivalent target</w:t>
            </w:r>
          </w:p>
        </w:tc>
        <w:tc>
          <w:tcPr>
            <w:tcW w:w="3490" w:type="dxa"/>
            <w:tcBorders>
              <w:top w:val="nil"/>
              <w:left w:val="nil"/>
              <w:bottom w:val="nil"/>
              <w:right w:val="nil"/>
            </w:tcBorders>
            <w:vAlign w:val="center"/>
            <w:hideMark/>
          </w:tcPr>
          <w:p w14:paraId="272BA102"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No equivalent target</w:t>
            </w:r>
          </w:p>
        </w:tc>
      </w:tr>
      <w:tr w:rsidR="008C14A2" w14:paraId="60EA5865"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735940A5" w14:textId="77777777" w:rsidR="008C14A2" w:rsidRDefault="008C14A2" w:rsidP="008C14A2">
            <w:pPr>
              <w:rPr>
                <w:rFonts w:cs="Times New Roman"/>
                <w:b w:val="0"/>
                <w:sz w:val="18"/>
                <w:szCs w:val="18"/>
              </w:rPr>
            </w:pPr>
            <w:r w:rsidRPr="004D60E5">
              <w:rPr>
                <w:rFonts w:cs="Times New Roman"/>
                <w:sz w:val="18"/>
                <w:szCs w:val="18"/>
              </w:rPr>
              <w:t>Target 1</w:t>
            </w:r>
            <w:r>
              <w:rPr>
                <w:rFonts w:cs="Times New Roman"/>
                <w:sz w:val="18"/>
                <w:szCs w:val="18"/>
              </w:rPr>
              <w:t>7</w:t>
            </w:r>
            <w:r w:rsidRPr="004D60E5">
              <w:rPr>
                <w:rFonts w:cs="Times New Roman"/>
                <w:sz w:val="18"/>
                <w:szCs w:val="18"/>
              </w:rPr>
              <w:t>:</w:t>
            </w:r>
            <w:r>
              <w:rPr>
                <w:rFonts w:cs="Times New Roman"/>
                <w:b w:val="0"/>
                <w:sz w:val="18"/>
                <w:szCs w:val="18"/>
              </w:rPr>
              <w:t xml:space="preserve"> National Biodiversity Strategy and Action Plans (NBSAPs)</w:t>
            </w:r>
          </w:p>
        </w:tc>
        <w:tc>
          <w:tcPr>
            <w:tcW w:w="3490" w:type="dxa"/>
            <w:tcBorders>
              <w:left w:val="nil"/>
              <w:right w:val="nil"/>
            </w:tcBorders>
            <w:vAlign w:val="center"/>
          </w:tcPr>
          <w:p w14:paraId="4211F68C" w14:textId="77777777" w:rsidR="008C14A2" w:rsidRDefault="008C14A2" w:rsidP="008C14A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bCs/>
                <w:sz w:val="18"/>
                <w:szCs w:val="18"/>
              </w:rPr>
              <w:t>Objective 3.4</w:t>
            </w:r>
            <w:r>
              <w:rPr>
                <w:rFonts w:ascii="Times New Roman" w:hAnsi="Times New Roman" w:cs="Times New Roman"/>
                <w:sz w:val="18"/>
                <w:szCs w:val="18"/>
              </w:rPr>
              <w:t xml:space="preserve"> see Aichi target 1</w:t>
            </w:r>
          </w:p>
          <w:p w14:paraId="462C3565"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3490" w:type="dxa"/>
            <w:tcBorders>
              <w:left w:val="nil"/>
              <w:right w:val="nil"/>
            </w:tcBorders>
            <w:vAlign w:val="center"/>
            <w:hideMark/>
          </w:tcPr>
          <w:p w14:paraId="29094A0C"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13:</w:t>
            </w:r>
            <w:r>
              <w:rPr>
                <w:rFonts w:cs="Times New Roman"/>
                <w:sz w:val="18"/>
                <w:szCs w:val="18"/>
              </w:rPr>
              <w:t xml:space="preserve"> Inclusion of priorities related to migratory species and migratory systems in NBSAPs</w:t>
            </w:r>
          </w:p>
        </w:tc>
        <w:tc>
          <w:tcPr>
            <w:tcW w:w="3490" w:type="dxa"/>
            <w:tcBorders>
              <w:left w:val="nil"/>
              <w:right w:val="nil"/>
            </w:tcBorders>
            <w:vAlign w:val="center"/>
            <w:hideMark/>
          </w:tcPr>
          <w:p w14:paraId="646A667B"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 xml:space="preserve">19 </w:t>
            </w:r>
            <w:r>
              <w:rPr>
                <w:rFonts w:cs="Times New Roman"/>
                <w:sz w:val="18"/>
                <w:szCs w:val="18"/>
              </w:rPr>
              <w:t>see Aichi target 1</w:t>
            </w:r>
          </w:p>
        </w:tc>
      </w:tr>
      <w:tr w:rsidR="008C14A2" w14:paraId="14E8FFB9"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nil"/>
              <w:right w:val="nil"/>
            </w:tcBorders>
            <w:vAlign w:val="center"/>
          </w:tcPr>
          <w:p w14:paraId="194E011F" w14:textId="77777777" w:rsidR="008C14A2" w:rsidRDefault="008C14A2" w:rsidP="008C14A2">
            <w:pPr>
              <w:rPr>
                <w:rFonts w:cs="Times New Roman"/>
                <w:b w:val="0"/>
                <w:sz w:val="18"/>
                <w:szCs w:val="18"/>
              </w:rPr>
            </w:pPr>
            <w:r w:rsidRPr="004D60E5">
              <w:rPr>
                <w:rFonts w:cs="Times New Roman"/>
                <w:sz w:val="18"/>
                <w:szCs w:val="18"/>
              </w:rPr>
              <w:t>Target 1</w:t>
            </w:r>
            <w:r>
              <w:rPr>
                <w:rFonts w:cs="Times New Roman"/>
                <w:sz w:val="18"/>
                <w:szCs w:val="18"/>
              </w:rPr>
              <w:t>8</w:t>
            </w:r>
            <w:r w:rsidRPr="004D60E5">
              <w:rPr>
                <w:rFonts w:cs="Times New Roman"/>
                <w:sz w:val="18"/>
                <w:szCs w:val="18"/>
              </w:rPr>
              <w:t>:</w:t>
            </w:r>
            <w:r>
              <w:rPr>
                <w:rFonts w:cs="Times New Roman"/>
                <w:b w:val="0"/>
                <w:sz w:val="18"/>
                <w:szCs w:val="18"/>
              </w:rPr>
              <w:t xml:space="preserve"> Traditional knowledge, innovations and practices of indigenous and local communities</w:t>
            </w:r>
          </w:p>
        </w:tc>
        <w:tc>
          <w:tcPr>
            <w:tcW w:w="3490" w:type="dxa"/>
            <w:tcBorders>
              <w:top w:val="nil"/>
              <w:left w:val="nil"/>
              <w:bottom w:val="nil"/>
              <w:right w:val="nil"/>
            </w:tcBorders>
            <w:vAlign w:val="center"/>
            <w:hideMark/>
          </w:tcPr>
          <w:p w14:paraId="608DC15A"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1.1: </w:t>
            </w:r>
            <w:r>
              <w:rPr>
                <w:rFonts w:cs="Times New Roman"/>
                <w:sz w:val="18"/>
                <w:szCs w:val="18"/>
              </w:rPr>
              <w:t xml:space="preserve">see Aichi target 2; </w:t>
            </w:r>
            <w:r>
              <w:rPr>
                <w:rFonts w:cs="Times New Roman"/>
                <w:b/>
                <w:sz w:val="18"/>
                <w:szCs w:val="18"/>
              </w:rPr>
              <w:t xml:space="preserve">1.3: </w:t>
            </w:r>
            <w:r>
              <w:rPr>
                <w:rFonts w:cs="Times New Roman"/>
                <w:sz w:val="18"/>
                <w:szCs w:val="18"/>
              </w:rPr>
              <w:t xml:space="preserve">see Aichi target 9; </w:t>
            </w:r>
            <w:r>
              <w:rPr>
                <w:rFonts w:cs="Times New Roman"/>
                <w:b/>
                <w:sz w:val="18"/>
                <w:szCs w:val="18"/>
              </w:rPr>
              <w:t xml:space="preserve">1.5: </w:t>
            </w:r>
            <w:r>
              <w:rPr>
                <w:rFonts w:cs="Times New Roman"/>
                <w:sz w:val="18"/>
                <w:szCs w:val="18"/>
              </w:rPr>
              <w:t xml:space="preserve">see Aichi target </w:t>
            </w:r>
            <w:proofErr w:type="gramStart"/>
            <w:r>
              <w:rPr>
                <w:rFonts w:cs="Times New Roman"/>
                <w:sz w:val="18"/>
                <w:szCs w:val="18"/>
              </w:rPr>
              <w:t>2</w:t>
            </w:r>
            <w:r w:rsidRPr="00EA1261">
              <w:rPr>
                <w:rFonts w:cs="Times New Roman"/>
                <w:sz w:val="18"/>
                <w:szCs w:val="18"/>
              </w:rPr>
              <w:t xml:space="preserve">; </w:t>
            </w:r>
            <w:r>
              <w:rPr>
                <w:rFonts w:cs="Times New Roman"/>
                <w:b/>
                <w:sz w:val="18"/>
                <w:szCs w:val="18"/>
              </w:rPr>
              <w:t xml:space="preserve"> 3.2</w:t>
            </w:r>
            <w:proofErr w:type="gramEnd"/>
            <w:r>
              <w:rPr>
                <w:rFonts w:cs="Times New Roman"/>
                <w:b/>
                <w:sz w:val="18"/>
                <w:szCs w:val="18"/>
              </w:rPr>
              <w:t xml:space="preserve">; </w:t>
            </w:r>
            <w:r>
              <w:rPr>
                <w:rFonts w:cs="Times New Roman"/>
                <w:sz w:val="18"/>
                <w:szCs w:val="18"/>
              </w:rPr>
              <w:t xml:space="preserve">see Aichi target 1; </w:t>
            </w:r>
            <w:r>
              <w:rPr>
                <w:rFonts w:cs="Times New Roman"/>
                <w:b/>
                <w:sz w:val="18"/>
                <w:szCs w:val="18"/>
              </w:rPr>
              <w:t>3.4</w:t>
            </w:r>
            <w:r>
              <w:rPr>
                <w:rFonts w:cs="Times New Roman"/>
                <w:sz w:val="18"/>
                <w:szCs w:val="18"/>
              </w:rPr>
              <w:t xml:space="preserve"> see Aichi target 1</w:t>
            </w:r>
          </w:p>
        </w:tc>
        <w:tc>
          <w:tcPr>
            <w:tcW w:w="3490" w:type="dxa"/>
            <w:tcBorders>
              <w:top w:val="nil"/>
              <w:left w:val="nil"/>
              <w:bottom w:val="nil"/>
              <w:right w:val="nil"/>
            </w:tcBorders>
            <w:vAlign w:val="center"/>
            <w:hideMark/>
          </w:tcPr>
          <w:p w14:paraId="393F714A"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14:</w:t>
            </w:r>
            <w:r>
              <w:rPr>
                <w:rFonts w:cs="Times New Roman"/>
                <w:sz w:val="18"/>
                <w:szCs w:val="18"/>
              </w:rPr>
              <w:t xml:space="preserve"> </w:t>
            </w:r>
            <w:r>
              <w:t xml:space="preserve"> </w:t>
            </w:r>
            <w:r w:rsidRPr="00EA1261">
              <w:rPr>
                <w:rFonts w:cs="Times New Roman"/>
                <w:sz w:val="18"/>
                <w:szCs w:val="18"/>
              </w:rPr>
              <w:t>Traditional knowledge, innovations and practices of indigenous and local communities</w:t>
            </w:r>
          </w:p>
        </w:tc>
        <w:tc>
          <w:tcPr>
            <w:tcW w:w="3490" w:type="dxa"/>
            <w:tcBorders>
              <w:top w:val="nil"/>
              <w:left w:val="nil"/>
              <w:bottom w:val="nil"/>
              <w:right w:val="nil"/>
            </w:tcBorders>
            <w:vAlign w:val="center"/>
            <w:hideMark/>
          </w:tcPr>
          <w:p w14:paraId="51E9E452" w14:textId="77777777" w:rsidR="008C14A2" w:rsidRPr="00EA1261"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8 </w:t>
            </w:r>
            <w:r>
              <w:rPr>
                <w:rFonts w:cs="Times New Roman"/>
                <w:sz w:val="18"/>
                <w:szCs w:val="18"/>
              </w:rPr>
              <w:t xml:space="preserve">see Aichi target 12; </w:t>
            </w:r>
            <w:r>
              <w:rPr>
                <w:rFonts w:cs="Times New Roman"/>
                <w:b/>
                <w:sz w:val="18"/>
                <w:szCs w:val="18"/>
              </w:rPr>
              <w:t xml:space="preserve">10: </w:t>
            </w:r>
            <w:r w:rsidRPr="00EA1261">
              <w:rPr>
                <w:rFonts w:cs="Times New Roman"/>
                <w:sz w:val="18"/>
                <w:szCs w:val="18"/>
              </w:rPr>
              <w:t xml:space="preserve"> Traditional knowledge, innovations and practices of indigenous and local communities</w:t>
            </w:r>
            <w:r>
              <w:rPr>
                <w:rFonts w:cs="Times New Roman"/>
                <w:sz w:val="18"/>
                <w:szCs w:val="18"/>
              </w:rPr>
              <w:t xml:space="preserve">; </w:t>
            </w:r>
            <w:r>
              <w:rPr>
                <w:rFonts w:cs="Times New Roman"/>
                <w:b/>
                <w:sz w:val="18"/>
                <w:szCs w:val="18"/>
              </w:rPr>
              <w:t xml:space="preserve">16: </w:t>
            </w:r>
            <w:r>
              <w:rPr>
                <w:rFonts w:cs="Times New Roman"/>
                <w:sz w:val="18"/>
                <w:szCs w:val="18"/>
              </w:rPr>
              <w:t>see Aichi target 1</w:t>
            </w:r>
          </w:p>
        </w:tc>
      </w:tr>
      <w:tr w:rsidR="008C14A2" w14:paraId="0A75AAF4" w14:textId="77777777" w:rsidTr="008C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Borders>
              <w:left w:val="nil"/>
              <w:right w:val="nil"/>
            </w:tcBorders>
            <w:vAlign w:val="center"/>
          </w:tcPr>
          <w:p w14:paraId="49A71F31" w14:textId="5FF1EA9E" w:rsidR="008C14A2" w:rsidRDefault="008C14A2" w:rsidP="008C14A2">
            <w:pPr>
              <w:rPr>
                <w:rFonts w:cs="Times New Roman"/>
                <w:b w:val="0"/>
                <w:sz w:val="18"/>
                <w:szCs w:val="18"/>
              </w:rPr>
            </w:pPr>
            <w:r w:rsidRPr="004D60E5">
              <w:rPr>
                <w:rFonts w:cs="Times New Roman"/>
                <w:sz w:val="18"/>
                <w:szCs w:val="18"/>
              </w:rPr>
              <w:t>Target 1</w:t>
            </w:r>
            <w:r>
              <w:rPr>
                <w:rFonts w:cs="Times New Roman"/>
                <w:sz w:val="18"/>
                <w:szCs w:val="18"/>
              </w:rPr>
              <w:t>9</w:t>
            </w:r>
            <w:r w:rsidRPr="004D60E5">
              <w:rPr>
                <w:rFonts w:cs="Times New Roman"/>
                <w:sz w:val="18"/>
                <w:szCs w:val="18"/>
              </w:rPr>
              <w:t>:</w:t>
            </w:r>
            <w:r>
              <w:rPr>
                <w:rFonts w:cs="Times New Roman"/>
                <w:b w:val="0"/>
                <w:sz w:val="18"/>
                <w:szCs w:val="18"/>
              </w:rPr>
              <w:t xml:space="preserve"> Improving knowledge, the science base and technologies</w:t>
            </w:r>
          </w:p>
        </w:tc>
        <w:tc>
          <w:tcPr>
            <w:tcW w:w="3490" w:type="dxa"/>
            <w:tcBorders>
              <w:left w:val="nil"/>
              <w:right w:val="nil"/>
            </w:tcBorders>
            <w:vAlign w:val="center"/>
            <w:hideMark/>
          </w:tcPr>
          <w:p w14:paraId="2B64837A"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 xml:space="preserve">1.4: </w:t>
            </w:r>
            <w:r>
              <w:rPr>
                <w:rFonts w:cs="Times New Roman"/>
                <w:sz w:val="18"/>
                <w:szCs w:val="18"/>
              </w:rPr>
              <w:t xml:space="preserve">see Aichi target 1; </w:t>
            </w:r>
            <w:r>
              <w:rPr>
                <w:rFonts w:cs="Times New Roman"/>
                <w:b/>
                <w:sz w:val="18"/>
                <w:szCs w:val="18"/>
              </w:rPr>
              <w:t xml:space="preserve">1.5: </w:t>
            </w:r>
            <w:r>
              <w:rPr>
                <w:rFonts w:cs="Times New Roman"/>
                <w:sz w:val="18"/>
                <w:szCs w:val="18"/>
              </w:rPr>
              <w:t xml:space="preserve">see Aichi target 2; </w:t>
            </w:r>
            <w:r>
              <w:rPr>
                <w:rFonts w:cs="Times New Roman"/>
                <w:b/>
                <w:sz w:val="18"/>
                <w:szCs w:val="18"/>
              </w:rPr>
              <w:t xml:space="preserve">1.6: </w:t>
            </w:r>
            <w:r>
              <w:rPr>
                <w:rFonts w:cs="Times New Roman"/>
                <w:sz w:val="18"/>
                <w:szCs w:val="18"/>
              </w:rPr>
              <w:t xml:space="preserve">see Aichi target 4; </w:t>
            </w:r>
            <w:r>
              <w:rPr>
                <w:rFonts w:cs="Times New Roman"/>
                <w:b/>
                <w:sz w:val="18"/>
                <w:szCs w:val="18"/>
              </w:rPr>
              <w:t xml:space="preserve">1.8: </w:t>
            </w:r>
            <w:r>
              <w:rPr>
                <w:rFonts w:cs="Times New Roman"/>
                <w:sz w:val="18"/>
                <w:szCs w:val="18"/>
              </w:rPr>
              <w:t xml:space="preserve">see Aichi target 1; </w:t>
            </w:r>
            <w:r>
              <w:rPr>
                <w:rFonts w:cs="Times New Roman"/>
                <w:b/>
                <w:sz w:val="18"/>
                <w:szCs w:val="18"/>
              </w:rPr>
              <w:t xml:space="preserve">2.2: </w:t>
            </w:r>
            <w:r>
              <w:rPr>
                <w:rFonts w:cs="Times New Roman"/>
                <w:sz w:val="18"/>
                <w:szCs w:val="18"/>
              </w:rPr>
              <w:t xml:space="preserve">see Aichi target 1; </w:t>
            </w:r>
            <w:r>
              <w:rPr>
                <w:rFonts w:cs="Times New Roman"/>
                <w:b/>
                <w:sz w:val="18"/>
                <w:szCs w:val="18"/>
              </w:rPr>
              <w:t xml:space="preserve">2.3: </w:t>
            </w:r>
            <w:r>
              <w:rPr>
                <w:rFonts w:cs="Times New Roman"/>
                <w:sz w:val="18"/>
                <w:szCs w:val="18"/>
              </w:rPr>
              <w:t xml:space="preserve">see Aichi target 12; </w:t>
            </w:r>
            <w:r>
              <w:rPr>
                <w:rFonts w:cs="Times New Roman"/>
                <w:b/>
                <w:sz w:val="18"/>
                <w:szCs w:val="18"/>
              </w:rPr>
              <w:t xml:space="preserve">3.3: </w:t>
            </w:r>
            <w:r>
              <w:rPr>
                <w:rFonts w:cs="Times New Roman"/>
                <w:sz w:val="18"/>
                <w:szCs w:val="18"/>
              </w:rPr>
              <w:t xml:space="preserve">see Aichi target 1; </w:t>
            </w:r>
            <w:r>
              <w:rPr>
                <w:rFonts w:cs="Times New Roman"/>
                <w:b/>
                <w:sz w:val="18"/>
                <w:szCs w:val="18"/>
              </w:rPr>
              <w:t xml:space="preserve">3.4: </w:t>
            </w:r>
            <w:r>
              <w:rPr>
                <w:rFonts w:cs="Times New Roman"/>
                <w:sz w:val="18"/>
                <w:szCs w:val="18"/>
              </w:rPr>
              <w:t xml:space="preserve">see Aichi target 1; </w:t>
            </w:r>
            <w:r>
              <w:rPr>
                <w:rFonts w:cs="Times New Roman"/>
                <w:b/>
                <w:sz w:val="18"/>
                <w:szCs w:val="18"/>
              </w:rPr>
              <w:t>3.5:</w:t>
            </w:r>
            <w:r>
              <w:rPr>
                <w:rFonts w:cs="Times New Roman"/>
                <w:sz w:val="18"/>
                <w:szCs w:val="18"/>
              </w:rPr>
              <w:t xml:space="preserve"> see Aichi target 2</w:t>
            </w:r>
          </w:p>
        </w:tc>
        <w:tc>
          <w:tcPr>
            <w:tcW w:w="3490" w:type="dxa"/>
            <w:tcBorders>
              <w:left w:val="nil"/>
              <w:right w:val="nil"/>
            </w:tcBorders>
            <w:vAlign w:val="center"/>
            <w:hideMark/>
          </w:tcPr>
          <w:p w14:paraId="4A14AFA5"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15:</w:t>
            </w:r>
            <w:r>
              <w:rPr>
                <w:rFonts w:cs="Times New Roman"/>
                <w:sz w:val="18"/>
                <w:szCs w:val="18"/>
              </w:rPr>
              <w:t xml:space="preserve"> Improved science base, information, awareness, understanding and technologies</w:t>
            </w:r>
          </w:p>
        </w:tc>
        <w:tc>
          <w:tcPr>
            <w:tcW w:w="3490" w:type="dxa"/>
            <w:tcBorders>
              <w:left w:val="nil"/>
              <w:right w:val="nil"/>
            </w:tcBorders>
            <w:vAlign w:val="center"/>
            <w:hideMark/>
          </w:tcPr>
          <w:p w14:paraId="16A31BFE" w14:textId="77777777" w:rsidR="008C14A2" w:rsidRDefault="008C14A2" w:rsidP="008C14A2">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 xml:space="preserve">8: </w:t>
            </w:r>
            <w:r>
              <w:rPr>
                <w:rFonts w:cs="Times New Roman"/>
                <w:sz w:val="18"/>
                <w:szCs w:val="18"/>
              </w:rPr>
              <w:t xml:space="preserve">see Aichi target 12; </w:t>
            </w:r>
            <w:r>
              <w:rPr>
                <w:rFonts w:cs="Times New Roman"/>
                <w:b/>
                <w:sz w:val="18"/>
                <w:szCs w:val="18"/>
              </w:rPr>
              <w:t>14:</w:t>
            </w:r>
            <w:r>
              <w:rPr>
                <w:rFonts w:cs="Times New Roman"/>
                <w:sz w:val="18"/>
                <w:szCs w:val="18"/>
              </w:rPr>
              <w:t xml:space="preserve"> Scientific and technical guidance</w:t>
            </w:r>
          </w:p>
        </w:tc>
      </w:tr>
      <w:tr w:rsidR="008C14A2" w14:paraId="4178E5E1" w14:textId="77777777" w:rsidTr="008C14A2">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single" w:sz="4" w:space="0" w:color="7F7F7F" w:themeColor="text1" w:themeTint="80"/>
              <w:right w:val="nil"/>
            </w:tcBorders>
            <w:vAlign w:val="center"/>
          </w:tcPr>
          <w:p w14:paraId="5F2C17A6" w14:textId="77777777" w:rsidR="008C14A2" w:rsidRDefault="008C14A2" w:rsidP="008C14A2">
            <w:pPr>
              <w:rPr>
                <w:rFonts w:cs="Times New Roman"/>
                <w:b w:val="0"/>
                <w:sz w:val="18"/>
                <w:szCs w:val="18"/>
              </w:rPr>
            </w:pPr>
            <w:r w:rsidRPr="004D60E5">
              <w:rPr>
                <w:rFonts w:cs="Times New Roman"/>
                <w:sz w:val="18"/>
                <w:szCs w:val="18"/>
              </w:rPr>
              <w:t xml:space="preserve">Target </w:t>
            </w:r>
            <w:r>
              <w:rPr>
                <w:rFonts w:cs="Times New Roman"/>
                <w:sz w:val="18"/>
                <w:szCs w:val="18"/>
              </w:rPr>
              <w:t>20</w:t>
            </w:r>
            <w:r w:rsidRPr="004D60E5">
              <w:rPr>
                <w:rFonts w:cs="Times New Roman"/>
                <w:sz w:val="18"/>
                <w:szCs w:val="18"/>
              </w:rPr>
              <w:t>:</w:t>
            </w:r>
            <w:r>
              <w:rPr>
                <w:rFonts w:cs="Times New Roman"/>
                <w:b w:val="0"/>
                <w:sz w:val="18"/>
                <w:szCs w:val="18"/>
              </w:rPr>
              <w:t xml:space="preserve"> Mobilization of financial resources</w:t>
            </w:r>
          </w:p>
        </w:tc>
        <w:tc>
          <w:tcPr>
            <w:tcW w:w="3490" w:type="dxa"/>
            <w:tcBorders>
              <w:top w:val="nil"/>
              <w:left w:val="nil"/>
              <w:bottom w:val="single" w:sz="4" w:space="0" w:color="7F7F7F" w:themeColor="text1" w:themeTint="80"/>
              <w:right w:val="nil"/>
            </w:tcBorders>
            <w:vAlign w:val="center"/>
            <w:hideMark/>
          </w:tcPr>
          <w:p w14:paraId="3994204F"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2.1:</w:t>
            </w:r>
            <w:r>
              <w:rPr>
                <w:rFonts w:cs="Times New Roman"/>
                <w:sz w:val="18"/>
                <w:szCs w:val="18"/>
              </w:rPr>
              <w:t xml:space="preserve"> </w:t>
            </w:r>
            <w:proofErr w:type="gramStart"/>
            <w:r>
              <w:rPr>
                <w:rFonts w:cs="Times New Roman"/>
                <w:sz w:val="18"/>
                <w:szCs w:val="18"/>
              </w:rPr>
              <w:t>Sufficient</w:t>
            </w:r>
            <w:proofErr w:type="gramEnd"/>
            <w:r>
              <w:rPr>
                <w:rFonts w:cs="Times New Roman"/>
                <w:sz w:val="18"/>
                <w:szCs w:val="18"/>
              </w:rPr>
              <w:t xml:space="preserve"> financial resources; </w:t>
            </w:r>
          </w:p>
          <w:p w14:paraId="02A84AD9"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2.2: </w:t>
            </w:r>
            <w:r>
              <w:rPr>
                <w:rFonts w:cs="Times New Roman"/>
                <w:sz w:val="18"/>
                <w:szCs w:val="18"/>
              </w:rPr>
              <w:t xml:space="preserve">see Aichi target 1; </w:t>
            </w:r>
            <w:r>
              <w:rPr>
                <w:rFonts w:cs="Times New Roman"/>
                <w:b/>
                <w:sz w:val="18"/>
                <w:szCs w:val="18"/>
              </w:rPr>
              <w:t xml:space="preserve">2.3: </w:t>
            </w:r>
            <w:r>
              <w:rPr>
                <w:rFonts w:cs="Times New Roman"/>
                <w:sz w:val="18"/>
                <w:szCs w:val="18"/>
              </w:rPr>
              <w:t xml:space="preserve">see Aichi target 12; </w:t>
            </w:r>
            <w:r>
              <w:rPr>
                <w:rFonts w:cs="Times New Roman"/>
                <w:b/>
                <w:sz w:val="18"/>
                <w:szCs w:val="18"/>
              </w:rPr>
              <w:t>3.1:</w:t>
            </w:r>
            <w:r>
              <w:rPr>
                <w:rFonts w:cs="Times New Roman"/>
                <w:sz w:val="18"/>
                <w:szCs w:val="18"/>
              </w:rPr>
              <w:t xml:space="preserve"> see Aichi target 2</w:t>
            </w:r>
          </w:p>
        </w:tc>
        <w:tc>
          <w:tcPr>
            <w:tcW w:w="3490" w:type="dxa"/>
            <w:tcBorders>
              <w:top w:val="nil"/>
              <w:left w:val="nil"/>
              <w:bottom w:val="single" w:sz="4" w:space="0" w:color="7F7F7F" w:themeColor="text1" w:themeTint="80"/>
              <w:right w:val="nil"/>
            </w:tcBorders>
            <w:vAlign w:val="center"/>
            <w:hideMark/>
          </w:tcPr>
          <w:p w14:paraId="0D4C19A3"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16:</w:t>
            </w:r>
            <w:r>
              <w:rPr>
                <w:rFonts w:cs="Times New Roman"/>
                <w:sz w:val="18"/>
                <w:szCs w:val="18"/>
              </w:rPr>
              <w:t xml:space="preserve"> Mobilization of adequate resources</w:t>
            </w:r>
          </w:p>
        </w:tc>
        <w:tc>
          <w:tcPr>
            <w:tcW w:w="3490" w:type="dxa"/>
            <w:tcBorders>
              <w:top w:val="nil"/>
              <w:left w:val="nil"/>
              <w:bottom w:val="single" w:sz="4" w:space="0" w:color="7F7F7F" w:themeColor="text1" w:themeTint="80"/>
              <w:right w:val="nil"/>
            </w:tcBorders>
            <w:vAlign w:val="center"/>
            <w:hideMark/>
          </w:tcPr>
          <w:p w14:paraId="3B803B8A" w14:textId="77777777" w:rsidR="008C14A2" w:rsidRDefault="008C14A2" w:rsidP="008C14A2">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17:</w:t>
            </w:r>
            <w:r>
              <w:rPr>
                <w:rFonts w:cs="Times New Roman"/>
                <w:sz w:val="18"/>
                <w:szCs w:val="18"/>
              </w:rPr>
              <w:t xml:space="preserve"> Financial and other resources for implementation</w:t>
            </w:r>
          </w:p>
        </w:tc>
      </w:tr>
    </w:tbl>
    <w:p w14:paraId="3268935B" w14:textId="77777777" w:rsidR="00C63C68" w:rsidRDefault="00C63C68" w:rsidP="00261D98">
      <w:pPr>
        <w:pStyle w:val="ListParagraph"/>
        <w:ind w:left="0"/>
        <w:contextualSpacing w:val="0"/>
        <w:rPr>
          <w:rStyle w:val="Strong"/>
          <w:b w:val="0"/>
          <w:color w:val="5E5A5C"/>
          <w:bdr w:val="none" w:sz="0" w:space="0" w:color="auto" w:frame="1"/>
        </w:rPr>
      </w:pPr>
    </w:p>
    <w:p w14:paraId="0924740A" w14:textId="54B38A3C" w:rsidR="008C14A2" w:rsidRPr="005A6F7F" w:rsidRDefault="006016A8" w:rsidP="006016A8">
      <w:pPr>
        <w:pStyle w:val="ListParagraph"/>
        <w:ind w:left="0"/>
        <w:contextualSpacing w:val="0"/>
        <w:jc w:val="center"/>
        <w:rPr>
          <w:rStyle w:val="Strong"/>
          <w:b w:val="0"/>
          <w:color w:val="5E5A5C"/>
          <w:bdr w:val="none" w:sz="0" w:space="0" w:color="auto" w:frame="1"/>
        </w:rPr>
      </w:pPr>
      <w:r>
        <w:rPr>
          <w:rStyle w:val="Strong"/>
          <w:b w:val="0"/>
          <w:color w:val="5E5A5C"/>
          <w:bdr w:val="none" w:sz="0" w:space="0" w:color="auto" w:frame="1"/>
        </w:rPr>
        <w:t>__________</w:t>
      </w:r>
    </w:p>
    <w:sectPr w:rsidR="008C14A2" w:rsidRPr="005A6F7F" w:rsidSect="00F6615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30D5" w14:textId="77777777" w:rsidR="005939B5" w:rsidRDefault="005939B5" w:rsidP="004F08D4">
      <w:pPr>
        <w:spacing w:after="0" w:line="240" w:lineRule="auto"/>
      </w:pPr>
      <w:r>
        <w:separator/>
      </w:r>
    </w:p>
  </w:endnote>
  <w:endnote w:type="continuationSeparator" w:id="0">
    <w:p w14:paraId="2FF44465" w14:textId="77777777" w:rsidR="005939B5" w:rsidRDefault="005939B5" w:rsidP="004F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B131" w14:textId="29B8663F" w:rsidR="00951858" w:rsidRDefault="00951858" w:rsidP="002027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C5DA" w14:textId="77777777" w:rsidR="005939B5" w:rsidRDefault="005939B5" w:rsidP="004F08D4">
      <w:pPr>
        <w:spacing w:after="0" w:line="240" w:lineRule="auto"/>
      </w:pPr>
      <w:r>
        <w:separator/>
      </w:r>
    </w:p>
  </w:footnote>
  <w:footnote w:type="continuationSeparator" w:id="0">
    <w:p w14:paraId="238D10FA" w14:textId="77777777" w:rsidR="005939B5" w:rsidRDefault="005939B5" w:rsidP="004F08D4">
      <w:pPr>
        <w:spacing w:after="0" w:line="240" w:lineRule="auto"/>
      </w:pPr>
      <w:r>
        <w:continuationSeparator/>
      </w:r>
    </w:p>
  </w:footnote>
  <w:footnote w:id="1">
    <w:p w14:paraId="774B8988"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Convention on Biological Diversity (CBD)</w:t>
      </w:r>
    </w:p>
  </w:footnote>
  <w:footnote w:id="2">
    <w:p w14:paraId="27E822B7"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Convention on International Trade in Endangered Species of Wild Fauna and Flora (CITES)</w:t>
      </w:r>
    </w:p>
  </w:footnote>
  <w:footnote w:id="3">
    <w:p w14:paraId="0F888726"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Convention on the Conservation of Migratory species of Wild animals (CMS)</w:t>
      </w:r>
    </w:p>
  </w:footnote>
  <w:footnote w:id="4">
    <w:p w14:paraId="03B566EB"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Convention on Wetlands of International Importance (Ramsar Convention on Wetlands)</w:t>
      </w:r>
    </w:p>
  </w:footnote>
  <w:footnote w:id="5">
    <w:p w14:paraId="6139FBFE"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Convention concerning the Protection of the World Cultural and Natural Heritage (World Heritage Convention, WHC)</w:t>
      </w:r>
    </w:p>
  </w:footnote>
  <w:footnote w:id="6">
    <w:p w14:paraId="08852913"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International Treaty on Plant Genetic Resources for Food and Agriculture (ITPGRFA)</w:t>
      </w:r>
    </w:p>
  </w:footnote>
  <w:footnote w:id="7">
    <w:p w14:paraId="778583A8"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International Plant Protection Convention (IPPC)</w:t>
      </w:r>
    </w:p>
  </w:footnote>
  <w:footnote w:id="8">
    <w:p w14:paraId="5818C85A"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United Nations Framework Convention on Climate Change (UNFCCC)</w:t>
      </w:r>
    </w:p>
  </w:footnote>
  <w:footnote w:id="9">
    <w:p w14:paraId="49CB1C81" w14:textId="77777777" w:rsidR="00951858" w:rsidRPr="007C04E0" w:rsidRDefault="00951858" w:rsidP="00F66158">
      <w:pPr>
        <w:pStyle w:val="FootnoteText"/>
        <w:rPr>
          <w:sz w:val="14"/>
          <w:szCs w:val="14"/>
        </w:rPr>
      </w:pPr>
      <w:r w:rsidRPr="007C04E0">
        <w:rPr>
          <w:rStyle w:val="FootnoteReference"/>
          <w:sz w:val="14"/>
          <w:szCs w:val="14"/>
        </w:rPr>
        <w:footnoteRef/>
      </w:r>
      <w:r w:rsidRPr="007C04E0">
        <w:rPr>
          <w:sz w:val="14"/>
          <w:szCs w:val="14"/>
        </w:rPr>
        <w:t xml:space="preserve"> United Nations Convention to Combat Desertification (UNCCD)</w:t>
      </w:r>
    </w:p>
  </w:footnote>
  <w:footnote w:id="10">
    <w:p w14:paraId="10116BB7" w14:textId="77777777" w:rsidR="00951858" w:rsidRDefault="00951858" w:rsidP="00F66158">
      <w:pPr>
        <w:pStyle w:val="FootnoteText"/>
      </w:pPr>
      <w:r w:rsidRPr="007C04E0">
        <w:rPr>
          <w:rStyle w:val="FootnoteReference"/>
          <w:sz w:val="14"/>
          <w:szCs w:val="14"/>
        </w:rPr>
        <w:footnoteRef/>
      </w:r>
      <w:r w:rsidRPr="007C04E0">
        <w:rPr>
          <w:sz w:val="14"/>
          <w:szCs w:val="14"/>
        </w:rPr>
        <w:t xml:space="preserve"> Chemical Conventions (Basel</w:t>
      </w:r>
      <w:r>
        <w:rPr>
          <w:sz w:val="14"/>
          <w:szCs w:val="14"/>
        </w:rPr>
        <w:t xml:space="preserve"> Convention on the Control of Transboundary Movements of Hazardous Wastes and their Disposal</w:t>
      </w:r>
      <w:r w:rsidRPr="007C04E0">
        <w:rPr>
          <w:sz w:val="14"/>
          <w:szCs w:val="14"/>
        </w:rPr>
        <w:t>, Rotterdam</w:t>
      </w:r>
      <w:r>
        <w:rPr>
          <w:sz w:val="14"/>
          <w:szCs w:val="14"/>
        </w:rPr>
        <w:t xml:space="preserve"> Convention </w:t>
      </w:r>
      <w:r w:rsidRPr="00C6133B">
        <w:rPr>
          <w:sz w:val="14"/>
          <w:szCs w:val="14"/>
        </w:rPr>
        <w:t>on the Prior Informed Consent Procedure for Certain Hazardous Chemicals and Pesticides in International Trade</w:t>
      </w:r>
      <w:r w:rsidRPr="007C04E0">
        <w:rPr>
          <w:sz w:val="14"/>
          <w:szCs w:val="14"/>
        </w:rPr>
        <w:t>, Stockholm</w:t>
      </w:r>
      <w:r>
        <w:rPr>
          <w:sz w:val="14"/>
          <w:szCs w:val="14"/>
        </w:rPr>
        <w:t xml:space="preserve"> Convention on Persistent Organic Pollutants</w:t>
      </w:r>
      <w:r w:rsidRPr="007C04E0">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alias w:val="Subject"/>
      <w:tag w:val=""/>
      <w:id w:val="864254378"/>
      <w:placeholder>
        <w:docPart w:val="C80386D997FA4A7B9CCCAE3DC683A344"/>
      </w:placeholder>
      <w:dataBinding w:prefixMappings="xmlns:ns0='http://purl.org/dc/elements/1.1/' xmlns:ns1='http://schemas.openxmlformats.org/package/2006/metadata/core-properties' " w:xpath="/ns1:coreProperties[1]/ns0:subject[1]" w:storeItemID="{6C3C8BC8-F283-45AE-878A-BAB7291924A1}"/>
      <w:text/>
    </w:sdtPr>
    <w:sdtContent>
      <w:p w14:paraId="62348782" w14:textId="77777777" w:rsidR="006016A8" w:rsidRPr="006016A8" w:rsidRDefault="006016A8" w:rsidP="006016A8">
        <w:pPr>
          <w:pStyle w:val="Header"/>
          <w:jc w:val="right"/>
          <w:rPr>
            <w:rFonts w:ascii="Times New Roman" w:hAnsi="Times New Roman" w:cs="Times New Roman"/>
          </w:rPr>
        </w:pPr>
        <w:r w:rsidRPr="006016A8">
          <w:rPr>
            <w:rFonts w:ascii="Times New Roman" w:hAnsi="Times New Roman" w:cs="Times New Roman"/>
          </w:rPr>
          <w:t>CBD/POST2020/WS/2019/6/INF/2</w:t>
        </w:r>
      </w:p>
    </w:sdtContent>
  </w:sdt>
  <w:p w14:paraId="3D6F0270" w14:textId="4546FC88" w:rsidR="0020277C" w:rsidRPr="006016A8" w:rsidRDefault="006016A8" w:rsidP="006016A8">
    <w:pPr>
      <w:pStyle w:val="Header"/>
      <w:spacing w:after="240"/>
      <w:jc w:val="right"/>
      <w:rPr>
        <w:rFonts w:ascii="Times New Roman" w:hAnsi="Times New Roman" w:cs="Times New Roman"/>
      </w:rPr>
    </w:pPr>
    <w:r w:rsidRPr="006016A8">
      <w:rPr>
        <w:rFonts w:ascii="Times New Roman" w:hAnsi="Times New Roman" w:cs="Times New Roman"/>
      </w:rPr>
      <w:t xml:space="preserve">Page </w:t>
    </w:r>
    <w:r w:rsidRPr="006016A8">
      <w:rPr>
        <w:rFonts w:ascii="Times New Roman" w:hAnsi="Times New Roman" w:cs="Times New Roman"/>
      </w:rPr>
      <w:fldChar w:fldCharType="begin"/>
    </w:r>
    <w:r w:rsidRPr="006016A8">
      <w:rPr>
        <w:rFonts w:ascii="Times New Roman" w:hAnsi="Times New Roman" w:cs="Times New Roman"/>
      </w:rPr>
      <w:instrText xml:space="preserve"> PAGE   \* MERGEFORMAT </w:instrText>
    </w:r>
    <w:r w:rsidRPr="006016A8">
      <w:rPr>
        <w:rFonts w:ascii="Times New Roman" w:hAnsi="Times New Roman" w:cs="Times New Roman"/>
      </w:rPr>
      <w:fldChar w:fldCharType="separate"/>
    </w:r>
    <w:r>
      <w:rPr>
        <w:rFonts w:ascii="Times New Roman" w:hAnsi="Times New Roman" w:cs="Times New Roman"/>
      </w:rPr>
      <w:t>2</w:t>
    </w:r>
    <w:r w:rsidRPr="006016A8">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8454" w14:textId="77777777" w:rsidR="00B5157C" w:rsidRDefault="00B5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alias w:val="Subject"/>
      <w:tag w:val=""/>
      <w:id w:val="1455055502"/>
      <w:placeholder>
        <w:docPart w:val="73D25A5BAD4F415FA97C04F50822EED2"/>
      </w:placeholder>
      <w:dataBinding w:prefixMappings="xmlns:ns0='http://purl.org/dc/elements/1.1/' xmlns:ns1='http://schemas.openxmlformats.org/package/2006/metadata/core-properties' " w:xpath="/ns1:coreProperties[1]/ns0:subject[1]" w:storeItemID="{6C3C8BC8-F283-45AE-878A-BAB7291924A1}"/>
      <w:text/>
    </w:sdtPr>
    <w:sdtContent>
      <w:p w14:paraId="017EC355" w14:textId="74CEAF3F" w:rsidR="0020277C" w:rsidRPr="006016A8" w:rsidRDefault="0020277C">
        <w:pPr>
          <w:pStyle w:val="Header"/>
          <w:rPr>
            <w:rFonts w:ascii="Times New Roman" w:hAnsi="Times New Roman" w:cs="Times New Roman"/>
          </w:rPr>
        </w:pPr>
        <w:r w:rsidRPr="006016A8">
          <w:rPr>
            <w:rFonts w:ascii="Times New Roman" w:hAnsi="Times New Roman" w:cs="Times New Roman"/>
          </w:rPr>
          <w:t>CBD/POST2020/WS/2019/6/INF/2</w:t>
        </w:r>
      </w:p>
    </w:sdtContent>
  </w:sdt>
  <w:p w14:paraId="382604D7" w14:textId="22A5F5A0" w:rsidR="0020277C" w:rsidRPr="006016A8" w:rsidRDefault="0020277C" w:rsidP="0020277C">
    <w:pPr>
      <w:pStyle w:val="Header"/>
      <w:spacing w:after="240"/>
      <w:rPr>
        <w:rFonts w:ascii="Times New Roman" w:hAnsi="Times New Roman" w:cs="Times New Roman"/>
      </w:rPr>
    </w:pPr>
    <w:r w:rsidRPr="006016A8">
      <w:rPr>
        <w:rFonts w:ascii="Times New Roman" w:hAnsi="Times New Roman" w:cs="Times New Roman"/>
      </w:rPr>
      <w:t xml:space="preserve">Page </w:t>
    </w:r>
    <w:r w:rsidRPr="006016A8">
      <w:rPr>
        <w:rFonts w:ascii="Times New Roman" w:hAnsi="Times New Roman" w:cs="Times New Roman"/>
      </w:rPr>
      <w:fldChar w:fldCharType="begin"/>
    </w:r>
    <w:r w:rsidRPr="006016A8">
      <w:rPr>
        <w:rFonts w:ascii="Times New Roman" w:hAnsi="Times New Roman" w:cs="Times New Roman"/>
      </w:rPr>
      <w:instrText xml:space="preserve"> PAGE   \* MERGEFORMAT </w:instrText>
    </w:r>
    <w:r w:rsidRPr="006016A8">
      <w:rPr>
        <w:rFonts w:ascii="Times New Roman" w:hAnsi="Times New Roman" w:cs="Times New Roman"/>
      </w:rPr>
      <w:fldChar w:fldCharType="separate"/>
    </w:r>
    <w:r w:rsidRPr="006016A8">
      <w:rPr>
        <w:rFonts w:ascii="Times New Roman" w:hAnsi="Times New Roman" w:cs="Times New Roman"/>
        <w:noProof/>
      </w:rPr>
      <w:t>1</w:t>
    </w:r>
    <w:r w:rsidRPr="006016A8">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32DB"/>
    <w:multiLevelType w:val="hybridMultilevel"/>
    <w:tmpl w:val="A6687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91DFB"/>
    <w:multiLevelType w:val="hybridMultilevel"/>
    <w:tmpl w:val="14927408"/>
    <w:lvl w:ilvl="0" w:tplc="755E10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BA7ABA"/>
    <w:multiLevelType w:val="hybridMultilevel"/>
    <w:tmpl w:val="288E2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C66E1"/>
    <w:multiLevelType w:val="hybridMultilevel"/>
    <w:tmpl w:val="FFDC54CA"/>
    <w:lvl w:ilvl="0" w:tplc="CB5AE7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35F12"/>
    <w:multiLevelType w:val="hybridMultilevel"/>
    <w:tmpl w:val="3FA8743E"/>
    <w:lvl w:ilvl="0" w:tplc="CB5AE7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A30B6"/>
    <w:multiLevelType w:val="hybridMultilevel"/>
    <w:tmpl w:val="4050BDC6"/>
    <w:lvl w:ilvl="0" w:tplc="EEA4B9B8">
      <w:start w:val="1"/>
      <w:numFmt w:val="lowerLetter"/>
      <w:lvlText w:val="%1."/>
      <w:lvlJc w:val="left"/>
      <w:pPr>
        <w:ind w:left="720" w:hanging="360"/>
      </w:pPr>
      <w:rPr>
        <w:rFonts w:ascii="Arial" w:hAnsi="Arial" w:cs="Arial" w:hint="default"/>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8368F"/>
    <w:multiLevelType w:val="hybridMultilevel"/>
    <w:tmpl w:val="FB5816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834FFB"/>
    <w:multiLevelType w:val="multilevel"/>
    <w:tmpl w:val="2A044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42"/>
    <w:rsid w:val="000061C6"/>
    <w:rsid w:val="0001369A"/>
    <w:rsid w:val="00030452"/>
    <w:rsid w:val="00063E6F"/>
    <w:rsid w:val="000A2CE3"/>
    <w:rsid w:val="000B138E"/>
    <w:rsid w:val="000F7C42"/>
    <w:rsid w:val="00114106"/>
    <w:rsid w:val="001320A7"/>
    <w:rsid w:val="001A0619"/>
    <w:rsid w:val="001A546E"/>
    <w:rsid w:val="001C3C57"/>
    <w:rsid w:val="001E3982"/>
    <w:rsid w:val="001E752A"/>
    <w:rsid w:val="0020277C"/>
    <w:rsid w:val="00224667"/>
    <w:rsid w:val="00243B98"/>
    <w:rsid w:val="00261D98"/>
    <w:rsid w:val="00270208"/>
    <w:rsid w:val="002A0F75"/>
    <w:rsid w:val="002E0E21"/>
    <w:rsid w:val="002F33FF"/>
    <w:rsid w:val="00303032"/>
    <w:rsid w:val="003037CE"/>
    <w:rsid w:val="00373A69"/>
    <w:rsid w:val="00395584"/>
    <w:rsid w:val="003C7FF1"/>
    <w:rsid w:val="003D6B12"/>
    <w:rsid w:val="003E2EE9"/>
    <w:rsid w:val="0043593B"/>
    <w:rsid w:val="00472871"/>
    <w:rsid w:val="00474650"/>
    <w:rsid w:val="004A0445"/>
    <w:rsid w:val="004F08D4"/>
    <w:rsid w:val="00514C0D"/>
    <w:rsid w:val="00527BBE"/>
    <w:rsid w:val="00537C0F"/>
    <w:rsid w:val="00563078"/>
    <w:rsid w:val="005734E9"/>
    <w:rsid w:val="005939B5"/>
    <w:rsid w:val="005A369B"/>
    <w:rsid w:val="005A6F7F"/>
    <w:rsid w:val="005C3815"/>
    <w:rsid w:val="005D65A8"/>
    <w:rsid w:val="005F75D9"/>
    <w:rsid w:val="006016A8"/>
    <w:rsid w:val="006078FF"/>
    <w:rsid w:val="00612E58"/>
    <w:rsid w:val="006139C1"/>
    <w:rsid w:val="00625056"/>
    <w:rsid w:val="0063341F"/>
    <w:rsid w:val="006E6169"/>
    <w:rsid w:val="006F5C24"/>
    <w:rsid w:val="00714326"/>
    <w:rsid w:val="00750C32"/>
    <w:rsid w:val="007D350F"/>
    <w:rsid w:val="00822E39"/>
    <w:rsid w:val="00864EA8"/>
    <w:rsid w:val="008915E8"/>
    <w:rsid w:val="00897528"/>
    <w:rsid w:val="008A1370"/>
    <w:rsid w:val="008A60C6"/>
    <w:rsid w:val="008B0F22"/>
    <w:rsid w:val="008B43EE"/>
    <w:rsid w:val="008B4CCB"/>
    <w:rsid w:val="008B7902"/>
    <w:rsid w:val="008C14A2"/>
    <w:rsid w:val="008C233F"/>
    <w:rsid w:val="008F56CB"/>
    <w:rsid w:val="00944686"/>
    <w:rsid w:val="00951858"/>
    <w:rsid w:val="0098607B"/>
    <w:rsid w:val="009E3DC6"/>
    <w:rsid w:val="009E5AA2"/>
    <w:rsid w:val="00A140E3"/>
    <w:rsid w:val="00A56EFA"/>
    <w:rsid w:val="00A9299B"/>
    <w:rsid w:val="00A96BC7"/>
    <w:rsid w:val="00AA33B9"/>
    <w:rsid w:val="00AA6361"/>
    <w:rsid w:val="00AD7932"/>
    <w:rsid w:val="00B22DAF"/>
    <w:rsid w:val="00B5157C"/>
    <w:rsid w:val="00B6164D"/>
    <w:rsid w:val="00BB74AD"/>
    <w:rsid w:val="00BD06A3"/>
    <w:rsid w:val="00BD4EAA"/>
    <w:rsid w:val="00BE5C1E"/>
    <w:rsid w:val="00C04066"/>
    <w:rsid w:val="00C1285B"/>
    <w:rsid w:val="00C2579E"/>
    <w:rsid w:val="00C42070"/>
    <w:rsid w:val="00C63C68"/>
    <w:rsid w:val="00D17563"/>
    <w:rsid w:val="00D179DB"/>
    <w:rsid w:val="00D35487"/>
    <w:rsid w:val="00D36AF3"/>
    <w:rsid w:val="00D46FCA"/>
    <w:rsid w:val="00D5464B"/>
    <w:rsid w:val="00DC18EE"/>
    <w:rsid w:val="00DD376A"/>
    <w:rsid w:val="00DE1871"/>
    <w:rsid w:val="00DF288A"/>
    <w:rsid w:val="00DF6158"/>
    <w:rsid w:val="00E14711"/>
    <w:rsid w:val="00E61528"/>
    <w:rsid w:val="00E867E8"/>
    <w:rsid w:val="00E97253"/>
    <w:rsid w:val="00EC69DE"/>
    <w:rsid w:val="00EF1987"/>
    <w:rsid w:val="00EF3A3B"/>
    <w:rsid w:val="00EF7E49"/>
    <w:rsid w:val="00F16927"/>
    <w:rsid w:val="00F23687"/>
    <w:rsid w:val="00F66158"/>
    <w:rsid w:val="00F97A2E"/>
    <w:rsid w:val="00FC0217"/>
    <w:rsid w:val="00FF05CD"/>
    <w:rsid w:val="00FF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0D2F3"/>
  <w15:docId w15:val="{765FA86A-240B-4D6B-B697-4C0DEE2A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85B"/>
    <w:pPr>
      <w:keepNext/>
      <w:keepLines/>
      <w:spacing w:before="240" w:after="120" w:line="240" w:lineRule="auto"/>
      <w:jc w:val="center"/>
      <w:outlineLvl w:val="0"/>
    </w:pPr>
    <w:rPr>
      <w:rFonts w:ascii="Times New Roman" w:eastAsiaTheme="majorEastAsia" w:hAnsi="Times New Roman" w:cstheme="majorBidi"/>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FF"/>
    <w:pPr>
      <w:ind w:left="720"/>
      <w:contextualSpacing/>
    </w:pPr>
  </w:style>
  <w:style w:type="character" w:styleId="Hyperlink">
    <w:name w:val="Hyperlink"/>
    <w:basedOn w:val="DefaultParagraphFont"/>
    <w:uiPriority w:val="99"/>
    <w:unhideWhenUsed/>
    <w:rsid w:val="00243B98"/>
    <w:rPr>
      <w:color w:val="0563C1" w:themeColor="hyperlink"/>
      <w:u w:val="single"/>
    </w:rPr>
  </w:style>
  <w:style w:type="character" w:styleId="CommentReference">
    <w:name w:val="annotation reference"/>
    <w:basedOn w:val="DefaultParagraphFont"/>
    <w:uiPriority w:val="99"/>
    <w:semiHidden/>
    <w:unhideWhenUsed/>
    <w:rsid w:val="00BB74AD"/>
    <w:rPr>
      <w:sz w:val="16"/>
      <w:szCs w:val="16"/>
    </w:rPr>
  </w:style>
  <w:style w:type="paragraph" w:styleId="CommentText">
    <w:name w:val="annotation text"/>
    <w:basedOn w:val="Normal"/>
    <w:link w:val="CommentTextChar"/>
    <w:uiPriority w:val="99"/>
    <w:unhideWhenUsed/>
    <w:rsid w:val="00BB74AD"/>
    <w:pPr>
      <w:spacing w:line="240" w:lineRule="auto"/>
    </w:pPr>
    <w:rPr>
      <w:sz w:val="20"/>
      <w:szCs w:val="20"/>
    </w:rPr>
  </w:style>
  <w:style w:type="character" w:customStyle="1" w:styleId="CommentTextChar">
    <w:name w:val="Comment Text Char"/>
    <w:basedOn w:val="DefaultParagraphFont"/>
    <w:link w:val="CommentText"/>
    <w:uiPriority w:val="99"/>
    <w:rsid w:val="00BB74AD"/>
    <w:rPr>
      <w:sz w:val="20"/>
      <w:szCs w:val="20"/>
    </w:rPr>
  </w:style>
  <w:style w:type="paragraph" w:styleId="CommentSubject">
    <w:name w:val="annotation subject"/>
    <w:basedOn w:val="CommentText"/>
    <w:next w:val="CommentText"/>
    <w:link w:val="CommentSubjectChar"/>
    <w:uiPriority w:val="99"/>
    <w:semiHidden/>
    <w:unhideWhenUsed/>
    <w:rsid w:val="00BB74AD"/>
    <w:rPr>
      <w:b/>
      <w:bCs/>
    </w:rPr>
  </w:style>
  <w:style w:type="character" w:customStyle="1" w:styleId="CommentSubjectChar">
    <w:name w:val="Comment Subject Char"/>
    <w:basedOn w:val="CommentTextChar"/>
    <w:link w:val="CommentSubject"/>
    <w:uiPriority w:val="99"/>
    <w:semiHidden/>
    <w:rsid w:val="00BB74AD"/>
    <w:rPr>
      <w:b/>
      <w:bCs/>
      <w:sz w:val="20"/>
      <w:szCs w:val="20"/>
    </w:rPr>
  </w:style>
  <w:style w:type="paragraph" w:styleId="BalloonText">
    <w:name w:val="Balloon Text"/>
    <w:basedOn w:val="Normal"/>
    <w:link w:val="BalloonTextChar"/>
    <w:uiPriority w:val="99"/>
    <w:semiHidden/>
    <w:unhideWhenUsed/>
    <w:rsid w:val="00BB7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AD"/>
    <w:rPr>
      <w:rFonts w:ascii="Segoe UI" w:hAnsi="Segoe UI" w:cs="Segoe UI"/>
      <w:sz w:val="18"/>
      <w:szCs w:val="18"/>
    </w:rPr>
  </w:style>
  <w:style w:type="character" w:styleId="FollowedHyperlink">
    <w:name w:val="FollowedHyperlink"/>
    <w:basedOn w:val="DefaultParagraphFont"/>
    <w:uiPriority w:val="99"/>
    <w:semiHidden/>
    <w:unhideWhenUsed/>
    <w:rsid w:val="00373A69"/>
    <w:rPr>
      <w:color w:val="954F72" w:themeColor="followedHyperlink"/>
      <w:u w:val="single"/>
    </w:rPr>
  </w:style>
  <w:style w:type="character" w:styleId="Emphasis">
    <w:name w:val="Emphasis"/>
    <w:basedOn w:val="DefaultParagraphFont"/>
    <w:uiPriority w:val="20"/>
    <w:qFormat/>
    <w:rsid w:val="00EF1987"/>
    <w:rPr>
      <w:i/>
      <w:iCs/>
    </w:rPr>
  </w:style>
  <w:style w:type="character" w:styleId="Strong">
    <w:name w:val="Strong"/>
    <w:basedOn w:val="DefaultParagraphFont"/>
    <w:uiPriority w:val="22"/>
    <w:qFormat/>
    <w:rsid w:val="00EF1987"/>
    <w:rPr>
      <w:b/>
      <w:bCs/>
    </w:rPr>
  </w:style>
  <w:style w:type="paragraph" w:styleId="Header">
    <w:name w:val="header"/>
    <w:basedOn w:val="Normal"/>
    <w:link w:val="HeaderChar"/>
    <w:unhideWhenUsed/>
    <w:rsid w:val="004F08D4"/>
    <w:pPr>
      <w:tabs>
        <w:tab w:val="center" w:pos="4513"/>
        <w:tab w:val="right" w:pos="9026"/>
      </w:tabs>
      <w:spacing w:after="0" w:line="240" w:lineRule="auto"/>
    </w:pPr>
  </w:style>
  <w:style w:type="character" w:customStyle="1" w:styleId="HeaderChar">
    <w:name w:val="Header Char"/>
    <w:basedOn w:val="DefaultParagraphFont"/>
    <w:link w:val="Header"/>
    <w:rsid w:val="004F08D4"/>
  </w:style>
  <w:style w:type="paragraph" w:styleId="Footer">
    <w:name w:val="footer"/>
    <w:basedOn w:val="Normal"/>
    <w:link w:val="FooterChar"/>
    <w:uiPriority w:val="99"/>
    <w:unhideWhenUsed/>
    <w:rsid w:val="004F0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D4"/>
  </w:style>
  <w:style w:type="table" w:styleId="TableGrid">
    <w:name w:val="Table Grid"/>
    <w:basedOn w:val="TableNormal"/>
    <w:uiPriority w:val="59"/>
    <w:unhideWhenUsed/>
    <w:rsid w:val="0039558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E97253"/>
    <w:pPr>
      <w:spacing w:after="0" w:line="240" w:lineRule="auto"/>
      <w:ind w:left="170" w:right="3119" w:hanging="170"/>
    </w:pPr>
    <w:rPr>
      <w:rFonts w:ascii="Times New Roman" w:eastAsia="Times New Roman" w:hAnsi="Times New Roman" w:cs="Times New Roman"/>
      <w:szCs w:val="24"/>
    </w:rPr>
  </w:style>
  <w:style w:type="character" w:styleId="PlaceholderText">
    <w:name w:val="Placeholder Text"/>
    <w:basedOn w:val="DefaultParagraphFont"/>
    <w:uiPriority w:val="67"/>
    <w:rsid w:val="00E97253"/>
    <w:rPr>
      <w:color w:val="808080"/>
    </w:rPr>
  </w:style>
  <w:style w:type="paragraph" w:styleId="NoSpacing">
    <w:name w:val="No Spacing"/>
    <w:uiPriority w:val="1"/>
    <w:qFormat/>
    <w:rsid w:val="00F66158"/>
    <w:pPr>
      <w:spacing w:after="0" w:line="240" w:lineRule="auto"/>
    </w:pPr>
  </w:style>
  <w:style w:type="table" w:customStyle="1" w:styleId="GridTable4-Accent11">
    <w:name w:val="Grid Table 4 - Accent 11"/>
    <w:basedOn w:val="TableNormal"/>
    <w:uiPriority w:val="49"/>
    <w:rsid w:val="00F661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F66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158"/>
    <w:rPr>
      <w:sz w:val="20"/>
      <w:szCs w:val="20"/>
    </w:rPr>
  </w:style>
  <w:style w:type="character" w:styleId="FootnoteReference">
    <w:name w:val="footnote reference"/>
    <w:basedOn w:val="DefaultParagraphFont"/>
    <w:uiPriority w:val="99"/>
    <w:semiHidden/>
    <w:unhideWhenUsed/>
    <w:rsid w:val="00F66158"/>
    <w:rPr>
      <w:vertAlign w:val="superscript"/>
    </w:rPr>
  </w:style>
  <w:style w:type="table" w:customStyle="1" w:styleId="EinfacheTabelle21">
    <w:name w:val="Einfache Tabelle 21"/>
    <w:basedOn w:val="TableNormal"/>
    <w:uiPriority w:val="42"/>
    <w:rsid w:val="008C14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14A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1Char">
    <w:name w:val="Heading 1 Char"/>
    <w:basedOn w:val="DefaultParagraphFont"/>
    <w:link w:val="Heading1"/>
    <w:uiPriority w:val="9"/>
    <w:rsid w:val="00C1285B"/>
    <w:rPr>
      <w:rFonts w:ascii="Times New Roman" w:eastAsiaTheme="majorEastAsia" w:hAnsi="Times New Roman" w:cstheme="majorBidi"/>
      <w:cap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5611">
      <w:bodyDiv w:val="1"/>
      <w:marLeft w:val="0"/>
      <w:marRight w:val="0"/>
      <w:marTop w:val="0"/>
      <w:marBottom w:val="0"/>
      <w:divBdr>
        <w:top w:val="none" w:sz="0" w:space="0" w:color="auto"/>
        <w:left w:val="none" w:sz="0" w:space="0" w:color="auto"/>
        <w:bottom w:val="none" w:sz="0" w:space="0" w:color="auto"/>
        <w:right w:val="none" w:sz="0" w:space="0" w:color="auto"/>
      </w:divBdr>
    </w:div>
    <w:div w:id="3487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yperlink" Target="https://unfccc.int/resource/docs/publications/rio_20_forests_brochure.pdf" TargetMode="External"/><Relationship Id="rId3" Type="http://schemas.openxmlformats.org/officeDocument/2006/relationships/styles" Target="styles.xml"/><Relationship Id="rId21" Type="http://schemas.openxmlformats.org/officeDocument/2006/relationships/hyperlink" Target="http://wcmc.io/sourcebook-web"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bd.int/doc/meetings/cop/cop-13/information/cop-13-inf-24-en.pdf" TargetMode="External"/><Relationship Id="rId25" Type="http://schemas.openxmlformats.org/officeDocument/2006/relationships/hyperlink" Target="https://unfccc.int/resource/docs/publications/rio_20_adaptation_brochure.pdf"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ep-wcmc.org/system/comfy/cms/files/files/000/001/401/original/Cross_mapping_A3_final.pdf" TargetMode="External"/><Relationship Id="rId20" Type="http://schemas.openxmlformats.org/officeDocument/2006/relationships/hyperlink" Target="https://wedocs.unep.org/bitstream/handle/20.500.11822/27627/MeaProg2019.pdf?sequence=1&amp;isAllowed=y" TargetMode="External"/><Relationship Id="rId29" Type="http://schemas.openxmlformats.org/officeDocument/2006/relationships/hyperlink" Target="file:///C:\Users\pratt\Documents\NDP\CBD\New%20Division\Cooperation\BLG\BLG%2014%20and%20post-2020%20consultation\Core%20Background%20Documents\wcmc.io\compendium_synerg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C:\Users\jerryh\AppData\Local\Microsoft\Windows\Temporary%20Internet%20Files\Content.Outlook\VAM4Z3KT\wcmc.io\sourcebook-web" TargetMode="External"/><Relationship Id="rId32" Type="http://schemas.openxmlformats.org/officeDocument/2006/relationships/hyperlink" Target="http://wcmc.io/synergies_overview"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i.org/10.1111/cobi.13252" TargetMode="External"/><Relationship Id="rId23" Type="http://schemas.openxmlformats.org/officeDocument/2006/relationships/hyperlink" Target="https://www.cbd.int/doc/meetings/biodiv/brcws-2016-01/other/brcws-2016-01-unep-01-en.pdf" TargetMode="External"/><Relationship Id="rId28" Type="http://schemas.openxmlformats.org/officeDocument/2006/relationships/hyperlink" Target="http://www.unep-wcmc.org/resources-and-data/biodiversitysynergies"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unstats.un.org/sdgs/iaeg-sdgs/tier-classification/" TargetMode="External"/><Relationship Id="rId31" Type="http://schemas.openxmlformats.org/officeDocument/2006/relationships/hyperlink" Target="file:///C:\Users\pratt\Documents\NDP\CBD\New%20Division\Cooperation\BLG\BLG%2014%20and%20post-2020%20consultation\Core%20Background%20Documents\wcmc.io\compendium_databas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edocs.unep.org/bitstream/handle/20.500.11822/9966/role-mea-synergies-sdgs.pdf?sequence=1&amp;amp%3BisAllowed" TargetMode="External"/><Relationship Id="rId22" Type="http://schemas.openxmlformats.org/officeDocument/2006/relationships/image" Target="media/image5.jpg"/><Relationship Id="rId27" Type="http://schemas.openxmlformats.org/officeDocument/2006/relationships/hyperlink" Target="https://unfccc.int/resource/docs/publications/roi_20_gender_brochure.pdf" TargetMode="External"/><Relationship Id="rId30" Type="http://schemas.openxmlformats.org/officeDocument/2006/relationships/hyperlink" Target="file:///C:\Users\pratt\Documents\NDP\CBD\New%20Division\Cooperation\BLG\BLG%2014%20and%20post-2020%20consultation\Core%20Background%20Documents\wcmc.io\compendium_data" TargetMode="External"/><Relationship Id="rId35" Type="http://schemas.openxmlformats.org/officeDocument/2006/relationships/hyperlink" Target="https://doi.org/10.1111/cobi.132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058E7B51C4401A9CBB5C1F84A68165"/>
        <w:category>
          <w:name w:val="General"/>
          <w:gallery w:val="placeholder"/>
        </w:category>
        <w:types>
          <w:type w:val="bbPlcHdr"/>
        </w:types>
        <w:behaviors>
          <w:behavior w:val="content"/>
        </w:behaviors>
        <w:guid w:val="{2D370CEC-1371-42C3-92DF-E049677A48B7}"/>
      </w:docPartPr>
      <w:docPartBody>
        <w:p w:rsidR="00AA41D0" w:rsidRDefault="00AA41D0" w:rsidP="00AA41D0">
          <w:pPr>
            <w:pStyle w:val="A1058E7B51C4401A9CBB5C1F84A68165"/>
          </w:pPr>
          <w:r w:rsidRPr="002372F2">
            <w:rPr>
              <w:rStyle w:val="PlaceholderText"/>
            </w:rPr>
            <w:t>[Subject]</w:t>
          </w:r>
        </w:p>
      </w:docPartBody>
    </w:docPart>
    <w:docPart>
      <w:docPartPr>
        <w:name w:val="CA0766765F7B4FF4BBB33401492223EC"/>
        <w:category>
          <w:name w:val="General"/>
          <w:gallery w:val="placeholder"/>
        </w:category>
        <w:types>
          <w:type w:val="bbPlcHdr"/>
        </w:types>
        <w:behaviors>
          <w:behavior w:val="content"/>
        </w:behaviors>
        <w:guid w:val="{3EC42C3A-C525-451B-923F-29772C320004}"/>
      </w:docPartPr>
      <w:docPartBody>
        <w:p w:rsidR="00000000" w:rsidRDefault="002A0EEA">
          <w:r w:rsidRPr="00702857">
            <w:rPr>
              <w:rStyle w:val="PlaceholderText"/>
            </w:rPr>
            <w:t>[Title]</w:t>
          </w:r>
        </w:p>
      </w:docPartBody>
    </w:docPart>
    <w:docPart>
      <w:docPartPr>
        <w:name w:val="73D25A5BAD4F415FA97C04F50822EED2"/>
        <w:category>
          <w:name w:val="General"/>
          <w:gallery w:val="placeholder"/>
        </w:category>
        <w:types>
          <w:type w:val="bbPlcHdr"/>
        </w:types>
        <w:behaviors>
          <w:behavior w:val="content"/>
        </w:behaviors>
        <w:guid w:val="{D0285487-3B1B-45B6-8CA2-A028C0C0057C}"/>
      </w:docPartPr>
      <w:docPartBody>
        <w:p w:rsidR="00000000" w:rsidRDefault="002A0EEA">
          <w:r w:rsidRPr="00702857">
            <w:rPr>
              <w:rStyle w:val="PlaceholderText"/>
            </w:rPr>
            <w:t>[Subject]</w:t>
          </w:r>
        </w:p>
      </w:docPartBody>
    </w:docPart>
    <w:docPart>
      <w:docPartPr>
        <w:name w:val="C80386D997FA4A7B9CCCAE3DC683A344"/>
        <w:category>
          <w:name w:val="General"/>
          <w:gallery w:val="placeholder"/>
        </w:category>
        <w:types>
          <w:type w:val="bbPlcHdr"/>
        </w:types>
        <w:behaviors>
          <w:behavior w:val="content"/>
        </w:behaviors>
        <w:guid w:val="{359481BA-23F3-4AFE-A8D1-F24581E458A2}"/>
      </w:docPartPr>
      <w:docPartBody>
        <w:p w:rsidR="00000000" w:rsidRDefault="002A0EEA" w:rsidP="002A0EEA">
          <w:pPr>
            <w:pStyle w:val="C80386D997FA4A7B9CCCAE3DC683A344"/>
          </w:pPr>
          <w:r w:rsidRPr="0070285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1D0"/>
    <w:rsid w:val="002A0EEA"/>
    <w:rsid w:val="00770349"/>
    <w:rsid w:val="00AA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A0EEA"/>
    <w:rPr>
      <w:color w:val="808080"/>
    </w:rPr>
  </w:style>
  <w:style w:type="paragraph" w:customStyle="1" w:styleId="A1058E7B51C4401A9CBB5C1F84A68165">
    <w:name w:val="A1058E7B51C4401A9CBB5C1F84A68165"/>
    <w:rsid w:val="00AA41D0"/>
  </w:style>
  <w:style w:type="paragraph" w:customStyle="1" w:styleId="C80386D997FA4A7B9CCCAE3DC683A344">
    <w:name w:val="C80386D997FA4A7B9CCCAE3DC683A344"/>
    <w:rsid w:val="002A0EEA"/>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FC81-1BFE-46A4-A343-1A321AF3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Annotated outline of selected resources relevant to the contribution of other multilateral environmental agreements to the post-2020 global biodiversity framework</vt:lpstr>
    </vt:vector>
  </TitlesOfParts>
  <Company>Hewlett-Packard Company</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outline of selected resources relevant to the contribution of other multilateral environmental agreements to the post-2020 global biodiversity framework</dc:title>
  <dc:subject>CBD/POST2020/WS/2019/6/INF/2</dc:subject>
  <dc:creator>SCBD</dc:creator>
  <cp:keywords>Biodiversity-related conventions;</cp:keywords>
  <cp:lastModifiedBy>Veronique Lefebvre</cp:lastModifiedBy>
  <cp:revision>4</cp:revision>
  <dcterms:created xsi:type="dcterms:W3CDTF">2019-06-10T15:22:00Z</dcterms:created>
  <dcterms:modified xsi:type="dcterms:W3CDTF">2019-06-10T15:24:00Z</dcterms:modified>
</cp:coreProperties>
</file>