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5" w:type="dxa"/>
        <w:tblInd w:w="-34" w:type="dxa"/>
        <w:tblLook w:val="04A0" w:firstRow="1" w:lastRow="0" w:firstColumn="1" w:lastColumn="0" w:noHBand="0" w:noVBand="1"/>
      </w:tblPr>
      <w:tblGrid>
        <w:gridCol w:w="993"/>
        <w:gridCol w:w="4923"/>
        <w:gridCol w:w="3749"/>
      </w:tblGrid>
      <w:tr w:rsidR="008D1E6A" w:rsidRPr="00512A9C" w14:paraId="0FA02AB0" w14:textId="77777777" w:rsidTr="00A2540E">
        <w:trPr>
          <w:trHeight w:val="709"/>
        </w:trPr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14:paraId="03D5D73C" w14:textId="77777777" w:rsidR="008D1E6A" w:rsidRPr="00512A9C" w:rsidRDefault="007D18C6" w:rsidP="001555DB">
            <w:pPr>
              <w:suppressLineNumbers/>
              <w:suppressAutoHyphens/>
              <w:adjustRightInd w:val="0"/>
              <w:snapToGrid w:val="0"/>
              <w:rPr>
                <w:rFonts w:ascii="Cambria" w:eastAsia="Malgun Gothic" w:hAnsi="Cambria"/>
                <w:snapToGrid w:val="0"/>
                <w:kern w:val="22"/>
                <w:lang w:val="ru-RU"/>
              </w:rPr>
            </w:pPr>
            <w:r w:rsidRPr="00512A9C">
              <w:rPr>
                <w:rFonts w:ascii="Cambria" w:eastAsia="Malgun Gothic" w:hAnsi="Cambria"/>
                <w:noProof/>
                <w:kern w:val="22"/>
                <w:lang w:val="fr-FR" w:eastAsia="fr-FR"/>
              </w:rPr>
              <w:drawing>
                <wp:inline distT="0" distB="0" distL="0" distR="0" wp14:anchorId="169D9523" wp14:editId="366F1969">
                  <wp:extent cx="464820" cy="387350"/>
                  <wp:effectExtent l="19050" t="0" r="0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3" w:type="dxa"/>
            <w:tcBorders>
              <w:bottom w:val="single" w:sz="12" w:space="0" w:color="auto"/>
            </w:tcBorders>
            <w:shd w:val="clear" w:color="auto" w:fill="auto"/>
          </w:tcPr>
          <w:p w14:paraId="3DAEBC9D" w14:textId="77777777" w:rsidR="008D1E6A" w:rsidRPr="00512A9C" w:rsidRDefault="007D18C6" w:rsidP="001555DB">
            <w:pPr>
              <w:suppressLineNumbers/>
              <w:tabs>
                <w:tab w:val="left" w:pos="325"/>
              </w:tabs>
              <w:suppressAutoHyphens/>
              <w:adjustRightInd w:val="0"/>
              <w:snapToGrid w:val="0"/>
              <w:rPr>
                <w:rFonts w:ascii="Cambria" w:eastAsia="Malgun Gothic" w:hAnsi="Cambria"/>
                <w:snapToGrid w:val="0"/>
                <w:kern w:val="22"/>
                <w:lang w:val="ru-RU"/>
              </w:rPr>
            </w:pPr>
            <w:r w:rsidRPr="00512A9C">
              <w:rPr>
                <w:noProof/>
                <w:lang w:val="fr-FR" w:eastAsia="fr-FR"/>
              </w:rPr>
              <w:drawing>
                <wp:inline distT="0" distB="0" distL="0" distR="0" wp14:anchorId="5F2EB13D" wp14:editId="1D525C76">
                  <wp:extent cx="340995" cy="372110"/>
                  <wp:effectExtent l="19050" t="0" r="1905" b="0"/>
                  <wp:docPr id="2" name="Image 2" descr="nr UNEP bw (R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r UNEP bw (R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tcBorders>
              <w:bottom w:val="single" w:sz="12" w:space="0" w:color="auto"/>
            </w:tcBorders>
            <w:shd w:val="clear" w:color="auto" w:fill="auto"/>
          </w:tcPr>
          <w:p w14:paraId="7386A621" w14:textId="77777777" w:rsidR="008D1E6A" w:rsidRPr="00512A9C" w:rsidRDefault="008D1E6A" w:rsidP="001555DB">
            <w:pPr>
              <w:suppressLineNumbers/>
              <w:suppressAutoHyphens/>
              <w:adjustRightInd w:val="0"/>
              <w:snapToGrid w:val="0"/>
              <w:jc w:val="right"/>
              <w:rPr>
                <w:rFonts w:ascii="Arial" w:eastAsia="Malgun Gothic" w:hAnsi="Arial" w:cs="Arial"/>
                <w:b/>
                <w:snapToGrid w:val="0"/>
                <w:kern w:val="22"/>
                <w:sz w:val="32"/>
                <w:szCs w:val="32"/>
                <w:lang w:val="ru-RU"/>
              </w:rPr>
            </w:pPr>
            <w:r w:rsidRPr="00512A9C">
              <w:rPr>
                <w:rFonts w:ascii="Arial" w:eastAsia="Malgun Gothic" w:hAnsi="Arial" w:cs="Arial"/>
                <w:b/>
                <w:snapToGrid w:val="0"/>
                <w:kern w:val="22"/>
                <w:sz w:val="32"/>
                <w:szCs w:val="32"/>
                <w:lang w:val="ru-RU"/>
              </w:rPr>
              <w:t>CBD</w:t>
            </w:r>
          </w:p>
        </w:tc>
      </w:tr>
    </w:tbl>
    <w:p w14:paraId="0E926E98" w14:textId="77777777" w:rsidR="008D1E6A" w:rsidRPr="00512A9C" w:rsidRDefault="008D1E6A" w:rsidP="001555DB">
      <w:pPr>
        <w:suppressLineNumbers/>
        <w:suppressAutoHyphens/>
        <w:adjustRightInd w:val="0"/>
        <w:snapToGrid w:val="0"/>
        <w:rPr>
          <w:rFonts w:eastAsia="Malgun Gothic"/>
          <w:snapToGrid w:val="0"/>
          <w:vanish/>
          <w:kern w:val="22"/>
          <w:lang w:val="ru-RU"/>
        </w:rPr>
      </w:pPr>
    </w:p>
    <w:tbl>
      <w:tblPr>
        <w:tblW w:w="0" w:type="auto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8"/>
        <w:gridCol w:w="3858"/>
      </w:tblGrid>
      <w:tr w:rsidR="008D1E6A" w:rsidRPr="00512A9C" w14:paraId="3B52721E" w14:textId="77777777" w:rsidTr="00A2540E">
        <w:trPr>
          <w:cantSplit/>
          <w:trHeight w:val="1693"/>
        </w:trPr>
        <w:tc>
          <w:tcPr>
            <w:tcW w:w="5718" w:type="dxa"/>
            <w:tcBorders>
              <w:bottom w:val="single" w:sz="36" w:space="0" w:color="000000"/>
            </w:tcBorders>
          </w:tcPr>
          <w:p w14:paraId="22A969BA" w14:textId="77777777" w:rsidR="008D1E6A" w:rsidRPr="00512A9C" w:rsidRDefault="007D18C6" w:rsidP="001555DB">
            <w:pPr>
              <w:suppressLineNumbers/>
              <w:suppressAutoHyphens/>
              <w:adjustRightInd w:val="0"/>
              <w:snapToGrid w:val="0"/>
              <w:ind w:right="1962"/>
              <w:jc w:val="right"/>
              <w:rPr>
                <w:rFonts w:eastAsia="Malgun Gothic"/>
                <w:snapToGrid w:val="0"/>
                <w:kern w:val="22"/>
                <w:szCs w:val="22"/>
                <w:lang w:val="ru-RU"/>
              </w:rPr>
            </w:pPr>
            <w:r w:rsidRPr="00512A9C">
              <w:rPr>
                <w:noProof/>
                <w:sz w:val="32"/>
                <w:lang w:val="fr-FR" w:eastAsia="fr-FR"/>
              </w:rPr>
              <w:drawing>
                <wp:inline distT="0" distB="0" distL="0" distR="0" wp14:anchorId="7BB1D289" wp14:editId="6FE6D065">
                  <wp:extent cx="2619375" cy="1084580"/>
                  <wp:effectExtent l="19050" t="0" r="9525" b="0"/>
                  <wp:docPr id="3" name="Image 3" descr="CBD_logo_ru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ru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  <w:tcBorders>
              <w:bottom w:val="single" w:sz="36" w:space="0" w:color="000000"/>
            </w:tcBorders>
            <w:noWrap/>
          </w:tcPr>
          <w:p w14:paraId="5849DA5D" w14:textId="77777777" w:rsidR="008D1E6A" w:rsidRPr="009E10AA" w:rsidRDefault="008D1E6A" w:rsidP="001555DB">
            <w:pPr>
              <w:suppressLineNumbers/>
              <w:suppressAutoHyphens/>
              <w:adjustRightInd w:val="0"/>
              <w:snapToGrid w:val="0"/>
              <w:rPr>
                <w:rFonts w:eastAsia="Malgun Gothic"/>
                <w:snapToGrid w:val="0"/>
                <w:kern w:val="22"/>
                <w:szCs w:val="22"/>
                <w:lang w:val="en-CA"/>
              </w:rPr>
            </w:pPr>
            <w:r w:rsidRPr="009E10AA">
              <w:rPr>
                <w:rFonts w:eastAsia="Malgun Gothic"/>
                <w:snapToGrid w:val="0"/>
                <w:kern w:val="22"/>
                <w:szCs w:val="22"/>
                <w:lang w:val="en-CA"/>
              </w:rPr>
              <w:t>Distr.</w:t>
            </w:r>
          </w:p>
          <w:p w14:paraId="244AFACD" w14:textId="77777777" w:rsidR="008D1E6A" w:rsidRPr="009E10AA" w:rsidRDefault="008D1E6A" w:rsidP="001555DB">
            <w:pPr>
              <w:suppressLineNumbers/>
              <w:suppressAutoHyphens/>
              <w:adjustRightInd w:val="0"/>
              <w:snapToGrid w:val="0"/>
              <w:rPr>
                <w:rFonts w:eastAsia="Malgun Gothic"/>
                <w:snapToGrid w:val="0"/>
                <w:kern w:val="22"/>
                <w:szCs w:val="22"/>
                <w:lang w:val="en-CA"/>
              </w:rPr>
            </w:pPr>
            <w:r w:rsidRPr="009E10AA">
              <w:rPr>
                <w:rFonts w:eastAsia="Malgun Gothic"/>
                <w:snapToGrid w:val="0"/>
                <w:kern w:val="22"/>
                <w:szCs w:val="22"/>
                <w:lang w:val="en-CA"/>
              </w:rPr>
              <w:t>GENERAL</w:t>
            </w:r>
          </w:p>
          <w:p w14:paraId="6B845C38" w14:textId="77777777" w:rsidR="008D1E6A" w:rsidRPr="009E10AA" w:rsidRDefault="008D1E6A" w:rsidP="001555DB">
            <w:pPr>
              <w:suppressLineNumbers/>
              <w:suppressAutoHyphens/>
              <w:adjustRightInd w:val="0"/>
              <w:snapToGrid w:val="0"/>
              <w:rPr>
                <w:rFonts w:eastAsia="Malgun Gothic"/>
                <w:snapToGrid w:val="0"/>
                <w:kern w:val="22"/>
                <w:szCs w:val="22"/>
                <w:lang w:val="en-CA"/>
              </w:rPr>
            </w:pPr>
          </w:p>
          <w:p w14:paraId="4FD2B0B3" w14:textId="76630AD0" w:rsidR="008D1E6A" w:rsidRPr="009E10AA" w:rsidRDefault="00494367" w:rsidP="001555DB">
            <w:pPr>
              <w:suppressLineNumbers/>
              <w:suppressAutoHyphens/>
              <w:autoSpaceDE w:val="0"/>
              <w:autoSpaceDN w:val="0"/>
              <w:adjustRightInd w:val="0"/>
              <w:snapToGrid w:val="0"/>
              <w:jc w:val="left"/>
              <w:rPr>
                <w:rFonts w:eastAsia="MS Mincho"/>
                <w:snapToGrid w:val="0"/>
                <w:kern w:val="22"/>
                <w:szCs w:val="22"/>
                <w:lang w:val="en-CA"/>
              </w:rPr>
            </w:pPr>
            <w:r w:rsidRPr="009E10AA">
              <w:rPr>
                <w:rFonts w:eastAsia="Malgun Gothic"/>
                <w:snapToGrid w:val="0"/>
                <w:kern w:val="22"/>
                <w:szCs w:val="22"/>
                <w:lang w:val="en-CA" w:eastAsia="ko-KR"/>
              </w:rPr>
              <w:t>CBD/</w:t>
            </w:r>
            <w:r w:rsidR="00F540F9" w:rsidRPr="009E10AA">
              <w:rPr>
                <w:rFonts w:eastAsia="Malgun Gothic"/>
                <w:snapToGrid w:val="0"/>
                <w:kern w:val="22"/>
                <w:szCs w:val="22"/>
                <w:lang w:val="en-CA" w:eastAsia="ko-KR"/>
              </w:rPr>
              <w:t>SBI</w:t>
            </w:r>
            <w:r w:rsidRPr="009E10AA">
              <w:rPr>
                <w:rFonts w:eastAsia="Malgun Gothic"/>
                <w:snapToGrid w:val="0"/>
                <w:kern w:val="22"/>
                <w:szCs w:val="22"/>
                <w:lang w:val="en-CA" w:eastAsia="ko-KR"/>
              </w:rPr>
              <w:t>/</w:t>
            </w:r>
            <w:r w:rsidR="00F540F9" w:rsidRPr="009E10AA">
              <w:rPr>
                <w:rFonts w:eastAsia="Malgun Gothic"/>
                <w:snapToGrid w:val="0"/>
                <w:kern w:val="22"/>
                <w:szCs w:val="22"/>
                <w:lang w:val="en-CA" w:eastAsia="ko-KR"/>
              </w:rPr>
              <w:t>2</w:t>
            </w:r>
            <w:r w:rsidRPr="009E10AA">
              <w:rPr>
                <w:rFonts w:eastAsia="Malgun Gothic"/>
                <w:snapToGrid w:val="0"/>
                <w:kern w:val="22"/>
                <w:szCs w:val="22"/>
                <w:lang w:val="en-CA" w:eastAsia="ko-KR"/>
              </w:rPr>
              <w:t>/</w:t>
            </w:r>
            <w:r w:rsidR="00F511AD" w:rsidRPr="009E10AA">
              <w:rPr>
                <w:rFonts w:eastAsia="Malgun Gothic"/>
                <w:snapToGrid w:val="0"/>
                <w:kern w:val="22"/>
                <w:szCs w:val="22"/>
                <w:lang w:val="en-CA" w:eastAsia="ko-KR"/>
              </w:rPr>
              <w:t>18</w:t>
            </w:r>
          </w:p>
          <w:p w14:paraId="60D1B3A5" w14:textId="3535347C" w:rsidR="008D1E6A" w:rsidRPr="009E10AA" w:rsidRDefault="00F511AD" w:rsidP="001555DB">
            <w:pPr>
              <w:suppressLineNumbers/>
              <w:suppressAutoHyphens/>
              <w:adjustRightInd w:val="0"/>
              <w:snapToGrid w:val="0"/>
              <w:rPr>
                <w:rFonts w:eastAsia="Malgun Gothic"/>
                <w:snapToGrid w:val="0"/>
                <w:kern w:val="22"/>
                <w:szCs w:val="22"/>
                <w:lang w:val="en-CA"/>
              </w:rPr>
            </w:pPr>
            <w:r w:rsidRPr="009E10AA">
              <w:rPr>
                <w:rFonts w:eastAsia="Malgun Gothic"/>
                <w:snapToGrid w:val="0"/>
                <w:kern w:val="22"/>
                <w:szCs w:val="22"/>
                <w:lang w:val="en-CA"/>
              </w:rPr>
              <w:t>31</w:t>
            </w:r>
            <w:r w:rsidR="00F540F9" w:rsidRPr="009E10AA">
              <w:rPr>
                <w:rFonts w:eastAsia="Malgun Gothic"/>
                <w:snapToGrid w:val="0"/>
                <w:kern w:val="22"/>
                <w:szCs w:val="22"/>
                <w:lang w:val="en-CA"/>
              </w:rPr>
              <w:t xml:space="preserve"> </w:t>
            </w:r>
            <w:r w:rsidR="00AB7912" w:rsidRPr="009E10AA">
              <w:rPr>
                <w:rFonts w:eastAsia="Malgun Gothic"/>
                <w:snapToGrid w:val="0"/>
                <w:kern w:val="22"/>
                <w:szCs w:val="22"/>
                <w:lang w:val="en-CA"/>
              </w:rPr>
              <w:t>May</w:t>
            </w:r>
            <w:r w:rsidR="00494367" w:rsidRPr="009E10AA">
              <w:rPr>
                <w:rFonts w:eastAsia="Malgun Gothic"/>
                <w:snapToGrid w:val="0"/>
                <w:kern w:val="22"/>
                <w:szCs w:val="22"/>
                <w:lang w:val="en-CA"/>
              </w:rPr>
              <w:t xml:space="preserve"> 201</w:t>
            </w:r>
            <w:r w:rsidR="00F540F9" w:rsidRPr="009E10AA">
              <w:rPr>
                <w:rFonts w:eastAsia="Malgun Gothic"/>
                <w:snapToGrid w:val="0"/>
                <w:kern w:val="22"/>
                <w:szCs w:val="22"/>
                <w:lang w:val="en-CA"/>
              </w:rPr>
              <w:t>8</w:t>
            </w:r>
          </w:p>
          <w:p w14:paraId="67E59B01" w14:textId="77777777" w:rsidR="00542939" w:rsidRPr="009E10AA" w:rsidRDefault="00542939" w:rsidP="001555DB">
            <w:pPr>
              <w:suppressLineNumbers/>
              <w:suppressAutoHyphens/>
              <w:adjustRightInd w:val="0"/>
              <w:snapToGrid w:val="0"/>
              <w:rPr>
                <w:rFonts w:eastAsia="Malgun Gothic"/>
                <w:snapToGrid w:val="0"/>
                <w:kern w:val="22"/>
                <w:szCs w:val="22"/>
                <w:lang w:val="en-CA"/>
              </w:rPr>
            </w:pPr>
          </w:p>
          <w:p w14:paraId="6E785BF0" w14:textId="77777777" w:rsidR="0095643E" w:rsidRPr="00512A9C" w:rsidRDefault="0095643E" w:rsidP="001555DB">
            <w:pPr>
              <w:suppressLineNumbers/>
              <w:suppressAutoHyphens/>
              <w:adjustRightInd w:val="0"/>
              <w:snapToGrid w:val="0"/>
              <w:rPr>
                <w:rFonts w:eastAsia="Malgun Gothic"/>
                <w:snapToGrid w:val="0"/>
                <w:kern w:val="22"/>
                <w:szCs w:val="22"/>
                <w:lang w:val="ru-RU"/>
              </w:rPr>
            </w:pPr>
            <w:r w:rsidRPr="00512A9C">
              <w:rPr>
                <w:rFonts w:eastAsia="Malgun Gothic"/>
                <w:snapToGrid w:val="0"/>
                <w:kern w:val="22"/>
                <w:szCs w:val="22"/>
                <w:lang w:val="ru-RU"/>
              </w:rPr>
              <w:t>RUSSIAN</w:t>
            </w:r>
          </w:p>
          <w:p w14:paraId="1A6BF994" w14:textId="77777777" w:rsidR="0095643E" w:rsidRPr="00512A9C" w:rsidRDefault="008D1E6A" w:rsidP="001555DB">
            <w:pPr>
              <w:suppressLineNumbers/>
              <w:suppressAutoHyphens/>
              <w:adjustRightInd w:val="0"/>
              <w:snapToGrid w:val="0"/>
              <w:rPr>
                <w:rFonts w:eastAsia="Malgun Gothic"/>
                <w:snapToGrid w:val="0"/>
                <w:kern w:val="22"/>
                <w:szCs w:val="22"/>
                <w:lang w:val="ru-RU"/>
              </w:rPr>
            </w:pPr>
            <w:r w:rsidRPr="00512A9C">
              <w:rPr>
                <w:rFonts w:eastAsia="Malgun Gothic"/>
                <w:snapToGrid w:val="0"/>
                <w:kern w:val="22"/>
                <w:szCs w:val="22"/>
                <w:lang w:val="ru-RU"/>
              </w:rPr>
              <w:t>ORIGINAL: ENGLISH</w:t>
            </w:r>
          </w:p>
        </w:tc>
      </w:tr>
    </w:tbl>
    <w:p w14:paraId="64F0AA16" w14:textId="77777777" w:rsidR="00F540F9" w:rsidRPr="00512A9C" w:rsidRDefault="00F540F9" w:rsidP="001555DB">
      <w:pPr>
        <w:suppressLineNumbers/>
        <w:suppressAutoHyphens/>
        <w:adjustRightInd w:val="0"/>
        <w:snapToGrid w:val="0"/>
        <w:ind w:right="3119"/>
        <w:jc w:val="left"/>
        <w:rPr>
          <w:rFonts w:ascii="Times New Roman CYR" w:hAnsi="Times New Roman CYR"/>
          <w:lang w:val="ru-RU"/>
        </w:rPr>
      </w:pPr>
      <w:bookmarkStart w:id="0" w:name="_Hlk412100843"/>
      <w:r w:rsidRPr="00512A9C">
        <w:rPr>
          <w:rFonts w:ascii="Times New Roman CYR" w:hAnsi="Times New Roman CYR"/>
          <w:lang w:val="ru-RU"/>
        </w:rPr>
        <w:t>ВСПОМОГАТЕЛЬНЫЙ ОРГАН ПО</w:t>
      </w:r>
    </w:p>
    <w:p w14:paraId="7FB9E8E0" w14:textId="77777777" w:rsidR="00F540F9" w:rsidRPr="00512A9C" w:rsidRDefault="00F540F9" w:rsidP="001555DB">
      <w:pPr>
        <w:suppressLineNumbers/>
        <w:suppressAutoHyphens/>
        <w:adjustRightInd w:val="0"/>
        <w:snapToGrid w:val="0"/>
        <w:ind w:right="3119"/>
        <w:jc w:val="left"/>
        <w:rPr>
          <w:rFonts w:ascii="Times New Roman CYR" w:hAnsi="Times New Roman CYR"/>
          <w:lang w:val="ru-RU"/>
        </w:rPr>
      </w:pPr>
      <w:r w:rsidRPr="00512A9C">
        <w:rPr>
          <w:rFonts w:ascii="Times New Roman CYR" w:hAnsi="Times New Roman CYR"/>
          <w:lang w:val="ru-RU"/>
        </w:rPr>
        <w:t xml:space="preserve"> ОСУЩЕСТВЛЕНИЮ</w:t>
      </w:r>
    </w:p>
    <w:p w14:paraId="1A27E63E" w14:textId="77777777" w:rsidR="00F540F9" w:rsidRPr="00512A9C" w:rsidRDefault="00F540F9" w:rsidP="001555DB">
      <w:pPr>
        <w:suppressLineNumbers/>
        <w:suppressAutoHyphens/>
        <w:adjustRightInd w:val="0"/>
        <w:snapToGrid w:val="0"/>
        <w:ind w:right="3119"/>
        <w:jc w:val="left"/>
        <w:rPr>
          <w:rFonts w:ascii="Times New Roman CYR" w:hAnsi="Times New Roman CYR"/>
          <w:lang w:val="ru-RU"/>
        </w:rPr>
      </w:pPr>
      <w:r w:rsidRPr="00512A9C">
        <w:rPr>
          <w:rFonts w:ascii="Times New Roman CYR" w:hAnsi="Times New Roman CYR"/>
          <w:lang w:val="ru-RU"/>
        </w:rPr>
        <w:t>Второе совещание</w:t>
      </w:r>
    </w:p>
    <w:p w14:paraId="07B89E96" w14:textId="77777777" w:rsidR="00F540F9" w:rsidRPr="00512A9C" w:rsidRDefault="00F540F9" w:rsidP="001555DB">
      <w:pPr>
        <w:suppressLineNumbers/>
        <w:suppressAutoHyphens/>
        <w:adjustRightInd w:val="0"/>
        <w:snapToGrid w:val="0"/>
        <w:ind w:right="3119"/>
        <w:jc w:val="left"/>
        <w:rPr>
          <w:rFonts w:ascii="Times New Roman CYR" w:hAnsi="Times New Roman CYR"/>
          <w:lang w:val="ru-RU"/>
        </w:rPr>
      </w:pPr>
      <w:r w:rsidRPr="00512A9C">
        <w:rPr>
          <w:rFonts w:ascii="Times New Roman CYR" w:hAnsi="Times New Roman CYR"/>
          <w:lang w:val="ru-RU"/>
        </w:rPr>
        <w:t>Монреаль, Канада, 9-13 июля 2018 года</w:t>
      </w:r>
    </w:p>
    <w:p w14:paraId="50A88D99" w14:textId="4CFD54E8" w:rsidR="00137819" w:rsidRDefault="00897EDD" w:rsidP="001555DB">
      <w:pPr>
        <w:suppressLineNumbers/>
        <w:suppressAutoHyphens/>
        <w:adjustRightInd w:val="0"/>
        <w:snapToGrid w:val="0"/>
        <w:ind w:right="3119"/>
        <w:jc w:val="left"/>
        <w:rPr>
          <w:rFonts w:eastAsia="Malgun Gothic"/>
          <w:snapToGrid w:val="0"/>
          <w:color w:val="000000"/>
          <w:kern w:val="22"/>
          <w:sz w:val="18"/>
          <w:szCs w:val="18"/>
          <w:lang w:val="ru-RU"/>
        </w:rPr>
      </w:pPr>
      <w:r>
        <w:rPr>
          <w:rFonts w:ascii="Times New Roman CYR" w:hAnsi="Times New Roman CYR"/>
          <w:lang w:val="ru-RU"/>
        </w:rPr>
        <w:t>Пункт 1</w:t>
      </w:r>
      <w:r w:rsidR="00F511AD">
        <w:rPr>
          <w:rFonts w:ascii="Times New Roman CYR" w:hAnsi="Times New Roman CYR"/>
          <w:lang w:val="ru-RU"/>
        </w:rPr>
        <w:t>7</w:t>
      </w:r>
      <w:r w:rsidR="00F540F9" w:rsidRPr="00512A9C">
        <w:rPr>
          <w:rFonts w:ascii="Times New Roman CYR" w:hAnsi="Times New Roman CYR"/>
          <w:lang w:val="ru-RU"/>
        </w:rPr>
        <w:t xml:space="preserve"> предварительной повестки дня</w:t>
      </w:r>
      <w:r w:rsidR="00F540F9" w:rsidRPr="00512A9C">
        <w:rPr>
          <w:rStyle w:val="FootnoteReference"/>
          <w:rFonts w:eastAsia="Malgun Gothic"/>
          <w:snapToGrid w:val="0"/>
          <w:color w:val="000000"/>
          <w:kern w:val="22"/>
          <w:sz w:val="18"/>
          <w:szCs w:val="18"/>
          <w:lang w:val="ru-RU"/>
        </w:rPr>
        <w:footnoteReference w:customMarkFollows="1" w:id="2"/>
        <w:t>*</w:t>
      </w:r>
    </w:p>
    <w:p w14:paraId="6D4D0DC1" w14:textId="77777777" w:rsidR="00137819" w:rsidRDefault="00137819" w:rsidP="001555DB">
      <w:pPr>
        <w:suppressLineNumbers/>
        <w:suppressAutoHyphens/>
        <w:adjustRightInd w:val="0"/>
        <w:snapToGrid w:val="0"/>
        <w:ind w:right="3119"/>
        <w:jc w:val="left"/>
        <w:rPr>
          <w:rFonts w:eastAsia="Malgun Gothic"/>
          <w:snapToGrid w:val="0"/>
          <w:color w:val="000000"/>
          <w:kern w:val="22"/>
          <w:sz w:val="18"/>
          <w:szCs w:val="18"/>
          <w:lang w:val="ru-RU"/>
        </w:rPr>
      </w:pPr>
    </w:p>
    <w:bookmarkEnd w:id="0"/>
    <w:p w14:paraId="3738C7A2" w14:textId="632EB6C5" w:rsidR="00B042C7" w:rsidRPr="009E10AA" w:rsidRDefault="007D1568" w:rsidP="001555DB">
      <w:pPr>
        <w:pStyle w:val="Heading1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ru-RU"/>
        </w:rPr>
      </w:pPr>
      <w:sdt>
        <w:sdtPr>
          <w:rPr>
            <w:bCs/>
            <w:snapToGrid w:val="0"/>
            <w:kern w:val="22"/>
            <w:szCs w:val="22"/>
            <w:lang w:val="ru-RU"/>
          </w:rPr>
          <w:alias w:val="Title"/>
          <w:tag w:val=""/>
          <w:id w:val="301582339"/>
          <w:placeholder>
            <w:docPart w:val="FA4F1C3376188942BA309AED5E232E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23009" w:rsidRPr="009E10AA">
            <w:rPr>
              <w:bCs/>
              <w:snapToGrid w:val="0"/>
              <w:kern w:val="22"/>
              <w:szCs w:val="22"/>
              <w:lang w:val="ru-RU"/>
            </w:rPr>
            <w:t>ЦЕЛевой фонд для содействия участию сто</w:t>
          </w:r>
          <w:r w:rsidR="00951BC3" w:rsidRPr="009E10AA">
            <w:rPr>
              <w:bCs/>
              <w:snapToGrid w:val="0"/>
              <w:kern w:val="22"/>
              <w:szCs w:val="22"/>
              <w:lang w:val="ru-RU"/>
            </w:rPr>
            <w:t xml:space="preserve">рон в процессе осуществления </w:t>
          </w:r>
          <w:r w:rsidR="00D23009" w:rsidRPr="009E10AA">
            <w:rPr>
              <w:bCs/>
              <w:snapToGrid w:val="0"/>
              <w:kern w:val="22"/>
              <w:szCs w:val="22"/>
              <w:lang w:val="ru-RU"/>
            </w:rPr>
            <w:t xml:space="preserve">Конвенции: </w:t>
          </w:r>
          <w:r w:rsidR="00D23009" w:rsidRPr="009E10AA">
            <w:rPr>
              <w:szCs w:val="22"/>
              <w:lang w:val="ru-RU" w:eastAsia="fr-FR"/>
            </w:rPr>
            <w:t>Распределение ресурсов и возможностей привлечения частного сектора</w:t>
          </w:r>
        </w:sdtContent>
      </w:sdt>
    </w:p>
    <w:p w14:paraId="184F57FD" w14:textId="3B780CF5" w:rsidR="00B042C7" w:rsidRPr="00D23009" w:rsidRDefault="00D23009" w:rsidP="001555DB">
      <w:pPr>
        <w:pStyle w:val="Heading2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b w:val="0"/>
          <w:i w:val="0"/>
          <w:snapToGrid w:val="0"/>
          <w:kern w:val="22"/>
          <w:szCs w:val="22"/>
          <w:lang w:val="ru-RU"/>
        </w:rPr>
      </w:pPr>
      <w:r w:rsidRPr="00D23009">
        <w:rPr>
          <w:b w:val="0"/>
          <w:snapToGrid w:val="0"/>
          <w:kern w:val="22"/>
          <w:szCs w:val="22"/>
          <w:lang w:val="ru-RU"/>
        </w:rPr>
        <w:t>Записка Исполнительного секретаря</w:t>
      </w:r>
    </w:p>
    <w:p w14:paraId="36EF38FC" w14:textId="427E5959" w:rsidR="00B042C7" w:rsidRPr="00D23009" w:rsidRDefault="00951BC3" w:rsidP="001555DB">
      <w:pPr>
        <w:pStyle w:val="Heading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История вопроса</w:t>
      </w:r>
    </w:p>
    <w:p w14:paraId="36081EB3" w14:textId="13A1AA70" w:rsidR="00951BC3" w:rsidRPr="00951BC3" w:rsidRDefault="00951BC3" w:rsidP="001555D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В своем решении </w:t>
      </w:r>
      <w:r w:rsidR="007D1568">
        <w:fldChar w:fldCharType="begin"/>
      </w:r>
      <w:r w:rsidR="007D1568" w:rsidRPr="009E10AA">
        <w:rPr>
          <w:lang w:val="ru-RU"/>
        </w:rPr>
        <w:instrText xml:space="preserve"> </w:instrText>
      </w:r>
      <w:r w:rsidR="007D1568">
        <w:instrText>HYPERLINK</w:instrText>
      </w:r>
      <w:r w:rsidR="007D1568" w:rsidRPr="009E10AA">
        <w:rPr>
          <w:lang w:val="ru-RU"/>
        </w:rPr>
        <w:instrText xml:space="preserve"> "</w:instrText>
      </w:r>
      <w:r w:rsidR="007D1568">
        <w:instrText>https</w:instrText>
      </w:r>
      <w:r w:rsidR="007D1568" w:rsidRPr="009E10AA">
        <w:rPr>
          <w:lang w:val="ru-RU"/>
        </w:rPr>
        <w:instrText>://</w:instrText>
      </w:r>
      <w:r w:rsidR="007D1568">
        <w:instrText>www</w:instrText>
      </w:r>
      <w:r w:rsidR="007D1568" w:rsidRPr="009E10AA">
        <w:rPr>
          <w:lang w:val="ru-RU"/>
        </w:rPr>
        <w:instrText>.</w:instrText>
      </w:r>
      <w:r w:rsidR="007D1568">
        <w:instrText>cbd</w:instrText>
      </w:r>
      <w:r w:rsidR="007D1568" w:rsidRPr="009E10AA">
        <w:rPr>
          <w:lang w:val="ru-RU"/>
        </w:rPr>
        <w:instrText>.</w:instrText>
      </w:r>
      <w:r w:rsidR="007D1568">
        <w:instrText>int</w:instrText>
      </w:r>
      <w:r w:rsidR="007D1568" w:rsidRPr="009E10AA">
        <w:rPr>
          <w:lang w:val="ru-RU"/>
        </w:rPr>
        <w:instrText>/</w:instrText>
      </w:r>
      <w:r w:rsidR="007D1568">
        <w:instrText>doc</w:instrText>
      </w:r>
      <w:r w:rsidR="007D1568" w:rsidRPr="009E10AA">
        <w:rPr>
          <w:lang w:val="ru-RU"/>
        </w:rPr>
        <w:instrText>/</w:instrText>
      </w:r>
      <w:r w:rsidR="007D1568">
        <w:instrText>decisions</w:instrText>
      </w:r>
      <w:r w:rsidR="007D1568" w:rsidRPr="009E10AA">
        <w:rPr>
          <w:lang w:val="ru-RU"/>
        </w:rPr>
        <w:instrText>/</w:instrText>
      </w:r>
      <w:r w:rsidR="007D1568">
        <w:instrText>cop</w:instrText>
      </w:r>
      <w:r w:rsidR="007D1568" w:rsidRPr="009E10AA">
        <w:rPr>
          <w:lang w:val="ru-RU"/>
        </w:rPr>
        <w:instrText>-13/</w:instrText>
      </w:r>
      <w:r w:rsidR="007D1568">
        <w:instrText>cop</w:instrText>
      </w:r>
      <w:r w:rsidR="007D1568" w:rsidRPr="009E10AA">
        <w:rPr>
          <w:lang w:val="ru-RU"/>
        </w:rPr>
        <w:instrText>-13-</w:instrText>
      </w:r>
      <w:r w:rsidR="007D1568">
        <w:instrText>dec</w:instrText>
      </w:r>
      <w:r w:rsidR="007D1568" w:rsidRPr="009E10AA">
        <w:rPr>
          <w:lang w:val="ru-RU"/>
        </w:rPr>
        <w:instrText>-32-</w:instrText>
      </w:r>
      <w:r w:rsidR="007D1568">
        <w:instrText>ru</w:instrText>
      </w:r>
      <w:r w:rsidR="007D1568" w:rsidRPr="009E10AA">
        <w:rPr>
          <w:lang w:val="ru-RU"/>
        </w:rPr>
        <w:instrText>.</w:instrText>
      </w:r>
      <w:r w:rsidR="007D1568">
        <w:instrText>pdf</w:instrText>
      </w:r>
      <w:r w:rsidR="007D1568" w:rsidRPr="009E10AA">
        <w:rPr>
          <w:lang w:val="ru-RU"/>
        </w:rPr>
        <w:instrText xml:space="preserve">" </w:instrText>
      </w:r>
      <w:r w:rsidR="007D1568">
        <w:fldChar w:fldCharType="separate"/>
      </w:r>
      <w:r w:rsidR="00B042C7" w:rsidRPr="00CF7836">
        <w:rPr>
          <w:rStyle w:val="Hyperlink"/>
          <w:kern w:val="22"/>
          <w:sz w:val="22"/>
          <w:szCs w:val="22"/>
          <w:lang w:val="ru-RU"/>
        </w:rPr>
        <w:t>XIII/32</w:t>
      </w:r>
      <w:r w:rsidR="007D1568">
        <w:rPr>
          <w:rStyle w:val="Hyperlink"/>
          <w:kern w:val="22"/>
          <w:sz w:val="22"/>
          <w:szCs w:val="22"/>
          <w:lang w:val="ru-RU"/>
        </w:rPr>
        <w:fldChar w:fldCharType="end"/>
      </w:r>
      <w:r w:rsidR="00B042C7" w:rsidRPr="00CF7836">
        <w:rPr>
          <w:kern w:val="22"/>
          <w:szCs w:val="22"/>
          <w:lang w:val="ru-RU"/>
        </w:rPr>
        <w:t xml:space="preserve"> </w:t>
      </w:r>
      <w:r w:rsidR="00B042C7" w:rsidRPr="00D23009">
        <w:rPr>
          <w:kern w:val="22"/>
          <w:szCs w:val="22"/>
          <w:lang w:val="ru-RU"/>
        </w:rPr>
        <w:t>(</w:t>
      </w:r>
      <w:r>
        <w:rPr>
          <w:kern w:val="22"/>
          <w:szCs w:val="22"/>
          <w:lang w:val="ru-RU"/>
        </w:rPr>
        <w:t>пункт</w:t>
      </w:r>
      <w:r w:rsidR="00B042C7" w:rsidRPr="00D23009">
        <w:rPr>
          <w:kern w:val="22"/>
          <w:szCs w:val="22"/>
          <w:lang w:val="ru-RU"/>
        </w:rPr>
        <w:t xml:space="preserve"> 40) </w:t>
      </w:r>
      <w:r>
        <w:rPr>
          <w:kern w:val="22"/>
          <w:szCs w:val="22"/>
          <w:lang w:val="ru-RU"/>
        </w:rPr>
        <w:t xml:space="preserve">Конференция Сторон поручила </w:t>
      </w:r>
      <w:r w:rsidRPr="00951BC3">
        <w:rPr>
          <w:kern w:val="22"/>
          <w:szCs w:val="22"/>
          <w:lang w:val="ru-RU"/>
        </w:rPr>
        <w:t>Исполнительному секретарю подготовить доклад для представления Директору-исполнителю Программы Организации Объединенных Наций по окружающей среде в соответствии с пунктом 3 резолюции 2/18 Ассамблеи Организации Объединенных Наций по окружающей среде и для его изучения Вспомогательным органом по осуществлению в связи с возможным принятием решения Сторонами Конвенции и протоколов к ней на своих следующих совещаниях касательно:</w:t>
      </w:r>
    </w:p>
    <w:p w14:paraId="708E8AB2" w14:textId="2B34DC86" w:rsidR="00951BC3" w:rsidRPr="00951BC3" w:rsidRDefault="00951BC3" w:rsidP="001555DB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 w:rsidRPr="00951BC3">
        <w:rPr>
          <w:kern w:val="22"/>
          <w:szCs w:val="22"/>
          <w:lang w:val="ru-RU"/>
        </w:rPr>
        <w:t>a) положения дел со взносами в добровольный Целевой фонд BZ в последние четыре двухлетних периода;</w:t>
      </w:r>
    </w:p>
    <w:p w14:paraId="25DAC801" w14:textId="7329DEF5" w:rsidR="00951BC3" w:rsidRPr="00951BC3" w:rsidRDefault="00951BC3" w:rsidP="001555DB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 w:rsidRPr="00951BC3">
        <w:rPr>
          <w:kern w:val="22"/>
          <w:szCs w:val="22"/>
          <w:lang w:val="ru-RU"/>
        </w:rPr>
        <w:t>b) уровня участия Сторон, являющихся развивающимися странами, и в частности наименее развитыми странами и малыми островными развивающимися государствами, и Сторон с переходной экономикой в работе совещаний в рамках Конвенции и протоколов к ней в каждый из этих двухлетних периодов и воздействия нехватки взносов на присутствие всех Сторон, имеющих</w:t>
      </w:r>
      <w:r>
        <w:rPr>
          <w:kern w:val="22"/>
          <w:szCs w:val="22"/>
          <w:lang w:val="ru-RU"/>
        </w:rPr>
        <w:t xml:space="preserve"> </w:t>
      </w:r>
      <w:r w:rsidRPr="00951BC3">
        <w:rPr>
          <w:kern w:val="22"/>
          <w:szCs w:val="22"/>
          <w:lang w:val="ru-RU"/>
        </w:rPr>
        <w:t>право на получение помощи, и отдельно развивающихся стран, наименее развитых стран, малых островных развивающихся государств и Сторон с переходной экономикой;</w:t>
      </w:r>
    </w:p>
    <w:p w14:paraId="7437E779" w14:textId="378D17CA" w:rsidR="00B042C7" w:rsidRPr="00D23009" w:rsidRDefault="00951BC3" w:rsidP="001555DB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 w:rsidRPr="00951BC3">
        <w:rPr>
          <w:kern w:val="22"/>
          <w:szCs w:val="22"/>
          <w:lang w:val="ru-RU"/>
        </w:rPr>
        <w:t>c) возможных последствий для эффективного функционирования совещаний Сторон Конвенции и протоколов к ней, включая межсессионные совещания открыт</w:t>
      </w:r>
      <w:r>
        <w:rPr>
          <w:kern w:val="22"/>
          <w:szCs w:val="22"/>
          <w:lang w:val="ru-RU"/>
        </w:rPr>
        <w:t>ого состава.</w:t>
      </w:r>
    </w:p>
    <w:p w14:paraId="1FB7F3E9" w14:textId="253AA74C" w:rsidR="00B042C7" w:rsidRPr="00D23009" w:rsidRDefault="00951BC3" w:rsidP="001555D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 том же решении (пункт 36) Исполнительному секретарю было также поручено и</w:t>
      </w:r>
      <w:r w:rsidRPr="00951BC3">
        <w:rPr>
          <w:kern w:val="22"/>
          <w:szCs w:val="22"/>
          <w:lang w:val="ru-RU"/>
        </w:rPr>
        <w:t xml:space="preserve">зучить возможности официального привлечения частного сектора к оказанию поддержки Целевому фонду BZ для содействия рабочему участию развивающихся стран и продолжить разработку механизмов для обеспечения прозрачности взносов частного сектора и избегания проявления </w:t>
      </w:r>
      <w:r w:rsidR="00CF7836" w:rsidRPr="00951BC3">
        <w:rPr>
          <w:kern w:val="22"/>
          <w:szCs w:val="22"/>
          <w:lang w:val="ru-RU"/>
        </w:rPr>
        <w:t>воздействия</w:t>
      </w:r>
      <w:r w:rsidRPr="00951BC3">
        <w:rPr>
          <w:kern w:val="22"/>
          <w:szCs w:val="22"/>
          <w:lang w:val="ru-RU"/>
        </w:rPr>
        <w:t xml:space="preserve"> в соответствии с принципом 10 Глобального договора Организации Объединенных Наций для их изучения Вспомогательным органом по осуществлению на его втором совещании и принятия решения на следующих совещаниях Сторон Конвенции и протоколов к ней</w:t>
      </w:r>
      <w:r w:rsidR="00CF7836">
        <w:rPr>
          <w:kern w:val="22"/>
          <w:szCs w:val="22"/>
          <w:lang w:val="ru-RU"/>
        </w:rPr>
        <w:t>.</w:t>
      </w:r>
    </w:p>
    <w:p w14:paraId="6F14FB4C" w14:textId="1CA366CE" w:rsidR="00B042C7" w:rsidRPr="00D23009" w:rsidRDefault="00CF7836" w:rsidP="001555D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lastRenderedPageBreak/>
        <w:t xml:space="preserve">В соответствии с этими поручениями разделы </w:t>
      </w:r>
      <w:r w:rsidR="00B042C7" w:rsidRPr="00D23009">
        <w:rPr>
          <w:kern w:val="22"/>
          <w:szCs w:val="22"/>
          <w:lang w:val="ru-RU"/>
        </w:rPr>
        <w:t xml:space="preserve">I, II, III </w:t>
      </w:r>
      <w:r>
        <w:rPr>
          <w:kern w:val="22"/>
          <w:szCs w:val="22"/>
          <w:lang w:val="ru-RU"/>
        </w:rPr>
        <w:t>и</w:t>
      </w:r>
      <w:r w:rsidR="00B042C7" w:rsidRPr="00D23009">
        <w:rPr>
          <w:kern w:val="22"/>
          <w:szCs w:val="22"/>
          <w:lang w:val="ru-RU"/>
        </w:rPr>
        <w:t xml:space="preserve"> IV </w:t>
      </w:r>
      <w:r>
        <w:rPr>
          <w:kern w:val="22"/>
          <w:szCs w:val="22"/>
          <w:lang w:val="ru-RU"/>
        </w:rPr>
        <w:t xml:space="preserve">настоящего документа посвящены рассмотрению каждого из этих вопросов по очереди. Далее в разделе </w:t>
      </w:r>
      <w:r w:rsidR="00B042C7" w:rsidRPr="00D23009">
        <w:rPr>
          <w:kern w:val="22"/>
          <w:szCs w:val="22"/>
          <w:lang w:val="ru-RU"/>
        </w:rPr>
        <w:t xml:space="preserve">VI </w:t>
      </w:r>
      <w:r>
        <w:rPr>
          <w:kern w:val="22"/>
          <w:szCs w:val="22"/>
          <w:lang w:val="ru-RU"/>
        </w:rPr>
        <w:t xml:space="preserve">представлены некоторые общие выводы, а в разделе </w:t>
      </w:r>
      <w:r w:rsidR="00B042C7" w:rsidRPr="00D23009">
        <w:rPr>
          <w:kern w:val="22"/>
          <w:szCs w:val="22"/>
          <w:lang w:val="ru-RU"/>
        </w:rPr>
        <w:t xml:space="preserve">VII </w:t>
      </w:r>
      <w:r>
        <w:rPr>
          <w:kern w:val="22"/>
          <w:szCs w:val="22"/>
          <w:lang w:val="ru-RU"/>
        </w:rPr>
        <w:t>содержится проект рекомендации для его рассмотрения Вспомогательным органом по осуществлению на его втором совещании.</w:t>
      </w:r>
    </w:p>
    <w:p w14:paraId="12F981A8" w14:textId="6F99E169" w:rsidR="00B042C7" w:rsidRPr="009E10AA" w:rsidRDefault="00B042C7" w:rsidP="001555DB">
      <w:pPr>
        <w:pStyle w:val="Heading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snapToGrid w:val="0"/>
          <w:kern w:val="22"/>
          <w:szCs w:val="22"/>
          <w:lang w:val="ru-RU"/>
        </w:rPr>
      </w:pPr>
      <w:r w:rsidRPr="0086177B">
        <w:rPr>
          <w:snapToGrid w:val="0"/>
          <w:kern w:val="22"/>
          <w:szCs w:val="22"/>
        </w:rPr>
        <w:t>I</w:t>
      </w:r>
      <w:r w:rsidRPr="009E10AA">
        <w:rPr>
          <w:snapToGrid w:val="0"/>
          <w:kern w:val="22"/>
          <w:szCs w:val="22"/>
          <w:lang w:val="ru-RU"/>
        </w:rPr>
        <w:t>.</w:t>
      </w:r>
      <w:r w:rsidRPr="009E10AA">
        <w:rPr>
          <w:snapToGrid w:val="0"/>
          <w:kern w:val="22"/>
          <w:szCs w:val="22"/>
          <w:lang w:val="ru-RU"/>
        </w:rPr>
        <w:tab/>
      </w:r>
      <w:r w:rsidR="006F3A58" w:rsidRPr="009E10AA">
        <w:rPr>
          <w:snapToGrid w:val="0"/>
          <w:kern w:val="22"/>
          <w:szCs w:val="22"/>
          <w:lang w:val="ru-RU"/>
        </w:rPr>
        <w:t>Специальный добровольный целевой фонд (</w:t>
      </w:r>
      <w:r w:rsidRPr="0086177B">
        <w:rPr>
          <w:snapToGrid w:val="0"/>
          <w:kern w:val="22"/>
          <w:szCs w:val="22"/>
        </w:rPr>
        <w:t>BZ</w:t>
      </w:r>
      <w:r w:rsidR="006F3A58" w:rsidRPr="009E10AA">
        <w:rPr>
          <w:snapToGrid w:val="0"/>
          <w:kern w:val="22"/>
          <w:szCs w:val="22"/>
          <w:lang w:val="ru-RU"/>
        </w:rPr>
        <w:t>)</w:t>
      </w:r>
    </w:p>
    <w:p w14:paraId="08EFC501" w14:textId="4FD49A5C" w:rsidR="00B042C7" w:rsidRPr="008E10CB" w:rsidRDefault="00B042C7" w:rsidP="001555DB">
      <w:pPr>
        <w:pStyle w:val="Heading2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 w:rsidRPr="0086177B">
        <w:rPr>
          <w:snapToGrid w:val="0"/>
          <w:kern w:val="22"/>
          <w:szCs w:val="22"/>
        </w:rPr>
        <w:t>A.</w:t>
      </w:r>
      <w:r w:rsidRPr="0086177B">
        <w:rPr>
          <w:snapToGrid w:val="0"/>
          <w:kern w:val="22"/>
          <w:szCs w:val="22"/>
        </w:rPr>
        <w:tab/>
      </w:r>
      <w:r w:rsidR="006F3A58" w:rsidRPr="008E10CB">
        <w:rPr>
          <w:snapToGrid w:val="0"/>
          <w:kern w:val="22"/>
          <w:szCs w:val="22"/>
          <w:lang w:val="ru-RU"/>
        </w:rPr>
        <w:t>История вопроса</w:t>
      </w:r>
    </w:p>
    <w:p w14:paraId="716568F7" w14:textId="7DF978A0" w:rsidR="00B042C7" w:rsidRPr="007A3160" w:rsidRDefault="006F3A58" w:rsidP="001555D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 w:rsidRPr="007A3160">
        <w:rPr>
          <w:kern w:val="22"/>
          <w:szCs w:val="22"/>
          <w:lang w:val="ru-RU"/>
        </w:rPr>
        <w:t>В</w:t>
      </w:r>
      <w:r w:rsidR="00B042C7" w:rsidRPr="007A3160">
        <w:rPr>
          <w:kern w:val="22"/>
          <w:szCs w:val="22"/>
          <w:lang w:val="ru-RU"/>
        </w:rPr>
        <w:t xml:space="preserve"> 1996</w:t>
      </w:r>
      <w:r w:rsidRPr="007A3160">
        <w:rPr>
          <w:kern w:val="22"/>
          <w:szCs w:val="22"/>
          <w:lang w:val="ru-RU"/>
        </w:rPr>
        <w:t xml:space="preserve"> г</w:t>
      </w:r>
      <w:r w:rsidR="008D083B">
        <w:rPr>
          <w:kern w:val="22"/>
          <w:szCs w:val="22"/>
          <w:lang w:val="ru-RU"/>
        </w:rPr>
        <w:t>.</w:t>
      </w:r>
      <w:r w:rsidRPr="007A3160">
        <w:rPr>
          <w:kern w:val="22"/>
          <w:szCs w:val="22"/>
          <w:lang w:val="ru-RU"/>
        </w:rPr>
        <w:t xml:space="preserve"> </w:t>
      </w:r>
      <w:r w:rsidR="002B5867" w:rsidRPr="007A3160">
        <w:rPr>
          <w:kern w:val="22"/>
          <w:szCs w:val="22"/>
          <w:lang w:val="ru-RU"/>
        </w:rPr>
        <w:t xml:space="preserve">в пункте 5 </w:t>
      </w:r>
      <w:r w:rsidR="008D083B">
        <w:rPr>
          <w:kern w:val="22"/>
          <w:szCs w:val="22"/>
          <w:lang w:val="ru-RU"/>
        </w:rPr>
        <w:t xml:space="preserve">своего </w:t>
      </w:r>
      <w:r w:rsidR="002B5867" w:rsidRPr="007A3160">
        <w:rPr>
          <w:kern w:val="22"/>
          <w:szCs w:val="22"/>
          <w:lang w:val="ru-RU"/>
        </w:rPr>
        <w:t xml:space="preserve">решения </w:t>
      </w:r>
      <w:r w:rsidR="007D1568">
        <w:fldChar w:fldCharType="begin"/>
      </w:r>
      <w:r w:rsidR="007D1568" w:rsidRPr="009E10AA">
        <w:rPr>
          <w:lang w:val="ru-RU"/>
        </w:rPr>
        <w:instrText xml:space="preserve"> </w:instrText>
      </w:r>
      <w:r w:rsidR="007D1568">
        <w:instrText>HYPERLINK</w:instrText>
      </w:r>
      <w:r w:rsidR="007D1568" w:rsidRPr="009E10AA">
        <w:rPr>
          <w:lang w:val="ru-RU"/>
        </w:rPr>
        <w:instrText xml:space="preserve"> "</w:instrText>
      </w:r>
      <w:r w:rsidR="007D1568">
        <w:instrText>https</w:instrText>
      </w:r>
      <w:r w:rsidR="007D1568" w:rsidRPr="009E10AA">
        <w:rPr>
          <w:lang w:val="ru-RU"/>
        </w:rPr>
        <w:instrText>://</w:instrText>
      </w:r>
      <w:r w:rsidR="007D1568">
        <w:instrText>www</w:instrText>
      </w:r>
      <w:r w:rsidR="007D1568" w:rsidRPr="009E10AA">
        <w:rPr>
          <w:lang w:val="ru-RU"/>
        </w:rPr>
        <w:instrText>.</w:instrText>
      </w:r>
      <w:r w:rsidR="007D1568">
        <w:instrText>cbd</w:instrText>
      </w:r>
      <w:r w:rsidR="007D1568" w:rsidRPr="009E10AA">
        <w:rPr>
          <w:lang w:val="ru-RU"/>
        </w:rPr>
        <w:instrText>.</w:instrText>
      </w:r>
      <w:r w:rsidR="007D1568">
        <w:instrText>int</w:instrText>
      </w:r>
      <w:r w:rsidR="007D1568" w:rsidRPr="009E10AA">
        <w:rPr>
          <w:lang w:val="ru-RU"/>
        </w:rPr>
        <w:instrText>/</w:instrText>
      </w:r>
      <w:r w:rsidR="007D1568">
        <w:instrText>doc</w:instrText>
      </w:r>
      <w:r w:rsidR="007D1568" w:rsidRPr="009E10AA">
        <w:rPr>
          <w:lang w:val="ru-RU"/>
        </w:rPr>
        <w:instrText>/</w:instrText>
      </w:r>
      <w:r w:rsidR="007D1568">
        <w:instrText>decisions</w:instrText>
      </w:r>
      <w:r w:rsidR="007D1568" w:rsidRPr="009E10AA">
        <w:rPr>
          <w:lang w:val="ru-RU"/>
        </w:rPr>
        <w:instrText>/</w:instrText>
      </w:r>
      <w:r w:rsidR="007D1568">
        <w:instrText>cop</w:instrText>
      </w:r>
      <w:r w:rsidR="007D1568" w:rsidRPr="009E10AA">
        <w:rPr>
          <w:lang w:val="ru-RU"/>
        </w:rPr>
        <w:instrText>-03/</w:instrText>
      </w:r>
      <w:r w:rsidR="007D1568">
        <w:instrText>full</w:instrText>
      </w:r>
      <w:r w:rsidR="007D1568" w:rsidRPr="009E10AA">
        <w:rPr>
          <w:lang w:val="ru-RU"/>
        </w:rPr>
        <w:instrText>/</w:instrText>
      </w:r>
      <w:r w:rsidR="007D1568">
        <w:instrText>cop</w:instrText>
      </w:r>
      <w:r w:rsidR="007D1568" w:rsidRPr="009E10AA">
        <w:rPr>
          <w:lang w:val="ru-RU"/>
        </w:rPr>
        <w:instrText>-03-</w:instrText>
      </w:r>
      <w:r w:rsidR="007D1568">
        <w:instrText>dec</w:instrText>
      </w:r>
      <w:r w:rsidR="007D1568" w:rsidRPr="009E10AA">
        <w:rPr>
          <w:lang w:val="ru-RU"/>
        </w:rPr>
        <w:instrText>-</w:instrText>
      </w:r>
      <w:r w:rsidR="007D1568">
        <w:instrText>ru</w:instrText>
      </w:r>
      <w:r w:rsidR="007D1568" w:rsidRPr="009E10AA">
        <w:rPr>
          <w:lang w:val="ru-RU"/>
        </w:rPr>
        <w:instrText>.</w:instrText>
      </w:r>
      <w:r w:rsidR="007D1568">
        <w:instrText>pdf</w:instrText>
      </w:r>
      <w:r w:rsidR="007D1568" w:rsidRPr="009E10AA">
        <w:rPr>
          <w:lang w:val="ru-RU"/>
        </w:rPr>
        <w:instrText xml:space="preserve">" </w:instrText>
      </w:r>
      <w:r w:rsidR="007D1568">
        <w:fldChar w:fldCharType="separate"/>
      </w:r>
      <w:r w:rsidR="002B5867" w:rsidRPr="007A3160">
        <w:rPr>
          <w:rStyle w:val="Hyperlink"/>
          <w:kern w:val="22"/>
          <w:sz w:val="22"/>
          <w:szCs w:val="22"/>
          <w:lang w:val="ru-RU"/>
        </w:rPr>
        <w:t>III/24</w:t>
      </w:r>
      <w:r w:rsidR="007D1568">
        <w:rPr>
          <w:rStyle w:val="Hyperlink"/>
          <w:kern w:val="22"/>
          <w:sz w:val="22"/>
          <w:szCs w:val="22"/>
          <w:lang w:val="ru-RU"/>
        </w:rPr>
        <w:fldChar w:fldCharType="end"/>
      </w:r>
      <w:r w:rsidR="002B5867">
        <w:rPr>
          <w:rStyle w:val="Hyperlink"/>
          <w:kern w:val="22"/>
          <w:sz w:val="22"/>
          <w:szCs w:val="22"/>
          <w:lang w:val="ru-RU"/>
        </w:rPr>
        <w:t xml:space="preserve"> </w:t>
      </w:r>
      <w:r w:rsidRPr="007A3160">
        <w:rPr>
          <w:kern w:val="22"/>
          <w:szCs w:val="22"/>
          <w:lang w:val="ru-RU"/>
        </w:rPr>
        <w:t>Конференция Сторон</w:t>
      </w:r>
      <w:r w:rsidR="008E10CB" w:rsidRPr="007A3160">
        <w:rPr>
          <w:kern w:val="22"/>
          <w:szCs w:val="22"/>
          <w:lang w:val="ru-RU"/>
        </w:rPr>
        <w:t xml:space="preserve"> постановила создать специальный целевой фонд </w:t>
      </w:r>
      <w:r w:rsidR="00B042C7" w:rsidRPr="007A3160">
        <w:rPr>
          <w:kern w:val="22"/>
          <w:szCs w:val="22"/>
          <w:lang w:val="ru-RU"/>
        </w:rPr>
        <w:t xml:space="preserve">(BZ) </w:t>
      </w:r>
      <w:r w:rsidR="008E10CB" w:rsidRPr="007A3160">
        <w:rPr>
          <w:kern w:val="22"/>
          <w:szCs w:val="22"/>
          <w:lang w:val="ru-RU"/>
        </w:rPr>
        <w:t xml:space="preserve">для содействия участию Сторон в процессе осуществления Конвенции. Цель фонда заключается в том, чтобы обеспечить развивающимся странам и, в частности, наименее развитым среди них, а также малым островным развивающимся государствам возможность полномерного и действенного участия в переговорном процессе и повысить легитимность решений в рамках Конвенции. </w:t>
      </w:r>
      <w:r w:rsidR="007A3160" w:rsidRPr="007A3160">
        <w:rPr>
          <w:kern w:val="22"/>
          <w:szCs w:val="22"/>
          <w:lang w:val="ru-RU"/>
        </w:rPr>
        <w:t>В</w:t>
      </w:r>
      <w:r w:rsidR="00B042C7" w:rsidRPr="007A3160">
        <w:rPr>
          <w:kern w:val="22"/>
          <w:szCs w:val="22"/>
          <w:lang w:val="ru-RU"/>
        </w:rPr>
        <w:t xml:space="preserve"> 2004</w:t>
      </w:r>
      <w:r w:rsidR="008D083B">
        <w:rPr>
          <w:kern w:val="22"/>
          <w:szCs w:val="22"/>
          <w:lang w:val="ru-RU"/>
        </w:rPr>
        <w:t xml:space="preserve"> г.</w:t>
      </w:r>
      <w:r w:rsidR="00B042C7" w:rsidRPr="007A3160">
        <w:rPr>
          <w:kern w:val="22"/>
          <w:szCs w:val="22"/>
          <w:lang w:val="ru-RU"/>
        </w:rPr>
        <w:t xml:space="preserve"> </w:t>
      </w:r>
      <w:r w:rsidR="007A3160" w:rsidRPr="007A3160">
        <w:rPr>
          <w:kern w:val="22"/>
          <w:szCs w:val="22"/>
          <w:lang w:val="ru-RU"/>
        </w:rPr>
        <w:t>в своем решении</w:t>
      </w:r>
      <w:r w:rsidR="00B042C7" w:rsidRPr="007A3160">
        <w:rPr>
          <w:kern w:val="22"/>
          <w:szCs w:val="22"/>
          <w:lang w:val="ru-RU"/>
        </w:rPr>
        <w:t xml:space="preserve"> </w:t>
      </w:r>
      <w:hyperlink r:id="rId11" w:history="1">
        <w:r w:rsidR="00B042C7" w:rsidRPr="007A3160">
          <w:rPr>
            <w:rStyle w:val="Hyperlink"/>
            <w:kern w:val="22"/>
            <w:sz w:val="22"/>
            <w:szCs w:val="22"/>
            <w:lang w:val="ru-RU"/>
          </w:rPr>
          <w:t>BS-I/10</w:t>
        </w:r>
      </w:hyperlink>
      <w:r w:rsidR="007A3160">
        <w:rPr>
          <w:kern w:val="22"/>
          <w:szCs w:val="22"/>
          <w:lang w:val="ru-RU"/>
        </w:rPr>
        <w:t xml:space="preserve"> Конференция Сторон,</w:t>
      </w:r>
      <w:r w:rsidR="00B042C7" w:rsidRPr="007A3160">
        <w:rPr>
          <w:kern w:val="22"/>
          <w:szCs w:val="22"/>
          <w:lang w:val="ru-RU"/>
        </w:rPr>
        <w:t xml:space="preserve"> </w:t>
      </w:r>
      <w:r w:rsidR="00BC5A69">
        <w:rPr>
          <w:kern w:val="22"/>
          <w:szCs w:val="22"/>
          <w:lang w:val="ru-RU"/>
        </w:rPr>
        <w:t>выступающая в качестве Совещания Сторон Картахенского протокола по биобезопасности</w:t>
      </w:r>
      <w:r w:rsidR="008D083B">
        <w:rPr>
          <w:kern w:val="22"/>
          <w:szCs w:val="22"/>
          <w:lang w:val="ru-RU"/>
        </w:rPr>
        <w:t>,</w:t>
      </w:r>
      <w:r w:rsidR="00BC5A69">
        <w:rPr>
          <w:kern w:val="22"/>
          <w:szCs w:val="22"/>
          <w:lang w:val="ru-RU"/>
        </w:rPr>
        <w:t xml:space="preserve"> постановила создать сходный целевой фонд (Специальный добровольный целевой фонд </w:t>
      </w:r>
      <w:r w:rsidR="00B042C7" w:rsidRPr="007A3160">
        <w:rPr>
          <w:kern w:val="22"/>
          <w:szCs w:val="22"/>
          <w:lang w:val="ru-RU" w:eastAsia="ko-KR"/>
        </w:rPr>
        <w:t>BI</w:t>
      </w:r>
      <w:r w:rsidR="00BC5A69">
        <w:rPr>
          <w:kern w:val="22"/>
          <w:szCs w:val="22"/>
          <w:lang w:val="ru-RU" w:eastAsia="ko-KR"/>
        </w:rPr>
        <w:t>) для Картахенского протокола по биобезопасности.</w:t>
      </w:r>
      <w:r w:rsidR="00B042C7" w:rsidRPr="007A3160">
        <w:rPr>
          <w:kern w:val="22"/>
          <w:szCs w:val="22"/>
          <w:lang w:val="ru-RU" w:eastAsia="ko-KR"/>
        </w:rPr>
        <w:t xml:space="preserve"> </w:t>
      </w:r>
      <w:r w:rsidR="008D083B">
        <w:rPr>
          <w:kern w:val="22"/>
          <w:szCs w:val="22"/>
          <w:lang w:val="ru-RU" w:eastAsia="ko-KR"/>
        </w:rPr>
        <w:t>Но в 2014 г.</w:t>
      </w:r>
      <w:r w:rsidR="00BC5A69">
        <w:rPr>
          <w:kern w:val="22"/>
          <w:szCs w:val="22"/>
          <w:lang w:val="ru-RU" w:eastAsia="ko-KR"/>
        </w:rPr>
        <w:t xml:space="preserve"> в соответствии с просьбой Конференции сторон, выступающей в качестве Совещания Сторон Картахенского протокола по биобезопасности (</w:t>
      </w:r>
      <w:r w:rsidR="007D1568">
        <w:fldChar w:fldCharType="begin"/>
      </w:r>
      <w:r w:rsidR="007D1568" w:rsidRPr="009E10AA">
        <w:rPr>
          <w:lang w:val="ru-RU"/>
        </w:rPr>
        <w:instrText xml:space="preserve"> </w:instrText>
      </w:r>
      <w:r w:rsidR="007D1568">
        <w:instrText>HYPERLINK</w:instrText>
      </w:r>
      <w:r w:rsidR="007D1568" w:rsidRPr="009E10AA">
        <w:rPr>
          <w:lang w:val="ru-RU"/>
        </w:rPr>
        <w:instrText xml:space="preserve"> "</w:instrText>
      </w:r>
      <w:r w:rsidR="007D1568">
        <w:instrText>https</w:instrText>
      </w:r>
      <w:r w:rsidR="007D1568" w:rsidRPr="009E10AA">
        <w:rPr>
          <w:lang w:val="ru-RU"/>
        </w:rPr>
        <w:instrText>://</w:instrText>
      </w:r>
      <w:r w:rsidR="007D1568">
        <w:instrText>www</w:instrText>
      </w:r>
      <w:r w:rsidR="007D1568" w:rsidRPr="009E10AA">
        <w:rPr>
          <w:lang w:val="ru-RU"/>
        </w:rPr>
        <w:instrText>.</w:instrText>
      </w:r>
      <w:r w:rsidR="007D1568">
        <w:instrText>cbd</w:instrText>
      </w:r>
      <w:r w:rsidR="007D1568" w:rsidRPr="009E10AA">
        <w:rPr>
          <w:lang w:val="ru-RU"/>
        </w:rPr>
        <w:instrText>.</w:instrText>
      </w:r>
      <w:r w:rsidR="007D1568">
        <w:instrText>int</w:instrText>
      </w:r>
      <w:r w:rsidR="007D1568" w:rsidRPr="009E10AA">
        <w:rPr>
          <w:lang w:val="ru-RU"/>
        </w:rPr>
        <w:instrText>/</w:instrText>
      </w:r>
      <w:r w:rsidR="007D1568">
        <w:instrText>doc</w:instrText>
      </w:r>
      <w:r w:rsidR="007D1568" w:rsidRPr="009E10AA">
        <w:rPr>
          <w:lang w:val="ru-RU"/>
        </w:rPr>
        <w:instrText>/</w:instrText>
      </w:r>
      <w:r w:rsidR="007D1568">
        <w:instrText>decisions</w:instrText>
      </w:r>
      <w:r w:rsidR="007D1568" w:rsidRPr="009E10AA">
        <w:rPr>
          <w:lang w:val="ru-RU"/>
        </w:rPr>
        <w:instrText>/</w:instrText>
      </w:r>
      <w:r w:rsidR="007D1568">
        <w:instrText>mop</w:instrText>
      </w:r>
      <w:r w:rsidR="007D1568" w:rsidRPr="009E10AA">
        <w:rPr>
          <w:lang w:val="ru-RU"/>
        </w:rPr>
        <w:instrText>-07/</w:instrText>
      </w:r>
      <w:r w:rsidR="007D1568">
        <w:instrText>mop</w:instrText>
      </w:r>
      <w:r w:rsidR="007D1568" w:rsidRPr="009E10AA">
        <w:rPr>
          <w:lang w:val="ru-RU"/>
        </w:rPr>
        <w:instrText>-07-</w:instrText>
      </w:r>
      <w:r w:rsidR="007D1568">
        <w:instrText>dec</w:instrText>
      </w:r>
      <w:r w:rsidR="007D1568" w:rsidRPr="009E10AA">
        <w:rPr>
          <w:lang w:val="ru-RU"/>
        </w:rPr>
        <w:instrText>-07-</w:instrText>
      </w:r>
      <w:r w:rsidR="007D1568">
        <w:instrText>ru</w:instrText>
      </w:r>
      <w:r w:rsidR="007D1568" w:rsidRPr="009E10AA">
        <w:rPr>
          <w:lang w:val="ru-RU"/>
        </w:rPr>
        <w:instrText>.</w:instrText>
      </w:r>
      <w:r w:rsidR="007D1568">
        <w:instrText>pdf</w:instrText>
      </w:r>
      <w:r w:rsidR="007D1568" w:rsidRPr="009E10AA">
        <w:rPr>
          <w:lang w:val="ru-RU"/>
        </w:rPr>
        <w:instrText xml:space="preserve">" </w:instrText>
      </w:r>
      <w:r w:rsidR="007D1568">
        <w:fldChar w:fldCharType="separate"/>
      </w:r>
      <w:r w:rsidR="00B042C7" w:rsidRPr="007A3160">
        <w:rPr>
          <w:rStyle w:val="Hyperlink"/>
          <w:rFonts w:eastAsia="Malgun Gothic"/>
          <w:kern w:val="22"/>
          <w:sz w:val="22"/>
          <w:szCs w:val="22"/>
          <w:lang w:val="ru-RU" w:eastAsia="ko-KR"/>
        </w:rPr>
        <w:t>BS-VII/7</w:t>
      </w:r>
      <w:r w:rsidR="007D1568">
        <w:rPr>
          <w:rStyle w:val="Hyperlink"/>
          <w:rFonts w:eastAsia="Malgun Gothic"/>
          <w:kern w:val="22"/>
          <w:sz w:val="22"/>
          <w:szCs w:val="22"/>
          <w:lang w:val="ru-RU" w:eastAsia="ko-KR"/>
        </w:rPr>
        <w:fldChar w:fldCharType="end"/>
      </w:r>
      <w:r w:rsidR="00B042C7" w:rsidRPr="007A3160">
        <w:rPr>
          <w:rFonts w:eastAsia="Malgun Gothic"/>
          <w:iCs/>
          <w:kern w:val="22"/>
          <w:szCs w:val="22"/>
          <w:lang w:val="ru-RU" w:eastAsia="ko-KR"/>
        </w:rPr>
        <w:t xml:space="preserve">), </w:t>
      </w:r>
      <w:r w:rsidR="00BC5A69">
        <w:rPr>
          <w:rFonts w:eastAsia="Malgun Gothic"/>
          <w:iCs/>
          <w:kern w:val="22"/>
          <w:szCs w:val="22"/>
          <w:lang w:val="ru-RU" w:eastAsia="ko-KR"/>
        </w:rPr>
        <w:t xml:space="preserve">Конференция Сторон постановила объединить эти два целевых фонда (решение </w:t>
      </w:r>
      <w:r w:rsidR="007D1568">
        <w:fldChar w:fldCharType="begin"/>
      </w:r>
      <w:r w:rsidR="007D1568" w:rsidRPr="009E10AA">
        <w:rPr>
          <w:lang w:val="ru-RU"/>
        </w:rPr>
        <w:instrText xml:space="preserve"> </w:instrText>
      </w:r>
      <w:r w:rsidR="007D1568">
        <w:instrText>HYPERLINK</w:instrText>
      </w:r>
      <w:r w:rsidR="007D1568" w:rsidRPr="009E10AA">
        <w:rPr>
          <w:lang w:val="ru-RU"/>
        </w:rPr>
        <w:instrText xml:space="preserve"> "</w:instrText>
      </w:r>
      <w:r w:rsidR="007D1568">
        <w:instrText>https</w:instrText>
      </w:r>
      <w:r w:rsidR="007D1568" w:rsidRPr="009E10AA">
        <w:rPr>
          <w:lang w:val="ru-RU"/>
        </w:rPr>
        <w:instrText>://</w:instrText>
      </w:r>
      <w:r w:rsidR="007D1568">
        <w:instrText>www</w:instrText>
      </w:r>
      <w:r w:rsidR="007D1568" w:rsidRPr="009E10AA">
        <w:rPr>
          <w:lang w:val="ru-RU"/>
        </w:rPr>
        <w:instrText>.</w:instrText>
      </w:r>
      <w:r w:rsidR="007D1568">
        <w:instrText>cbd</w:instrText>
      </w:r>
      <w:r w:rsidR="007D1568" w:rsidRPr="009E10AA">
        <w:rPr>
          <w:lang w:val="ru-RU"/>
        </w:rPr>
        <w:instrText>.</w:instrText>
      </w:r>
      <w:r w:rsidR="007D1568">
        <w:instrText>int</w:instrText>
      </w:r>
      <w:r w:rsidR="007D1568" w:rsidRPr="009E10AA">
        <w:rPr>
          <w:lang w:val="ru-RU"/>
        </w:rPr>
        <w:instrText>/</w:instrText>
      </w:r>
      <w:r w:rsidR="007D1568">
        <w:instrText>doc</w:instrText>
      </w:r>
      <w:r w:rsidR="007D1568" w:rsidRPr="009E10AA">
        <w:rPr>
          <w:lang w:val="ru-RU"/>
        </w:rPr>
        <w:instrText>/</w:instrText>
      </w:r>
      <w:r w:rsidR="007D1568">
        <w:instrText>decisions</w:instrText>
      </w:r>
      <w:r w:rsidR="007D1568" w:rsidRPr="009E10AA">
        <w:rPr>
          <w:lang w:val="ru-RU"/>
        </w:rPr>
        <w:instrText>/</w:instrText>
      </w:r>
      <w:r w:rsidR="007D1568">
        <w:instrText>cop</w:instrText>
      </w:r>
      <w:r w:rsidR="007D1568" w:rsidRPr="009E10AA">
        <w:rPr>
          <w:lang w:val="ru-RU"/>
        </w:rPr>
        <w:instrText>-12/</w:instrText>
      </w:r>
      <w:r w:rsidR="007D1568">
        <w:instrText>cop</w:instrText>
      </w:r>
      <w:r w:rsidR="007D1568" w:rsidRPr="009E10AA">
        <w:rPr>
          <w:lang w:val="ru-RU"/>
        </w:rPr>
        <w:instrText>-12-</w:instrText>
      </w:r>
      <w:r w:rsidR="007D1568">
        <w:instrText>dec</w:instrText>
      </w:r>
      <w:r w:rsidR="007D1568" w:rsidRPr="009E10AA">
        <w:rPr>
          <w:lang w:val="ru-RU"/>
        </w:rPr>
        <w:instrText>-32-</w:instrText>
      </w:r>
      <w:r w:rsidR="007D1568">
        <w:instrText>ru</w:instrText>
      </w:r>
      <w:r w:rsidR="007D1568" w:rsidRPr="009E10AA">
        <w:rPr>
          <w:lang w:val="ru-RU"/>
        </w:rPr>
        <w:instrText>.</w:instrText>
      </w:r>
      <w:r w:rsidR="007D1568">
        <w:instrText>pdf</w:instrText>
      </w:r>
      <w:r w:rsidR="007D1568" w:rsidRPr="009E10AA">
        <w:rPr>
          <w:lang w:val="ru-RU"/>
        </w:rPr>
        <w:instrText xml:space="preserve">" </w:instrText>
      </w:r>
      <w:r w:rsidR="007D1568">
        <w:fldChar w:fldCharType="separate"/>
      </w:r>
      <w:r w:rsidR="00B042C7" w:rsidRPr="007A3160">
        <w:rPr>
          <w:rStyle w:val="Hyperlink"/>
          <w:kern w:val="22"/>
          <w:sz w:val="22"/>
          <w:szCs w:val="22"/>
          <w:lang w:val="ru-RU" w:eastAsia="ko-KR"/>
        </w:rPr>
        <w:t>X</w:t>
      </w:r>
      <w:r w:rsidR="00B042C7" w:rsidRPr="007A3160">
        <w:rPr>
          <w:rStyle w:val="Hyperlink"/>
          <w:rFonts w:eastAsia="Malgun Gothic"/>
          <w:kern w:val="22"/>
          <w:sz w:val="22"/>
          <w:szCs w:val="22"/>
          <w:lang w:val="ru-RU" w:eastAsia="ko-KR"/>
        </w:rPr>
        <w:t>II/32</w:t>
      </w:r>
      <w:r w:rsidR="007D1568">
        <w:rPr>
          <w:rStyle w:val="Hyperlink"/>
          <w:rFonts w:eastAsia="Malgun Gothic"/>
          <w:kern w:val="22"/>
          <w:sz w:val="22"/>
          <w:szCs w:val="22"/>
          <w:lang w:val="ru-RU" w:eastAsia="ko-KR"/>
        </w:rPr>
        <w:fldChar w:fldCharType="end"/>
      </w:r>
      <w:r w:rsidR="00B042C7" w:rsidRPr="007A3160">
        <w:rPr>
          <w:rFonts w:eastAsia="Malgun Gothic"/>
          <w:iCs/>
          <w:kern w:val="22"/>
          <w:szCs w:val="22"/>
          <w:lang w:val="ru-RU" w:eastAsia="ko-KR"/>
        </w:rPr>
        <w:t xml:space="preserve">, </w:t>
      </w:r>
      <w:r w:rsidR="00BC5A69">
        <w:rPr>
          <w:rFonts w:eastAsia="Malgun Gothic"/>
          <w:iCs/>
          <w:kern w:val="22"/>
          <w:szCs w:val="22"/>
          <w:lang w:val="ru-RU" w:eastAsia="ko-KR"/>
        </w:rPr>
        <w:t>пункт</w:t>
      </w:r>
      <w:r w:rsidR="00B042C7" w:rsidRPr="007A3160">
        <w:rPr>
          <w:rFonts w:eastAsia="Malgun Gothic"/>
          <w:iCs/>
          <w:kern w:val="22"/>
          <w:szCs w:val="22"/>
          <w:lang w:val="ru-RU" w:eastAsia="ko-KR"/>
        </w:rPr>
        <w:t xml:space="preserve"> 24)</w:t>
      </w:r>
      <w:r w:rsidR="00B042C7" w:rsidRPr="007A3160">
        <w:rPr>
          <w:kern w:val="22"/>
          <w:szCs w:val="22"/>
          <w:lang w:val="ru-RU" w:eastAsia="ko-KR"/>
        </w:rPr>
        <w:t xml:space="preserve">. </w:t>
      </w:r>
      <w:r w:rsidR="00F01D38">
        <w:rPr>
          <w:kern w:val="22"/>
          <w:szCs w:val="22"/>
          <w:lang w:val="ru-RU" w:eastAsia="ko-KR"/>
        </w:rPr>
        <w:t xml:space="preserve">Далее Конференция Сторон постановила, что </w:t>
      </w:r>
      <w:r w:rsidR="00F01D38" w:rsidRPr="00F01D38">
        <w:rPr>
          <w:kern w:val="22"/>
          <w:szCs w:val="22"/>
          <w:lang w:val="ru-RU" w:eastAsia="ko-KR"/>
        </w:rPr>
        <w:t>объединённый целевой фонд также должен быть доступен для содействия участию Сторон в работе совещаний в рамках Нагойского протокола</w:t>
      </w:r>
      <w:r w:rsidR="00B042C7" w:rsidRPr="007A3160">
        <w:rPr>
          <w:rFonts w:eastAsia="Malgun Gothic"/>
          <w:kern w:val="22"/>
          <w:szCs w:val="22"/>
          <w:lang w:val="ru-RU" w:eastAsia="ko-KR"/>
        </w:rPr>
        <w:t xml:space="preserve"> </w:t>
      </w:r>
      <w:r w:rsidR="00B042C7" w:rsidRPr="007A3160">
        <w:rPr>
          <w:kern w:val="22"/>
          <w:szCs w:val="22"/>
          <w:lang w:val="ru-RU" w:eastAsia="ko-KR"/>
        </w:rPr>
        <w:t>(</w:t>
      </w:r>
      <w:r w:rsidR="00F01D38">
        <w:rPr>
          <w:kern w:val="22"/>
          <w:szCs w:val="22"/>
          <w:lang w:val="ru-RU" w:eastAsia="ko-KR"/>
        </w:rPr>
        <w:t xml:space="preserve">решение </w:t>
      </w:r>
      <w:r w:rsidR="00B042C7" w:rsidRPr="007A3160">
        <w:rPr>
          <w:kern w:val="22"/>
          <w:szCs w:val="22"/>
          <w:lang w:val="ru-RU" w:eastAsia="ko-KR"/>
        </w:rPr>
        <w:t xml:space="preserve">XII/32, </w:t>
      </w:r>
      <w:r w:rsidR="00F01D38">
        <w:rPr>
          <w:kern w:val="22"/>
          <w:szCs w:val="22"/>
          <w:lang w:val="ru-RU" w:eastAsia="ko-KR"/>
        </w:rPr>
        <w:t>пункт</w:t>
      </w:r>
      <w:r w:rsidR="00B042C7" w:rsidRPr="007A3160">
        <w:rPr>
          <w:kern w:val="22"/>
          <w:szCs w:val="22"/>
          <w:lang w:val="ru-RU" w:eastAsia="ko-KR"/>
        </w:rPr>
        <w:t xml:space="preserve"> 25).</w:t>
      </w:r>
    </w:p>
    <w:p w14:paraId="5A78AF02" w14:textId="360BA656" w:rsidR="00B042C7" w:rsidRPr="008E10CB" w:rsidRDefault="00F01D38" w:rsidP="001555D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Финансирование Целевого фонда </w:t>
      </w:r>
      <w:r w:rsidR="00B042C7" w:rsidRPr="008E10CB">
        <w:rPr>
          <w:kern w:val="22"/>
          <w:szCs w:val="22"/>
          <w:lang w:val="ru-RU"/>
        </w:rPr>
        <w:t xml:space="preserve">BZ </w:t>
      </w:r>
      <w:r w:rsidR="008D083B">
        <w:rPr>
          <w:kern w:val="22"/>
          <w:szCs w:val="22"/>
          <w:lang w:val="ru-RU"/>
        </w:rPr>
        <w:t xml:space="preserve">на добровольной основе </w:t>
      </w:r>
      <w:r>
        <w:rPr>
          <w:kern w:val="22"/>
          <w:szCs w:val="22"/>
          <w:lang w:val="ru-RU"/>
        </w:rPr>
        <w:t>осуществляется Сторонами,</w:t>
      </w:r>
      <w:r w:rsidR="008D083B">
        <w:rPr>
          <w:kern w:val="22"/>
          <w:szCs w:val="22"/>
          <w:lang w:val="ru-RU"/>
        </w:rPr>
        <w:t xml:space="preserve"> являющимися развитыми странами</w:t>
      </w:r>
      <w:r>
        <w:rPr>
          <w:kern w:val="22"/>
          <w:szCs w:val="22"/>
          <w:lang w:val="ru-RU"/>
        </w:rPr>
        <w:t xml:space="preserve">. Затем средства фонда используются Исполнительным секретарем для </w:t>
      </w:r>
      <w:r w:rsidR="005F1E66">
        <w:rPr>
          <w:kern w:val="22"/>
          <w:szCs w:val="22"/>
          <w:lang w:val="ru-RU"/>
        </w:rPr>
        <w:t>покупки авиабилетов и выплаты суточных представителям имеющих на это право Сторон, чтобы дать им возможность участвовать в совещаниях Конференции Сторон Конвенции о биологическом разнообразии, Конференции сторон, выступающей в качестве Совещания Сторон Картахенского протокола по биобезопасности и Конференции Сторон, выступающей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применения.</w:t>
      </w:r>
      <w:r w:rsidR="00B042C7" w:rsidRPr="008E10CB">
        <w:rPr>
          <w:kern w:val="22"/>
          <w:szCs w:val="22"/>
          <w:lang w:val="ru-RU"/>
        </w:rPr>
        <w:t xml:space="preserve"> </w:t>
      </w:r>
      <w:r w:rsidR="005F1E66">
        <w:rPr>
          <w:kern w:val="22"/>
          <w:szCs w:val="22"/>
          <w:lang w:val="ru-RU"/>
        </w:rPr>
        <w:t xml:space="preserve">Средства фонда используются также для поддержки участия представителей имеющих на это </w:t>
      </w:r>
      <w:r w:rsidR="008D083B">
        <w:rPr>
          <w:kern w:val="22"/>
          <w:szCs w:val="22"/>
          <w:lang w:val="ru-RU"/>
        </w:rPr>
        <w:t xml:space="preserve">право </w:t>
      </w:r>
      <w:r w:rsidR="005F1E66">
        <w:rPr>
          <w:kern w:val="22"/>
          <w:szCs w:val="22"/>
          <w:lang w:val="ru-RU"/>
        </w:rPr>
        <w:t>Сторон в соответствующих совещаниях вспомогательных и связанных с ними органов Конвенции и Протоколов к ней.</w:t>
      </w:r>
    </w:p>
    <w:p w14:paraId="62DED37D" w14:textId="057A01DB" w:rsidR="00B042C7" w:rsidRPr="00880A10" w:rsidRDefault="0069181D" w:rsidP="001555D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В своем </w:t>
      </w:r>
      <w:r w:rsidRPr="00F46D06">
        <w:rPr>
          <w:kern w:val="22"/>
          <w:szCs w:val="22"/>
          <w:lang w:val="ru-RU"/>
        </w:rPr>
        <w:t>решении</w:t>
      </w:r>
      <w:r w:rsidR="00B042C7" w:rsidRPr="00F46D06">
        <w:rPr>
          <w:kern w:val="22"/>
          <w:szCs w:val="22"/>
          <w:lang w:val="ru-RU"/>
        </w:rPr>
        <w:t xml:space="preserve"> </w:t>
      </w:r>
      <w:hyperlink r:id="rId12" w:history="1">
        <w:r w:rsidR="00B042C7" w:rsidRPr="00F46D06">
          <w:rPr>
            <w:rStyle w:val="Hyperlink"/>
            <w:kern w:val="22"/>
            <w:sz w:val="22"/>
            <w:szCs w:val="22"/>
            <w:lang w:val="ru-RU"/>
          </w:rPr>
          <w:t>IX/34</w:t>
        </w:r>
      </w:hyperlink>
      <w:r w:rsidR="00B042C7" w:rsidRPr="00F46D06">
        <w:rPr>
          <w:kern w:val="22"/>
          <w:szCs w:val="22"/>
          <w:lang w:val="ru-RU"/>
        </w:rPr>
        <w:t xml:space="preserve"> (</w:t>
      </w:r>
      <w:r w:rsidRPr="00F46D06">
        <w:rPr>
          <w:kern w:val="22"/>
          <w:szCs w:val="22"/>
          <w:lang w:val="ru-RU"/>
        </w:rPr>
        <w:t>пункт</w:t>
      </w:r>
      <w:r>
        <w:rPr>
          <w:kern w:val="22"/>
          <w:szCs w:val="22"/>
          <w:lang w:val="ru-RU"/>
        </w:rPr>
        <w:t xml:space="preserve"> 31) Конференция Сторон утвердила </w:t>
      </w:r>
      <w:r w:rsidRPr="0069181D">
        <w:rPr>
          <w:kern w:val="22"/>
          <w:szCs w:val="22"/>
          <w:lang w:val="ru-RU"/>
        </w:rPr>
        <w:t>процедуру выделения средств из Специального добровольного целевого фонда (BZ)</w:t>
      </w:r>
      <w:r>
        <w:rPr>
          <w:kern w:val="22"/>
          <w:szCs w:val="22"/>
          <w:lang w:val="ru-RU"/>
        </w:rPr>
        <w:t>.</w:t>
      </w:r>
      <w:r w:rsidRPr="0069181D">
        <w:rPr>
          <w:kern w:val="22"/>
          <w:szCs w:val="22"/>
          <w:lang w:val="ru-RU"/>
        </w:rPr>
        <w:t xml:space="preserve"> </w:t>
      </w:r>
      <w:r w:rsidR="00F46D06">
        <w:rPr>
          <w:kern w:val="22"/>
          <w:szCs w:val="22"/>
          <w:lang w:val="ru-RU"/>
        </w:rPr>
        <w:t xml:space="preserve">В рамках этой процедуры </w:t>
      </w:r>
      <w:r w:rsidR="00951B0D" w:rsidRPr="00951B0D">
        <w:rPr>
          <w:kern w:val="22"/>
          <w:szCs w:val="22"/>
          <w:lang w:val="ru-RU"/>
        </w:rPr>
        <w:t>приоритетное внимание должно уделяться наименее развитым странам и малым островным развивающимся государствам, а затем - обеспечению адекватного географического представительства всех стран, являющихся Сторонами и удовлетворяющих необходимым критериям.</w:t>
      </w:r>
      <w:r w:rsidR="00B042C7" w:rsidRPr="008E10CB">
        <w:rPr>
          <w:kern w:val="22"/>
          <w:szCs w:val="22"/>
          <w:lang w:val="ru-RU"/>
        </w:rPr>
        <w:t xml:space="preserve"> </w:t>
      </w:r>
      <w:r w:rsidR="00951B0D">
        <w:rPr>
          <w:kern w:val="22"/>
          <w:szCs w:val="22"/>
          <w:lang w:val="ru-RU"/>
        </w:rPr>
        <w:t xml:space="preserve">В аналитических целях Организация Объединенных Наций </w:t>
      </w:r>
      <w:r w:rsidR="008D083B">
        <w:rPr>
          <w:kern w:val="22"/>
          <w:szCs w:val="22"/>
          <w:lang w:val="ru-RU"/>
        </w:rPr>
        <w:t>подразделяет страны на</w:t>
      </w:r>
      <w:r w:rsidR="00951B0D">
        <w:rPr>
          <w:kern w:val="22"/>
          <w:szCs w:val="22"/>
          <w:lang w:val="ru-RU"/>
        </w:rPr>
        <w:t xml:space="preserve"> три </w:t>
      </w:r>
      <w:r w:rsidR="00846183">
        <w:rPr>
          <w:kern w:val="22"/>
          <w:szCs w:val="22"/>
          <w:lang w:val="ru-RU"/>
        </w:rPr>
        <w:t>обширных</w:t>
      </w:r>
      <w:r w:rsidR="00951B0D">
        <w:rPr>
          <w:kern w:val="22"/>
          <w:szCs w:val="22"/>
          <w:lang w:val="ru-RU"/>
        </w:rPr>
        <w:t xml:space="preserve"> категории: развивающиеся страны, страны с переходной экономикой и страны с развитой экономикой. Категория развивающихся стран в свою очередь подразделяется на три подкатегории: наименее развитые страны (НРС), малые островные развивающиеся государства (МО</w:t>
      </w:r>
      <w:r w:rsidR="00880A10">
        <w:rPr>
          <w:kern w:val="22"/>
          <w:szCs w:val="22"/>
          <w:lang w:val="ru-RU"/>
        </w:rPr>
        <w:t>С</w:t>
      </w:r>
      <w:r w:rsidR="00951B0D" w:rsidRPr="00880A10">
        <w:rPr>
          <w:kern w:val="22"/>
          <w:szCs w:val="22"/>
          <w:lang w:val="ru-RU"/>
        </w:rPr>
        <w:t xml:space="preserve">РГ) и другие развивающиеся страны. Классификация стран в соответствии с их уровнем развития осуществляется Комитетом по политике в области развития Экономического и Социального Совета Организации Объединенных Наций. </w:t>
      </w:r>
      <w:r w:rsidR="00846183">
        <w:rPr>
          <w:kern w:val="22"/>
          <w:szCs w:val="22"/>
          <w:lang w:val="ru-RU"/>
        </w:rPr>
        <w:t xml:space="preserve">Эта классификация </w:t>
      </w:r>
      <w:r w:rsidR="00880A10" w:rsidRPr="00880A10">
        <w:rPr>
          <w:rFonts w:eastAsia="AGaramondPro-Regular"/>
          <w:kern w:val="22"/>
          <w:szCs w:val="22"/>
          <w:lang w:val="ru-RU"/>
        </w:rPr>
        <w:t>периодически пересматривает</w:t>
      </w:r>
      <w:r w:rsidR="00846183">
        <w:rPr>
          <w:rFonts w:eastAsia="AGaramondPro-Regular"/>
          <w:kern w:val="22"/>
          <w:szCs w:val="22"/>
          <w:lang w:val="ru-RU"/>
        </w:rPr>
        <w:t>ся</w:t>
      </w:r>
      <w:r w:rsidR="00880A10" w:rsidRPr="00880A10">
        <w:rPr>
          <w:rFonts w:eastAsia="AGaramondPro-Regular"/>
          <w:kern w:val="22"/>
          <w:szCs w:val="22"/>
          <w:lang w:val="ru-RU"/>
        </w:rPr>
        <w:t xml:space="preserve"> и обновляет</w:t>
      </w:r>
      <w:r w:rsidR="00846183">
        <w:rPr>
          <w:rFonts w:eastAsia="AGaramondPro-Regular"/>
          <w:kern w:val="22"/>
          <w:szCs w:val="22"/>
          <w:lang w:val="ru-RU"/>
        </w:rPr>
        <w:t>ся</w:t>
      </w:r>
      <w:r w:rsidR="00880A10" w:rsidRPr="00880A10">
        <w:rPr>
          <w:rFonts w:eastAsia="AGaramondPro-Regular"/>
          <w:kern w:val="22"/>
          <w:szCs w:val="22"/>
          <w:lang w:val="ru-RU"/>
        </w:rPr>
        <w:t xml:space="preserve"> </w:t>
      </w:r>
      <w:r w:rsidR="00846183">
        <w:rPr>
          <w:rFonts w:eastAsia="AGaramondPro-Regular"/>
          <w:kern w:val="22"/>
          <w:szCs w:val="22"/>
          <w:lang w:val="ru-RU"/>
        </w:rPr>
        <w:t>Комитетом</w:t>
      </w:r>
      <w:r w:rsidR="00880A10" w:rsidRPr="00880A10">
        <w:rPr>
          <w:rFonts w:eastAsia="AGaramondPro-Regular"/>
          <w:kern w:val="22"/>
          <w:szCs w:val="22"/>
          <w:lang w:val="ru-RU"/>
        </w:rPr>
        <w:t xml:space="preserve">. В период с 2009 до 2016 гг. 153 Сторон подпадали под категорию развивающихся стран и стран с переходной экономикой и могли таким образом претендовать на средства </w:t>
      </w:r>
      <w:r w:rsidR="00846183">
        <w:rPr>
          <w:rFonts w:eastAsia="AGaramondPro-Regular"/>
          <w:kern w:val="22"/>
          <w:szCs w:val="22"/>
          <w:lang w:val="ru-RU"/>
        </w:rPr>
        <w:t xml:space="preserve">из </w:t>
      </w:r>
      <w:r w:rsidR="00880A10" w:rsidRPr="00880A10">
        <w:rPr>
          <w:rFonts w:eastAsia="AGaramondPro-Regular"/>
          <w:kern w:val="22"/>
          <w:szCs w:val="22"/>
          <w:lang w:val="ru-RU"/>
        </w:rPr>
        <w:t xml:space="preserve">Целевого фонда </w:t>
      </w:r>
      <w:r w:rsidRPr="00880A10">
        <w:rPr>
          <w:kern w:val="22"/>
          <w:szCs w:val="22"/>
          <w:lang w:val="ru-RU"/>
        </w:rPr>
        <w:t>BZ.</w:t>
      </w:r>
    </w:p>
    <w:p w14:paraId="1964549B" w14:textId="6D75E8CB" w:rsidR="00B042C7" w:rsidRPr="00094697" w:rsidRDefault="00880A10" w:rsidP="001555D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 w:rsidRPr="00880A10">
        <w:rPr>
          <w:kern w:val="22"/>
          <w:szCs w:val="22"/>
          <w:lang w:val="ru-RU"/>
        </w:rPr>
        <w:t xml:space="preserve">Другие конвенции и процессы </w:t>
      </w:r>
      <w:r>
        <w:rPr>
          <w:kern w:val="22"/>
          <w:szCs w:val="22"/>
          <w:lang w:val="ru-RU"/>
        </w:rPr>
        <w:t xml:space="preserve">в рамках </w:t>
      </w:r>
      <w:r w:rsidRPr="00880A10">
        <w:rPr>
          <w:kern w:val="22"/>
          <w:szCs w:val="22"/>
          <w:lang w:val="ru-RU"/>
        </w:rPr>
        <w:t xml:space="preserve">Организации Объединенных Наций имеют </w:t>
      </w:r>
      <w:r>
        <w:rPr>
          <w:kern w:val="22"/>
          <w:szCs w:val="22"/>
          <w:lang w:val="ru-RU"/>
        </w:rPr>
        <w:t>сходные</w:t>
      </w:r>
      <w:r w:rsidRPr="00880A10">
        <w:rPr>
          <w:kern w:val="22"/>
          <w:szCs w:val="22"/>
          <w:lang w:val="ru-RU"/>
        </w:rPr>
        <w:t xml:space="preserve"> критерии финансирования и </w:t>
      </w:r>
      <w:r>
        <w:rPr>
          <w:kern w:val="22"/>
          <w:szCs w:val="22"/>
          <w:lang w:val="ru-RU"/>
        </w:rPr>
        <w:t>установления приоритетности</w:t>
      </w:r>
      <w:r w:rsidR="00846183">
        <w:rPr>
          <w:kern w:val="22"/>
          <w:szCs w:val="22"/>
          <w:lang w:val="ru-RU"/>
        </w:rPr>
        <w:t>. Тсв, н</w:t>
      </w:r>
      <w:r w:rsidRPr="00880A10">
        <w:rPr>
          <w:kern w:val="22"/>
          <w:szCs w:val="22"/>
          <w:lang w:val="ru-RU"/>
        </w:rPr>
        <w:t xml:space="preserve">апример, </w:t>
      </w:r>
      <w:r w:rsidR="00846183">
        <w:rPr>
          <w:kern w:val="22"/>
          <w:szCs w:val="22"/>
          <w:lang w:val="ru-RU"/>
        </w:rPr>
        <w:t xml:space="preserve">в </w:t>
      </w:r>
      <w:r w:rsidRPr="00880A10">
        <w:rPr>
          <w:kern w:val="22"/>
          <w:szCs w:val="22"/>
          <w:lang w:val="ru-RU"/>
        </w:rPr>
        <w:t>Рамочн</w:t>
      </w:r>
      <w:r w:rsidR="00846183">
        <w:rPr>
          <w:kern w:val="22"/>
          <w:szCs w:val="22"/>
          <w:lang w:val="ru-RU"/>
        </w:rPr>
        <w:t>ой</w:t>
      </w:r>
      <w:r w:rsidRPr="00880A10">
        <w:rPr>
          <w:kern w:val="22"/>
          <w:szCs w:val="22"/>
          <w:lang w:val="ru-RU"/>
        </w:rPr>
        <w:t xml:space="preserve"> конвенци</w:t>
      </w:r>
      <w:r w:rsidR="00846183">
        <w:rPr>
          <w:kern w:val="22"/>
          <w:szCs w:val="22"/>
          <w:lang w:val="ru-RU"/>
        </w:rPr>
        <w:t>и</w:t>
      </w:r>
      <w:r w:rsidRPr="00880A10">
        <w:rPr>
          <w:kern w:val="22"/>
          <w:szCs w:val="22"/>
          <w:lang w:val="ru-RU"/>
        </w:rPr>
        <w:t xml:space="preserve"> Организации Объединенных Наций об изменении климата (РКИКООН) первоочередное внимание </w:t>
      </w:r>
      <w:r w:rsidR="00846183">
        <w:rPr>
          <w:kern w:val="22"/>
          <w:szCs w:val="22"/>
          <w:lang w:val="ru-RU"/>
        </w:rPr>
        <w:lastRenderedPageBreak/>
        <w:t xml:space="preserve">уделяется </w:t>
      </w:r>
      <w:r w:rsidRPr="00880A10">
        <w:rPr>
          <w:kern w:val="22"/>
          <w:szCs w:val="22"/>
          <w:lang w:val="ru-RU"/>
        </w:rPr>
        <w:t xml:space="preserve">НРС и </w:t>
      </w:r>
      <w:r>
        <w:rPr>
          <w:kern w:val="22"/>
          <w:szCs w:val="22"/>
          <w:lang w:val="ru-RU"/>
        </w:rPr>
        <w:t>МОСРГ</w:t>
      </w:r>
      <w:r w:rsidRPr="00880A10">
        <w:rPr>
          <w:kern w:val="22"/>
          <w:szCs w:val="22"/>
          <w:lang w:val="ru-RU"/>
        </w:rPr>
        <w:t xml:space="preserve"> и другим развивающимся странам и странам с переходной экономикой ниже </w:t>
      </w:r>
      <w:r w:rsidR="00846183">
        <w:rPr>
          <w:kern w:val="22"/>
          <w:szCs w:val="22"/>
          <w:lang w:val="ru-RU"/>
        </w:rPr>
        <w:t>установленного порога</w:t>
      </w:r>
      <w:r w:rsidRPr="00094697">
        <w:rPr>
          <w:kern w:val="22"/>
          <w:szCs w:val="22"/>
          <w:lang w:val="ru-RU"/>
        </w:rPr>
        <w:t xml:space="preserve"> доходов</w:t>
      </w:r>
      <w:r w:rsidR="00B042C7" w:rsidRPr="00094697">
        <w:rPr>
          <w:rStyle w:val="FootnoteReference"/>
          <w:kern w:val="22"/>
          <w:szCs w:val="22"/>
          <w:lang w:val="ru-RU"/>
        </w:rPr>
        <w:footnoteReference w:id="3"/>
      </w:r>
      <w:r w:rsidRPr="00094697">
        <w:rPr>
          <w:kern w:val="22"/>
          <w:szCs w:val="22"/>
          <w:lang w:val="ru-RU"/>
        </w:rPr>
        <w:t>.</w:t>
      </w:r>
    </w:p>
    <w:p w14:paraId="390E6AE4" w14:textId="73BCE42E" w:rsidR="00B042C7" w:rsidRPr="00094697" w:rsidRDefault="00B042C7" w:rsidP="001555DB">
      <w:pPr>
        <w:pStyle w:val="Heading2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 w:rsidRPr="00094697">
        <w:rPr>
          <w:snapToGrid w:val="0"/>
          <w:kern w:val="22"/>
          <w:szCs w:val="22"/>
          <w:lang w:val="ru-RU"/>
        </w:rPr>
        <w:t>B.</w:t>
      </w:r>
      <w:r w:rsidRPr="00094697">
        <w:rPr>
          <w:snapToGrid w:val="0"/>
          <w:kern w:val="22"/>
          <w:szCs w:val="22"/>
          <w:lang w:val="ru-RU"/>
        </w:rPr>
        <w:tab/>
      </w:r>
      <w:r w:rsidR="006F3A58" w:rsidRPr="00094697">
        <w:rPr>
          <w:snapToGrid w:val="0"/>
          <w:kern w:val="22"/>
          <w:szCs w:val="22"/>
          <w:lang w:val="ru-RU"/>
        </w:rPr>
        <w:t>Положение дел со взносами</w:t>
      </w:r>
    </w:p>
    <w:p w14:paraId="79278996" w14:textId="02131EAF" w:rsidR="00B042C7" w:rsidRPr="00094697" w:rsidRDefault="00094697" w:rsidP="001555D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 w:rsidRPr="00094697">
        <w:rPr>
          <w:kern w:val="22"/>
          <w:szCs w:val="22"/>
          <w:lang w:val="ru-RU"/>
        </w:rPr>
        <w:t xml:space="preserve">В соответствии с поручением, содержащемся в решении </w:t>
      </w:r>
      <w:r w:rsidR="00B042C7" w:rsidRPr="00094697">
        <w:rPr>
          <w:kern w:val="22"/>
          <w:szCs w:val="22"/>
          <w:lang w:val="ru-RU"/>
        </w:rPr>
        <w:t xml:space="preserve">XIII/32, </w:t>
      </w:r>
      <w:r w:rsidRPr="00094697">
        <w:rPr>
          <w:kern w:val="22"/>
          <w:szCs w:val="22"/>
          <w:lang w:val="ru-RU"/>
        </w:rPr>
        <w:t xml:space="preserve">в настоящем документе </w:t>
      </w:r>
      <w:r w:rsidR="00846183">
        <w:rPr>
          <w:kern w:val="22"/>
          <w:szCs w:val="22"/>
          <w:lang w:val="ru-RU"/>
        </w:rPr>
        <w:t>представлена</w:t>
      </w:r>
      <w:r w:rsidRPr="00094697">
        <w:rPr>
          <w:kern w:val="22"/>
          <w:szCs w:val="22"/>
          <w:lang w:val="ru-RU"/>
        </w:rPr>
        <w:t xml:space="preserve"> информация за последние четыре двухлетних периода (с 2009 по 2016 гг.).</w:t>
      </w:r>
      <w:r w:rsidR="00B042C7" w:rsidRPr="00094697">
        <w:rPr>
          <w:kern w:val="22"/>
          <w:szCs w:val="22"/>
          <w:lang w:val="ru-RU"/>
        </w:rPr>
        <w:t xml:space="preserve"> </w:t>
      </w:r>
      <w:r w:rsidRPr="00094697">
        <w:rPr>
          <w:kern w:val="22"/>
          <w:szCs w:val="22"/>
          <w:lang w:val="ru-RU"/>
        </w:rPr>
        <w:t>За этот период было проведено 32 совещания, а именно:</w:t>
      </w:r>
    </w:p>
    <w:p w14:paraId="7CD63ABF" w14:textId="555379A8" w:rsidR="00B042C7" w:rsidRPr="00094697" w:rsidRDefault="001555DB" w:rsidP="001555DB">
      <w:pPr>
        <w:pStyle w:val="Para1"/>
        <w:numPr>
          <w:ilvl w:val="1"/>
          <w:numId w:val="3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четыре совещания Конференции Сторон</w:t>
      </w:r>
      <w:r w:rsidR="00866BBE">
        <w:rPr>
          <w:kern w:val="22"/>
          <w:szCs w:val="22"/>
          <w:lang w:val="ru-RU"/>
        </w:rPr>
        <w:t xml:space="preserve"> (КС</w:t>
      </w:r>
      <w:r w:rsidR="00B042C7" w:rsidRPr="00094697">
        <w:rPr>
          <w:kern w:val="22"/>
          <w:szCs w:val="22"/>
          <w:lang w:val="ru-RU"/>
        </w:rPr>
        <w:t xml:space="preserve">); </w:t>
      </w:r>
    </w:p>
    <w:p w14:paraId="4198A9F2" w14:textId="6D685AB9" w:rsidR="00B042C7" w:rsidRPr="00094697" w:rsidRDefault="001555DB" w:rsidP="001555DB">
      <w:pPr>
        <w:pStyle w:val="Para1"/>
        <w:numPr>
          <w:ilvl w:val="1"/>
          <w:numId w:val="3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четыре совещания Конференции Сторон, </w:t>
      </w:r>
      <w:r>
        <w:rPr>
          <w:kern w:val="22"/>
          <w:szCs w:val="22"/>
          <w:lang w:val="ru-RU" w:eastAsia="ko-KR"/>
        </w:rPr>
        <w:t xml:space="preserve">выступающей в качестве Совещания Сторон Картахенского протокола по биобезопасности </w:t>
      </w:r>
      <w:r w:rsidR="00B042C7" w:rsidRPr="00094697">
        <w:rPr>
          <w:kern w:val="22"/>
          <w:szCs w:val="22"/>
          <w:lang w:val="ru-RU"/>
        </w:rPr>
        <w:t>(</w:t>
      </w:r>
      <w:r w:rsidR="00424B52">
        <w:rPr>
          <w:kern w:val="22"/>
          <w:szCs w:val="22"/>
          <w:lang w:val="ru-RU"/>
        </w:rPr>
        <w:t>КП/КС-ССП</w:t>
      </w:r>
      <w:r w:rsidR="00B042C7" w:rsidRPr="00094697">
        <w:rPr>
          <w:kern w:val="22"/>
          <w:szCs w:val="22"/>
          <w:lang w:val="ru-RU"/>
        </w:rPr>
        <w:t>);</w:t>
      </w:r>
    </w:p>
    <w:p w14:paraId="18BC8CCC" w14:textId="4E86AB55" w:rsidR="00B042C7" w:rsidRPr="00094697" w:rsidRDefault="00866BBE" w:rsidP="001555DB">
      <w:pPr>
        <w:pStyle w:val="Para1"/>
        <w:numPr>
          <w:ilvl w:val="1"/>
          <w:numId w:val="3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два совещания Конференции Сторон, выступающей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</w:t>
      </w:r>
      <w:r w:rsidR="00B042C7" w:rsidRPr="00094697">
        <w:rPr>
          <w:kern w:val="22"/>
          <w:szCs w:val="22"/>
          <w:lang w:val="ru-RU"/>
        </w:rPr>
        <w:t xml:space="preserve"> (</w:t>
      </w:r>
      <w:r w:rsidR="00424B52">
        <w:rPr>
          <w:kern w:val="22"/>
          <w:szCs w:val="22"/>
          <w:lang w:val="ru-RU"/>
        </w:rPr>
        <w:t>НП/КС-ССП</w:t>
      </w:r>
      <w:r w:rsidR="00B042C7" w:rsidRPr="00094697">
        <w:rPr>
          <w:kern w:val="22"/>
          <w:szCs w:val="22"/>
          <w:lang w:val="ru-RU"/>
        </w:rPr>
        <w:t xml:space="preserve">); </w:t>
      </w:r>
    </w:p>
    <w:p w14:paraId="14722675" w14:textId="7668F7D1" w:rsidR="00B042C7" w:rsidRPr="00094697" w:rsidRDefault="00866BBE" w:rsidP="001555DB">
      <w:pPr>
        <w:pStyle w:val="Para1"/>
        <w:numPr>
          <w:ilvl w:val="1"/>
          <w:numId w:val="3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семь совещаний Вспомогательного органа по научным, техническим и технологическим консультациям (ВОНТТК)</w:t>
      </w:r>
      <w:r w:rsidR="00B042C7" w:rsidRPr="00094697">
        <w:rPr>
          <w:kern w:val="22"/>
          <w:szCs w:val="22"/>
          <w:lang w:val="ru-RU"/>
        </w:rPr>
        <w:t xml:space="preserve">; </w:t>
      </w:r>
    </w:p>
    <w:p w14:paraId="7A3A20C1" w14:textId="059FC27A" w:rsidR="00B042C7" w:rsidRPr="00094697" w:rsidRDefault="00866BBE" w:rsidP="001555DB">
      <w:pPr>
        <w:pStyle w:val="Para1"/>
        <w:numPr>
          <w:ilvl w:val="1"/>
          <w:numId w:val="3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три совещания Рабочей группы по обзору осуществления Конвенции (РГООК)</w:t>
      </w:r>
      <w:r w:rsidR="00B042C7" w:rsidRPr="00094697">
        <w:rPr>
          <w:kern w:val="22"/>
          <w:szCs w:val="22"/>
          <w:lang w:val="ru-RU"/>
        </w:rPr>
        <w:t xml:space="preserve">; </w:t>
      </w:r>
    </w:p>
    <w:p w14:paraId="23078C8B" w14:textId="1BF25969" w:rsidR="00B042C7" w:rsidRPr="00094697" w:rsidRDefault="00866BBE" w:rsidP="001555DB">
      <w:pPr>
        <w:pStyle w:val="Para1"/>
        <w:numPr>
          <w:ilvl w:val="1"/>
          <w:numId w:val="3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одно совещание Вспомогательного органа по </w:t>
      </w:r>
      <w:r w:rsidR="00FF498E">
        <w:rPr>
          <w:kern w:val="22"/>
          <w:szCs w:val="22"/>
          <w:lang w:val="ru-RU"/>
        </w:rPr>
        <w:t>осуществлению</w:t>
      </w:r>
      <w:r>
        <w:rPr>
          <w:kern w:val="22"/>
          <w:szCs w:val="22"/>
          <w:lang w:val="ru-RU"/>
        </w:rPr>
        <w:t xml:space="preserve"> (ВОО)</w:t>
      </w:r>
      <w:r w:rsidR="00B042C7" w:rsidRPr="00094697">
        <w:rPr>
          <w:kern w:val="22"/>
          <w:szCs w:val="22"/>
          <w:lang w:val="ru-RU"/>
        </w:rPr>
        <w:t xml:space="preserve">; </w:t>
      </w:r>
    </w:p>
    <w:p w14:paraId="73A770DB" w14:textId="1DAA5159" w:rsidR="00B042C7" w:rsidRPr="00094697" w:rsidRDefault="00866BBE" w:rsidP="001555DB">
      <w:pPr>
        <w:pStyle w:val="Para1"/>
        <w:numPr>
          <w:ilvl w:val="1"/>
          <w:numId w:val="3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четыре совещания Рабочей группы по осуществлению статьи 8 </w:t>
      </w:r>
      <w:r w:rsidR="00B042C7" w:rsidRPr="00094697">
        <w:rPr>
          <w:kern w:val="22"/>
          <w:szCs w:val="22"/>
          <w:lang w:val="ru-RU"/>
        </w:rPr>
        <w:t>j) (</w:t>
      </w:r>
      <w:r>
        <w:rPr>
          <w:kern w:val="22"/>
          <w:szCs w:val="22"/>
          <w:lang w:val="ru-RU"/>
        </w:rPr>
        <w:t>РГ8</w:t>
      </w:r>
      <w:r>
        <w:rPr>
          <w:kern w:val="22"/>
          <w:szCs w:val="22"/>
          <w:lang w:val="fr-FR"/>
        </w:rPr>
        <w:t>j</w:t>
      </w:r>
      <w:r w:rsidRPr="009E10AA">
        <w:rPr>
          <w:kern w:val="22"/>
          <w:szCs w:val="22"/>
          <w:lang w:val="ru-RU"/>
        </w:rPr>
        <w:t>)</w:t>
      </w:r>
      <w:r w:rsidR="00B042C7" w:rsidRPr="00094697">
        <w:rPr>
          <w:kern w:val="22"/>
          <w:szCs w:val="22"/>
          <w:lang w:val="ru-RU"/>
        </w:rPr>
        <w:t>);</w:t>
      </w:r>
    </w:p>
    <w:p w14:paraId="79A182E2" w14:textId="3BAECDC9" w:rsidR="00B042C7" w:rsidRPr="00094697" w:rsidRDefault="00FF498E" w:rsidP="001555DB">
      <w:pPr>
        <w:pStyle w:val="Para1"/>
        <w:numPr>
          <w:ilvl w:val="1"/>
          <w:numId w:val="3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четыре совещания Специальной рабочей группы открытого состава по доступу к генетическим ресурсам и совмес</w:t>
      </w:r>
      <w:r w:rsidR="00307EB3">
        <w:rPr>
          <w:kern w:val="22"/>
          <w:szCs w:val="22"/>
          <w:lang w:val="ru-RU"/>
        </w:rPr>
        <w:t>тному использованию выгод (</w:t>
      </w:r>
      <w:r w:rsidR="0049779B">
        <w:rPr>
          <w:kern w:val="22"/>
          <w:szCs w:val="22"/>
          <w:lang w:val="ru-RU"/>
        </w:rPr>
        <w:t>РГ-</w:t>
      </w:r>
      <w:r w:rsidR="00D72D45">
        <w:rPr>
          <w:kern w:val="22"/>
          <w:szCs w:val="22"/>
          <w:lang w:val="ru-RU"/>
        </w:rPr>
        <w:t>ДГРСИВ</w:t>
      </w:r>
      <w:r w:rsidR="00B042C7" w:rsidRPr="00094697">
        <w:rPr>
          <w:kern w:val="22"/>
          <w:szCs w:val="22"/>
          <w:lang w:val="ru-RU"/>
        </w:rPr>
        <w:t xml:space="preserve">); </w:t>
      </w:r>
      <w:r w:rsidR="00307EB3">
        <w:rPr>
          <w:kern w:val="22"/>
          <w:szCs w:val="22"/>
          <w:lang w:val="ru-RU"/>
        </w:rPr>
        <w:t>и</w:t>
      </w:r>
      <w:r w:rsidR="00B042C7" w:rsidRPr="00094697">
        <w:rPr>
          <w:kern w:val="22"/>
          <w:szCs w:val="22"/>
          <w:lang w:val="ru-RU"/>
        </w:rPr>
        <w:t xml:space="preserve"> </w:t>
      </w:r>
    </w:p>
    <w:p w14:paraId="442705B9" w14:textId="0ADFF916" w:rsidR="00B042C7" w:rsidRPr="00094697" w:rsidRDefault="00FF498E" w:rsidP="001555DB">
      <w:pPr>
        <w:pStyle w:val="Para1"/>
        <w:numPr>
          <w:ilvl w:val="1"/>
          <w:numId w:val="3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три совещания Межправительственного комитета по Нагойскому протоколу (МКНП).</w:t>
      </w:r>
    </w:p>
    <w:p w14:paraId="28135A28" w14:textId="6215EE0A" w:rsidR="00B042C7" w:rsidRPr="00094697" w:rsidRDefault="00307EB3" w:rsidP="001555D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В период с 2009 по 2016 гг. было получено и переведено на счет Целевого фонда </w:t>
      </w:r>
      <w:r w:rsidRPr="00094697">
        <w:rPr>
          <w:kern w:val="22"/>
          <w:szCs w:val="22"/>
          <w:lang w:val="ru-RU"/>
        </w:rPr>
        <w:t>BZ</w:t>
      </w:r>
      <w:r>
        <w:rPr>
          <w:kern w:val="22"/>
          <w:szCs w:val="22"/>
          <w:lang w:val="ru-RU"/>
        </w:rPr>
        <w:t xml:space="preserve"> в общей сложности 92 взноса от 16 доноров. </w:t>
      </w:r>
      <w:r w:rsidR="00D85922">
        <w:rPr>
          <w:kern w:val="22"/>
          <w:szCs w:val="22"/>
          <w:lang w:val="ru-RU"/>
        </w:rPr>
        <w:t xml:space="preserve">С </w:t>
      </w:r>
      <w:r w:rsidR="004F52CB">
        <w:rPr>
          <w:kern w:val="22"/>
          <w:szCs w:val="22"/>
          <w:lang w:val="ru-RU"/>
        </w:rPr>
        <w:t xml:space="preserve">2009 по 2016 гг. </w:t>
      </w:r>
      <w:r w:rsidR="00D85922">
        <w:rPr>
          <w:kern w:val="22"/>
          <w:szCs w:val="22"/>
          <w:lang w:val="ru-RU"/>
        </w:rPr>
        <w:t xml:space="preserve"> в каждый </w:t>
      </w:r>
      <w:r w:rsidR="00585450">
        <w:rPr>
          <w:kern w:val="22"/>
          <w:szCs w:val="22"/>
          <w:lang w:val="ru-RU"/>
        </w:rPr>
        <w:t xml:space="preserve">из </w:t>
      </w:r>
      <w:r w:rsidR="00D85922">
        <w:rPr>
          <w:kern w:val="22"/>
          <w:szCs w:val="22"/>
          <w:lang w:val="ru-RU"/>
        </w:rPr>
        <w:t>двухлетни</w:t>
      </w:r>
      <w:r w:rsidR="00585450">
        <w:rPr>
          <w:kern w:val="22"/>
          <w:szCs w:val="22"/>
          <w:lang w:val="ru-RU"/>
        </w:rPr>
        <w:t>х</w:t>
      </w:r>
      <w:r w:rsidR="00D85922">
        <w:rPr>
          <w:kern w:val="22"/>
          <w:szCs w:val="22"/>
          <w:lang w:val="ru-RU"/>
        </w:rPr>
        <w:t xml:space="preserve"> период</w:t>
      </w:r>
      <w:r w:rsidR="00585450">
        <w:rPr>
          <w:kern w:val="22"/>
          <w:szCs w:val="22"/>
          <w:lang w:val="ru-RU"/>
        </w:rPr>
        <w:t>ов</w:t>
      </w:r>
      <w:r w:rsidR="00D85922">
        <w:rPr>
          <w:kern w:val="22"/>
          <w:szCs w:val="22"/>
          <w:lang w:val="ru-RU"/>
        </w:rPr>
        <w:t xml:space="preserve"> в Целевой фонд поступало около 2 млн долл</w:t>
      </w:r>
      <w:r w:rsidR="00945157">
        <w:rPr>
          <w:kern w:val="22"/>
          <w:szCs w:val="22"/>
          <w:lang w:val="ru-RU"/>
        </w:rPr>
        <w:t>аров</w:t>
      </w:r>
      <w:r w:rsidR="00D85922">
        <w:rPr>
          <w:kern w:val="22"/>
          <w:szCs w:val="22"/>
          <w:lang w:val="ru-RU"/>
        </w:rPr>
        <w:t xml:space="preserve">. </w:t>
      </w:r>
      <w:r w:rsidR="00486597">
        <w:rPr>
          <w:kern w:val="22"/>
          <w:szCs w:val="22"/>
          <w:lang w:val="ru-RU"/>
        </w:rPr>
        <w:t>Это состав</w:t>
      </w:r>
      <w:r w:rsidR="00585450">
        <w:rPr>
          <w:kern w:val="22"/>
          <w:szCs w:val="22"/>
          <w:lang w:val="ru-RU"/>
        </w:rPr>
        <w:t xml:space="preserve">ляет в среднем 250 000 долл. </w:t>
      </w:r>
      <w:r w:rsidR="00846183">
        <w:rPr>
          <w:kern w:val="22"/>
          <w:szCs w:val="22"/>
          <w:lang w:val="ru-RU"/>
        </w:rPr>
        <w:t>на</w:t>
      </w:r>
      <w:r w:rsidR="00585450">
        <w:rPr>
          <w:kern w:val="22"/>
          <w:szCs w:val="22"/>
          <w:lang w:val="ru-RU"/>
        </w:rPr>
        <w:t xml:space="preserve"> каждое из 32 совещаний, имевших место за этот период. Однако, как показывает таблица ниже, </w:t>
      </w:r>
      <w:r w:rsidR="00945157">
        <w:rPr>
          <w:kern w:val="22"/>
          <w:szCs w:val="22"/>
          <w:lang w:val="ru-RU"/>
        </w:rPr>
        <w:t xml:space="preserve">уровень взносов в Целевой фонд </w:t>
      </w:r>
      <w:r w:rsidR="00945157" w:rsidRPr="00094697">
        <w:rPr>
          <w:kern w:val="22"/>
          <w:szCs w:val="22"/>
          <w:lang w:val="ru-RU"/>
        </w:rPr>
        <w:t xml:space="preserve">BZ </w:t>
      </w:r>
      <w:r w:rsidR="00945157">
        <w:rPr>
          <w:kern w:val="22"/>
          <w:szCs w:val="22"/>
          <w:lang w:val="ru-RU"/>
        </w:rPr>
        <w:t>с течением времени менялся.</w:t>
      </w:r>
      <w:r w:rsidR="00585450">
        <w:rPr>
          <w:kern w:val="22"/>
          <w:szCs w:val="22"/>
          <w:lang w:val="ru-RU"/>
        </w:rPr>
        <w:t xml:space="preserve"> </w:t>
      </w:r>
      <w:r w:rsidR="00945157">
        <w:rPr>
          <w:kern w:val="22"/>
          <w:szCs w:val="22"/>
          <w:lang w:val="ru-RU"/>
        </w:rPr>
        <w:t xml:space="preserve">Пик взносов пришелся на двухлетний период 2009-2010 гг., за который было получено 3,1 млн долларов от 10 доноров. За этот двухлетний период было созвано 9 совещаний. С тех пор объем взносов в Целевой фонд </w:t>
      </w:r>
      <w:r w:rsidR="00945157" w:rsidRPr="00094697">
        <w:rPr>
          <w:kern w:val="22"/>
          <w:szCs w:val="22"/>
          <w:lang w:val="ru-RU"/>
        </w:rPr>
        <w:t>BZ</w:t>
      </w:r>
      <w:r w:rsidR="00945157">
        <w:rPr>
          <w:kern w:val="22"/>
          <w:szCs w:val="22"/>
          <w:lang w:val="ru-RU"/>
        </w:rPr>
        <w:t xml:space="preserve"> сокращался и составил 704 000 долларов в период 2015-2016 гг., за который было проведено 7 совещаний. Это самый низкий уровень взносов в фонд со времени его основания в 1996 г. (см. </w:t>
      </w:r>
      <w:r w:rsidR="00265BDD">
        <w:rPr>
          <w:kern w:val="22"/>
          <w:szCs w:val="22"/>
          <w:lang w:val="ru-RU"/>
        </w:rPr>
        <w:t>диаграмму</w:t>
      </w:r>
      <w:r w:rsidR="00945157">
        <w:rPr>
          <w:kern w:val="22"/>
          <w:szCs w:val="22"/>
          <w:lang w:val="ru-RU"/>
        </w:rPr>
        <w:t xml:space="preserve"> 1).</w:t>
      </w:r>
    </w:p>
    <w:p w14:paraId="0976831B" w14:textId="77777777" w:rsidR="00B042C7" w:rsidRPr="00094697" w:rsidRDefault="00B042C7" w:rsidP="001555D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ru-RU"/>
        </w:rPr>
      </w:pPr>
    </w:p>
    <w:p w14:paraId="22905CBB" w14:textId="6CC7E9EE" w:rsidR="00B042C7" w:rsidRPr="009E10AA" w:rsidRDefault="00BA00C6" w:rsidP="001555D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snapToGrid w:val="0"/>
          <w:kern w:val="22"/>
          <w:szCs w:val="22"/>
          <w:lang w:val="ru-RU"/>
        </w:rPr>
      </w:pPr>
      <w:r>
        <w:rPr>
          <w:noProof/>
          <w:lang w:val="fr-FR" w:eastAsia="fr-FR"/>
        </w:rPr>
        <w:lastRenderedPageBreak/>
        <w:drawing>
          <wp:inline distT="0" distB="0" distL="0" distR="0" wp14:anchorId="1152F42E" wp14:editId="366E3080">
            <wp:extent cx="5924550" cy="2565400"/>
            <wp:effectExtent l="0" t="0" r="19050" b="25400"/>
            <wp:docPr id="5" name="Graphique 5">
              <a:extLst xmlns:a="http://schemas.openxmlformats.org/drawingml/2006/main">
                <a:ext uri="{FF2B5EF4-FFF2-40B4-BE49-F238E27FC236}">
                  <a16:creationId xmlns:a16="http://schemas.microsoft.com/office/drawing/2014/main" id="{99776541-45FE-4D07-8F2C-1DBA707BD0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9E10AA">
        <w:rPr>
          <w:noProof/>
          <w:snapToGrid w:val="0"/>
          <w:kern w:val="22"/>
          <w:szCs w:val="22"/>
          <w:lang w:val="ru-RU" w:eastAsia="fr-FR"/>
        </w:rPr>
        <w:t xml:space="preserve"> </w:t>
      </w:r>
    </w:p>
    <w:p w14:paraId="17423512" w14:textId="33A7FD97" w:rsidR="00B042C7" w:rsidRPr="00BA00C6" w:rsidRDefault="00BA00C6" w:rsidP="001555D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b/>
          <w:snapToGrid w:val="0"/>
          <w:kern w:val="22"/>
          <w:szCs w:val="22"/>
          <w:lang w:val="ru-RU"/>
        </w:rPr>
      </w:pPr>
      <w:r w:rsidRPr="00BA00C6">
        <w:rPr>
          <w:b/>
          <w:snapToGrid w:val="0"/>
          <w:kern w:val="22"/>
          <w:szCs w:val="22"/>
          <w:lang w:val="ru-RU"/>
        </w:rPr>
        <w:t>Диаграмма</w:t>
      </w:r>
      <w:r w:rsidR="00B042C7" w:rsidRPr="00BA00C6">
        <w:rPr>
          <w:b/>
          <w:snapToGrid w:val="0"/>
          <w:kern w:val="22"/>
          <w:szCs w:val="22"/>
          <w:lang w:val="ru-RU"/>
        </w:rPr>
        <w:t xml:space="preserve"> 1. </w:t>
      </w:r>
      <w:r w:rsidRPr="00BA00C6">
        <w:rPr>
          <w:b/>
          <w:snapToGrid w:val="0"/>
          <w:kern w:val="22"/>
          <w:szCs w:val="22"/>
          <w:lang w:val="ru-RU"/>
        </w:rPr>
        <w:t xml:space="preserve">Тенденция в отношении взносов в Целевой фонд BZ за </w:t>
      </w:r>
      <w:r w:rsidR="00B042C7" w:rsidRPr="00BA00C6">
        <w:rPr>
          <w:b/>
          <w:snapToGrid w:val="0"/>
          <w:kern w:val="22"/>
          <w:szCs w:val="22"/>
          <w:lang w:val="ru-RU"/>
        </w:rPr>
        <w:t>1997-2016</w:t>
      </w:r>
      <w:r w:rsidRPr="00BA00C6">
        <w:rPr>
          <w:b/>
          <w:snapToGrid w:val="0"/>
          <w:kern w:val="22"/>
          <w:szCs w:val="22"/>
          <w:lang w:val="ru-RU"/>
        </w:rPr>
        <w:t xml:space="preserve"> гг.</w:t>
      </w:r>
    </w:p>
    <w:p w14:paraId="61FAC3C9" w14:textId="77777777" w:rsidR="00B042C7" w:rsidRPr="009E10AA" w:rsidRDefault="00B042C7" w:rsidP="001555D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bCs/>
          <w:snapToGrid w:val="0"/>
          <w:kern w:val="22"/>
          <w:szCs w:val="22"/>
          <w:lang w:val="ru-RU"/>
        </w:rPr>
      </w:pPr>
    </w:p>
    <w:p w14:paraId="6C35E476" w14:textId="5D9A9A8D" w:rsidR="00B042C7" w:rsidRPr="009E10AA" w:rsidRDefault="00B042C7" w:rsidP="001555DB">
      <w:pPr>
        <w:pStyle w:val="Heading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jc w:val="left"/>
        <w:rPr>
          <w:snapToGrid w:val="0"/>
          <w:kern w:val="22"/>
          <w:szCs w:val="22"/>
          <w:lang w:val="ru-RU"/>
        </w:rPr>
      </w:pPr>
      <w:r w:rsidRPr="0086177B">
        <w:rPr>
          <w:snapToGrid w:val="0"/>
          <w:kern w:val="22"/>
          <w:szCs w:val="22"/>
        </w:rPr>
        <w:t>II</w:t>
      </w:r>
      <w:r w:rsidRPr="009E10AA">
        <w:rPr>
          <w:snapToGrid w:val="0"/>
          <w:kern w:val="22"/>
          <w:szCs w:val="22"/>
          <w:lang w:val="ru-RU"/>
        </w:rPr>
        <w:t>.</w:t>
      </w:r>
      <w:r w:rsidRPr="009E10AA">
        <w:rPr>
          <w:snapToGrid w:val="0"/>
          <w:kern w:val="22"/>
          <w:szCs w:val="22"/>
          <w:lang w:val="ru-RU"/>
        </w:rPr>
        <w:tab/>
      </w:r>
      <w:r w:rsidR="00450F32" w:rsidRPr="009E10AA">
        <w:rPr>
          <w:snapToGrid w:val="0"/>
          <w:kern w:val="22"/>
          <w:szCs w:val="22"/>
          <w:lang w:val="ru-RU"/>
        </w:rPr>
        <w:t>Уровень участия развивающихся стран в совещаниях в рамках конвенции и ее протоколов</w:t>
      </w:r>
    </w:p>
    <w:p w14:paraId="6A8A7907" w14:textId="0B22C074" w:rsidR="00B042C7" w:rsidRPr="003D1050" w:rsidRDefault="00450F32" w:rsidP="001555DB">
      <w:pPr>
        <w:pStyle w:val="Heading2"/>
        <w:numPr>
          <w:ilvl w:val="0"/>
          <w:numId w:val="3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ru-RU"/>
        </w:rPr>
      </w:pPr>
      <w:r w:rsidRPr="003D1050">
        <w:rPr>
          <w:snapToGrid w:val="0"/>
          <w:kern w:val="22"/>
          <w:szCs w:val="22"/>
          <w:lang w:val="ru-RU"/>
        </w:rPr>
        <w:t>История вопроса</w:t>
      </w:r>
    </w:p>
    <w:p w14:paraId="5D51EC9D" w14:textId="2566D4E6" w:rsidR="00B042C7" w:rsidRPr="003D1050" w:rsidRDefault="003D1050" w:rsidP="001555D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 w:rsidRPr="003D1050">
        <w:rPr>
          <w:kern w:val="22"/>
          <w:szCs w:val="22"/>
          <w:lang w:val="ru-RU"/>
        </w:rPr>
        <w:t>Число делегатов от Сторон, являющихся развивающимися странами,</w:t>
      </w:r>
      <w:r>
        <w:rPr>
          <w:kern w:val="22"/>
          <w:szCs w:val="22"/>
          <w:lang w:val="ru-RU"/>
        </w:rPr>
        <w:t xml:space="preserve"> участвовавших в совещаниях в рамках Конвенции, Протоколов к ней, а также связанных с ними вспомогательных органов, с течением времени менялось. Участие некоторых Сторон зависело от субсидий Целевого фонда </w:t>
      </w:r>
      <w:r>
        <w:rPr>
          <w:kern w:val="22"/>
          <w:szCs w:val="22"/>
          <w:lang w:val="fr-FR"/>
        </w:rPr>
        <w:t>BZ</w:t>
      </w:r>
      <w:r>
        <w:rPr>
          <w:kern w:val="22"/>
          <w:szCs w:val="22"/>
          <w:lang w:val="ru-RU"/>
        </w:rPr>
        <w:t xml:space="preserve">, в то время как другие Стороны использовали свои внутренние источники финансирования и/или средства, полученные посредством других каналов финансирования, таких как </w:t>
      </w:r>
      <w:r w:rsidR="00A4172E">
        <w:rPr>
          <w:kern w:val="22"/>
          <w:szCs w:val="22"/>
          <w:lang w:val="ru-RU"/>
        </w:rPr>
        <w:t>проектное финансирование, либо для полного покрытия своих расходов на участие, либо в дополнение к средствам, выделенным через Целевой фонд.</w:t>
      </w:r>
    </w:p>
    <w:p w14:paraId="2AEF3288" w14:textId="73A4DAE1" w:rsidR="00B042C7" w:rsidRPr="003D1050" w:rsidRDefault="000173B7" w:rsidP="001555D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Число Сторон и участников</w:t>
      </w:r>
      <w:r w:rsidR="00011755">
        <w:rPr>
          <w:kern w:val="22"/>
          <w:szCs w:val="22"/>
          <w:lang w:val="ru-RU"/>
        </w:rPr>
        <w:t>, которые могут получить поддержку от Секретариата за счет средств, предоставленных Целевым фондом</w:t>
      </w:r>
      <w:r w:rsidR="00B042C7" w:rsidRPr="003D1050">
        <w:rPr>
          <w:kern w:val="22"/>
          <w:szCs w:val="22"/>
          <w:lang w:val="ru-RU"/>
        </w:rPr>
        <w:t xml:space="preserve"> BZ</w:t>
      </w:r>
      <w:r w:rsidR="00011755">
        <w:rPr>
          <w:kern w:val="22"/>
          <w:szCs w:val="22"/>
          <w:lang w:val="ru-RU"/>
        </w:rPr>
        <w:t>, зависит от</w:t>
      </w:r>
      <w:r w:rsidR="00D720B6">
        <w:rPr>
          <w:kern w:val="22"/>
          <w:szCs w:val="22"/>
          <w:lang w:val="ru-RU"/>
        </w:rPr>
        <w:t xml:space="preserve"> объема</w:t>
      </w:r>
      <w:r w:rsidR="00011755">
        <w:rPr>
          <w:kern w:val="22"/>
          <w:szCs w:val="22"/>
          <w:lang w:val="ru-RU"/>
        </w:rPr>
        <w:t xml:space="preserve"> взносов, полученных Секретариатом, </w:t>
      </w:r>
      <w:r w:rsidR="00D720B6">
        <w:rPr>
          <w:kern w:val="22"/>
          <w:szCs w:val="22"/>
          <w:lang w:val="ru-RU"/>
        </w:rPr>
        <w:t>размера суточных в стране, где проводится совещание, продолжительности совещания и стоимости авиабилетов. В каждом случае они разные, поэтому сравнить напрямую разные совещания не представляется возможным.</w:t>
      </w:r>
    </w:p>
    <w:p w14:paraId="357249AC" w14:textId="63C9B334" w:rsidR="00B042C7" w:rsidRPr="003D1050" w:rsidRDefault="00631483" w:rsidP="001555D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Последние четыре двухгодичных периода Целевой фонд не получал достаточного количества взносов, чтобы Секретариат мог обеспечить финансированием все </w:t>
      </w:r>
      <w:r w:rsidR="0060181D">
        <w:rPr>
          <w:kern w:val="22"/>
          <w:szCs w:val="22"/>
          <w:lang w:val="ru-RU"/>
        </w:rPr>
        <w:t>удовлетворяющие необходимым критериям</w:t>
      </w:r>
      <w:r>
        <w:rPr>
          <w:kern w:val="22"/>
          <w:szCs w:val="22"/>
          <w:lang w:val="ru-RU"/>
        </w:rPr>
        <w:t xml:space="preserve"> Стороны для их участия в</w:t>
      </w:r>
      <w:r w:rsidR="0093661F">
        <w:rPr>
          <w:kern w:val="22"/>
          <w:szCs w:val="22"/>
          <w:lang w:val="ru-RU"/>
        </w:rPr>
        <w:t xml:space="preserve"> </w:t>
      </w:r>
      <w:r w:rsidR="00846183">
        <w:rPr>
          <w:kern w:val="22"/>
          <w:szCs w:val="22"/>
          <w:lang w:val="ru-RU"/>
        </w:rPr>
        <w:t>одном</w:t>
      </w:r>
      <w:r w:rsidR="0093661F">
        <w:rPr>
          <w:kern w:val="22"/>
          <w:szCs w:val="22"/>
          <w:lang w:val="ru-RU"/>
        </w:rPr>
        <w:t xml:space="preserve"> из 32 совещаний, состоявшихся за отчетный период. Поэтому в соответствии с процедурой выделения средств из Целевого фонда </w:t>
      </w:r>
      <w:r w:rsidR="0093661F" w:rsidRPr="003D1050">
        <w:rPr>
          <w:kern w:val="22"/>
          <w:szCs w:val="22"/>
          <w:lang w:val="ru-RU"/>
        </w:rPr>
        <w:t>BZ</w:t>
      </w:r>
      <w:r w:rsidR="0093661F">
        <w:rPr>
          <w:kern w:val="22"/>
          <w:szCs w:val="22"/>
          <w:lang w:val="ru-RU"/>
        </w:rPr>
        <w:t xml:space="preserve">, утвержденной в решении </w:t>
      </w:r>
      <w:r w:rsidR="00B042C7" w:rsidRPr="003D1050">
        <w:rPr>
          <w:kern w:val="22"/>
          <w:szCs w:val="22"/>
          <w:lang w:val="ru-RU"/>
        </w:rPr>
        <w:t xml:space="preserve">IX/34, </w:t>
      </w:r>
      <w:r w:rsidR="00846183">
        <w:rPr>
          <w:kern w:val="22"/>
          <w:szCs w:val="22"/>
          <w:lang w:val="ru-RU"/>
        </w:rPr>
        <w:t>полученные взносы</w:t>
      </w:r>
      <w:r w:rsidR="0093661F">
        <w:rPr>
          <w:kern w:val="22"/>
          <w:szCs w:val="22"/>
          <w:lang w:val="ru-RU"/>
        </w:rPr>
        <w:t xml:space="preserve"> </w:t>
      </w:r>
      <w:r w:rsidR="00846183">
        <w:rPr>
          <w:kern w:val="22"/>
          <w:szCs w:val="22"/>
          <w:lang w:val="ru-RU"/>
        </w:rPr>
        <w:t xml:space="preserve">в первую очередь </w:t>
      </w:r>
      <w:r w:rsidR="0093661F">
        <w:rPr>
          <w:kern w:val="22"/>
          <w:szCs w:val="22"/>
          <w:lang w:val="ru-RU"/>
        </w:rPr>
        <w:t>выдел</w:t>
      </w:r>
      <w:r w:rsidR="00846183">
        <w:rPr>
          <w:kern w:val="22"/>
          <w:szCs w:val="22"/>
          <w:lang w:val="ru-RU"/>
        </w:rPr>
        <w:t>ялись</w:t>
      </w:r>
      <w:r w:rsidR="0093661F">
        <w:rPr>
          <w:kern w:val="22"/>
          <w:szCs w:val="22"/>
          <w:lang w:val="ru-RU"/>
        </w:rPr>
        <w:t xml:space="preserve"> НРС и МОСРГ. Затем все оставшиеся средства распределялись между развивающимися странами и странами с переходной экономикой.</w:t>
      </w:r>
    </w:p>
    <w:p w14:paraId="7C812326" w14:textId="520370EA" w:rsidR="00B042C7" w:rsidRPr="003D1050" w:rsidRDefault="0093661F" w:rsidP="001555D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Чтобы обеспечить финансируемым Сторонам </w:t>
      </w:r>
      <w:r w:rsidR="0060181D">
        <w:rPr>
          <w:kern w:val="22"/>
          <w:szCs w:val="22"/>
          <w:lang w:val="ru-RU"/>
        </w:rPr>
        <w:t>более широкую</w:t>
      </w:r>
      <w:r>
        <w:rPr>
          <w:kern w:val="22"/>
          <w:szCs w:val="22"/>
          <w:lang w:val="ru-RU"/>
        </w:rPr>
        <w:t xml:space="preserve"> свободу действий, </w:t>
      </w:r>
      <w:r w:rsidR="008971C0">
        <w:rPr>
          <w:kern w:val="22"/>
          <w:szCs w:val="22"/>
          <w:lang w:val="ru-RU"/>
        </w:rPr>
        <w:t>через Целевой фонд</w:t>
      </w:r>
      <w:r>
        <w:rPr>
          <w:kern w:val="22"/>
          <w:szCs w:val="22"/>
          <w:lang w:val="ru-RU"/>
        </w:rPr>
        <w:t xml:space="preserve"> </w:t>
      </w:r>
      <w:r w:rsidRPr="003D1050">
        <w:rPr>
          <w:kern w:val="22"/>
          <w:szCs w:val="22"/>
          <w:lang w:val="ru-RU"/>
        </w:rPr>
        <w:t>BZ</w:t>
      </w:r>
      <w:r>
        <w:rPr>
          <w:kern w:val="22"/>
          <w:szCs w:val="22"/>
          <w:lang w:val="ru-RU"/>
        </w:rPr>
        <w:t xml:space="preserve"> Секретариат </w:t>
      </w:r>
      <w:r w:rsidR="008971C0">
        <w:rPr>
          <w:kern w:val="22"/>
          <w:szCs w:val="22"/>
          <w:lang w:val="ru-RU"/>
        </w:rPr>
        <w:t>предоставляет</w:t>
      </w:r>
      <w:r>
        <w:rPr>
          <w:kern w:val="22"/>
          <w:szCs w:val="22"/>
          <w:lang w:val="ru-RU"/>
        </w:rPr>
        <w:t xml:space="preserve"> каждой из </w:t>
      </w:r>
      <w:r w:rsidR="0060181D">
        <w:rPr>
          <w:kern w:val="22"/>
          <w:szCs w:val="22"/>
          <w:lang w:val="ru-RU"/>
        </w:rPr>
        <w:t xml:space="preserve">удовлетворяющих необходимым критериям </w:t>
      </w:r>
      <w:r>
        <w:rPr>
          <w:kern w:val="22"/>
          <w:szCs w:val="22"/>
          <w:lang w:val="ru-RU"/>
        </w:rPr>
        <w:t xml:space="preserve">Сторон сумму, соответствующую стоимости авиабилета в обе стороны и </w:t>
      </w:r>
      <w:r w:rsidR="008971C0">
        <w:rPr>
          <w:kern w:val="22"/>
          <w:szCs w:val="22"/>
          <w:lang w:val="ru-RU"/>
        </w:rPr>
        <w:t>размеру суточных на время проведения совещания. Затем каждая Сторона сама решает, как ей распорядиться этими средствами. Например, в случае совещаний Конференции Сторон и Конференции сторон, выступающей в качестве совещания Сторон Протоколов, некоторые Стороны предпочитают прислать одного участника для рассмотрения вопросов, связанных и с Конвенцией, и с Протоколами, в то время как другие распредел</w:t>
      </w:r>
      <w:r w:rsidR="00FC5757">
        <w:rPr>
          <w:kern w:val="22"/>
          <w:szCs w:val="22"/>
          <w:lang w:val="ru-RU"/>
        </w:rPr>
        <w:t>яют средства на авиабилет и суточные между несколькими участниками.</w:t>
      </w:r>
      <w:r w:rsidR="008971C0">
        <w:rPr>
          <w:kern w:val="22"/>
          <w:szCs w:val="22"/>
          <w:lang w:val="ru-RU"/>
        </w:rPr>
        <w:t xml:space="preserve"> </w:t>
      </w:r>
    </w:p>
    <w:p w14:paraId="012E5694" w14:textId="1290C565" w:rsidR="00B042C7" w:rsidRPr="00FC5757" w:rsidRDefault="00FC5757" w:rsidP="001555DB">
      <w:pPr>
        <w:pStyle w:val="Heading2"/>
        <w:keepNext w:val="0"/>
        <w:numPr>
          <w:ilvl w:val="0"/>
          <w:numId w:val="3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ru-RU"/>
        </w:rPr>
      </w:pPr>
      <w:r w:rsidRPr="00FC5757">
        <w:rPr>
          <w:snapToGrid w:val="0"/>
          <w:kern w:val="22"/>
          <w:szCs w:val="22"/>
          <w:lang w:val="ru-RU"/>
        </w:rPr>
        <w:lastRenderedPageBreak/>
        <w:t>Участие</w:t>
      </w:r>
    </w:p>
    <w:p w14:paraId="69BC2349" w14:textId="062E77FF" w:rsidR="00B042C7" w:rsidRPr="00FC5757" w:rsidRDefault="00FC5757" w:rsidP="001555D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Согласно базе данных </w:t>
      </w:r>
      <w:r w:rsidR="00753E91">
        <w:rPr>
          <w:kern w:val="22"/>
          <w:szCs w:val="22"/>
          <w:lang w:val="ru-RU"/>
        </w:rPr>
        <w:t xml:space="preserve">о </w:t>
      </w:r>
      <w:r>
        <w:rPr>
          <w:kern w:val="22"/>
          <w:szCs w:val="22"/>
          <w:lang w:val="ru-RU"/>
        </w:rPr>
        <w:t xml:space="preserve">регистрации </w:t>
      </w:r>
      <w:r w:rsidR="00753E91">
        <w:rPr>
          <w:kern w:val="22"/>
          <w:szCs w:val="22"/>
          <w:lang w:val="ru-RU"/>
        </w:rPr>
        <w:t xml:space="preserve">участников </w:t>
      </w:r>
      <w:r>
        <w:rPr>
          <w:kern w:val="22"/>
          <w:szCs w:val="22"/>
          <w:lang w:val="ru-RU"/>
        </w:rPr>
        <w:t>совещаний Конвенции о биологическом разнообразии, за последние четыре двухлетних периода в совещаниях приняли участие 9 205 делегатов из развивающихся стран.</w:t>
      </w:r>
      <w:r w:rsidR="00B042C7" w:rsidRPr="00FC57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В среднем на совещании </w:t>
      </w:r>
      <w:r w:rsidR="008A4809">
        <w:rPr>
          <w:kern w:val="22"/>
          <w:szCs w:val="22"/>
          <w:lang w:val="ru-RU"/>
        </w:rPr>
        <w:t xml:space="preserve">в каждый из двухлетних периодов </w:t>
      </w:r>
      <w:r>
        <w:rPr>
          <w:kern w:val="22"/>
          <w:szCs w:val="22"/>
          <w:lang w:val="ru-RU"/>
        </w:rPr>
        <w:t>присутствовало 95 делегатов</w:t>
      </w:r>
      <w:r w:rsidR="008A4809">
        <w:rPr>
          <w:kern w:val="22"/>
          <w:szCs w:val="22"/>
          <w:lang w:val="ru-RU"/>
        </w:rPr>
        <w:t xml:space="preserve"> от Сторон, являющих</w:t>
      </w:r>
      <w:r>
        <w:rPr>
          <w:kern w:val="22"/>
          <w:szCs w:val="22"/>
          <w:lang w:val="ru-RU"/>
        </w:rPr>
        <w:t>ся развивающимися странами и с</w:t>
      </w:r>
      <w:r w:rsidR="00101B7A">
        <w:rPr>
          <w:kern w:val="22"/>
          <w:szCs w:val="22"/>
          <w:lang w:val="ru-RU"/>
        </w:rPr>
        <w:t xml:space="preserve">транами с переходной экономикой, </w:t>
      </w:r>
      <w:r w:rsidR="008A4809">
        <w:rPr>
          <w:kern w:val="22"/>
          <w:szCs w:val="22"/>
          <w:lang w:val="ru-RU"/>
        </w:rPr>
        <w:t>варьируясь от</w:t>
      </w:r>
      <w:r w:rsidR="00101B7A">
        <w:rPr>
          <w:kern w:val="22"/>
          <w:szCs w:val="22"/>
          <w:lang w:val="ru-RU"/>
        </w:rPr>
        <w:t xml:space="preserve"> 86 </w:t>
      </w:r>
      <w:r w:rsidR="008A4809">
        <w:rPr>
          <w:kern w:val="22"/>
          <w:szCs w:val="22"/>
          <w:lang w:val="ru-RU"/>
        </w:rPr>
        <w:t>делегатов в 2013-2014 гг.</w:t>
      </w:r>
      <w:r w:rsidR="00101B7A">
        <w:rPr>
          <w:kern w:val="22"/>
          <w:szCs w:val="22"/>
          <w:lang w:val="ru-RU"/>
        </w:rPr>
        <w:t xml:space="preserve"> до 101 </w:t>
      </w:r>
      <w:r w:rsidR="008A4809">
        <w:rPr>
          <w:kern w:val="22"/>
          <w:szCs w:val="22"/>
          <w:lang w:val="ru-RU"/>
        </w:rPr>
        <w:t xml:space="preserve">делегата </w:t>
      </w:r>
      <w:r w:rsidR="00101B7A">
        <w:rPr>
          <w:kern w:val="22"/>
          <w:szCs w:val="22"/>
          <w:lang w:val="ru-RU"/>
        </w:rPr>
        <w:t>в 2011-2012 гг.</w:t>
      </w:r>
      <w:r w:rsidR="008A48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 </w:t>
      </w:r>
      <w:r w:rsidR="008A4809">
        <w:rPr>
          <w:kern w:val="22"/>
          <w:szCs w:val="22"/>
          <w:lang w:val="ru-RU"/>
        </w:rPr>
        <w:t xml:space="preserve">(см. диаграмму 2 и таблицу 1). Число профинансированных делегатов </w:t>
      </w:r>
      <w:r w:rsidR="00B05AF5">
        <w:rPr>
          <w:kern w:val="22"/>
          <w:szCs w:val="22"/>
          <w:lang w:val="ru-RU"/>
        </w:rPr>
        <w:t xml:space="preserve">от имеющих на это право Сторон на каждом из совещаний варьировалось от 63 в 2013-2014 гг. до 86 в 2011-2012 гг. </w:t>
      </w:r>
      <w:r w:rsidR="005D31B4">
        <w:rPr>
          <w:kern w:val="22"/>
          <w:szCs w:val="22"/>
          <w:lang w:val="ru-RU"/>
        </w:rPr>
        <w:t xml:space="preserve">В среднем </w:t>
      </w:r>
      <w:r w:rsidR="00EB7E4F">
        <w:rPr>
          <w:kern w:val="22"/>
          <w:szCs w:val="22"/>
          <w:lang w:val="ru-RU"/>
        </w:rPr>
        <w:t>на одном совещании присутствовало</w:t>
      </w:r>
      <w:r w:rsidR="00B05AF5">
        <w:rPr>
          <w:kern w:val="22"/>
          <w:szCs w:val="22"/>
          <w:lang w:val="ru-RU"/>
        </w:rPr>
        <w:t xml:space="preserve"> 77 делегатов</w:t>
      </w:r>
      <w:r w:rsidR="00753E91">
        <w:rPr>
          <w:kern w:val="22"/>
          <w:szCs w:val="22"/>
          <w:lang w:val="ru-RU"/>
        </w:rPr>
        <w:t>, получивших финансирование</w:t>
      </w:r>
      <w:r w:rsidR="00EB7E4F">
        <w:rPr>
          <w:kern w:val="22"/>
          <w:szCs w:val="22"/>
          <w:lang w:val="ru-RU"/>
        </w:rPr>
        <w:t>.</w:t>
      </w:r>
    </w:p>
    <w:p w14:paraId="71A29836" w14:textId="77777777" w:rsidR="00B042C7" w:rsidRPr="00FC5757" w:rsidRDefault="00B042C7" w:rsidP="001555D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b/>
          <w:snapToGrid w:val="0"/>
          <w:color w:val="FF0000"/>
          <w:kern w:val="22"/>
          <w:szCs w:val="22"/>
          <w:lang w:val="ru-RU"/>
        </w:rPr>
      </w:pPr>
    </w:p>
    <w:p w14:paraId="05B63C1E" w14:textId="77777777" w:rsidR="00B042C7" w:rsidRPr="00FC5757" w:rsidRDefault="00B042C7" w:rsidP="001555D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b/>
          <w:snapToGrid w:val="0"/>
          <w:color w:val="FF0000"/>
          <w:kern w:val="22"/>
          <w:szCs w:val="22"/>
          <w:lang w:val="ru-RU"/>
        </w:rPr>
      </w:pPr>
      <w:r w:rsidRPr="00FC5757">
        <w:rPr>
          <w:b/>
          <w:noProof/>
          <w:snapToGrid w:val="0"/>
          <w:color w:val="FF0000"/>
          <w:kern w:val="22"/>
          <w:szCs w:val="22"/>
          <w:lang w:val="ru-RU" w:eastAsia="fr-FR"/>
        </w:rPr>
        <w:drawing>
          <wp:inline distT="0" distB="0" distL="0" distR="0" wp14:anchorId="6630B7F4" wp14:editId="760DF357">
            <wp:extent cx="4686300" cy="28226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04" cy="2844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9FC2FB" w14:textId="227B8E52" w:rsidR="00C73BD2" w:rsidRDefault="00EB7E4F" w:rsidP="001555D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b/>
          <w:bCs/>
          <w:snapToGrid w:val="0"/>
          <w:kern w:val="22"/>
          <w:szCs w:val="22"/>
          <w:lang w:val="ru-RU"/>
        </w:rPr>
      </w:pPr>
      <w:r>
        <w:rPr>
          <w:b/>
          <w:bCs/>
          <w:snapToGrid w:val="0"/>
          <w:kern w:val="22"/>
          <w:szCs w:val="22"/>
          <w:lang w:val="ru-RU"/>
        </w:rPr>
        <w:t>Диаграмма</w:t>
      </w:r>
      <w:r w:rsidR="00B042C7" w:rsidRPr="00FC5757">
        <w:rPr>
          <w:b/>
          <w:bCs/>
          <w:snapToGrid w:val="0"/>
          <w:kern w:val="22"/>
          <w:szCs w:val="22"/>
          <w:lang w:val="ru-RU"/>
        </w:rPr>
        <w:t xml:space="preserve"> 2. </w:t>
      </w:r>
      <w:r>
        <w:rPr>
          <w:b/>
          <w:bCs/>
          <w:snapToGrid w:val="0"/>
          <w:kern w:val="22"/>
          <w:szCs w:val="22"/>
          <w:lang w:val="ru-RU"/>
        </w:rPr>
        <w:t xml:space="preserve">Участие в совещаниях </w:t>
      </w:r>
      <w:r w:rsidR="0060181D">
        <w:rPr>
          <w:b/>
          <w:bCs/>
          <w:snapToGrid w:val="0"/>
          <w:kern w:val="22"/>
          <w:szCs w:val="22"/>
          <w:lang w:val="ru-RU"/>
        </w:rPr>
        <w:t xml:space="preserve">за последние четыре двухлетних периода </w:t>
      </w:r>
      <w:r>
        <w:rPr>
          <w:b/>
          <w:bCs/>
          <w:snapToGrid w:val="0"/>
          <w:kern w:val="22"/>
          <w:szCs w:val="22"/>
          <w:lang w:val="ru-RU"/>
        </w:rPr>
        <w:t>делегатов от Сторон, являющихся развивающимися ст</w:t>
      </w:r>
      <w:r w:rsidR="0060181D">
        <w:rPr>
          <w:b/>
          <w:bCs/>
          <w:snapToGrid w:val="0"/>
          <w:kern w:val="22"/>
          <w:szCs w:val="22"/>
          <w:lang w:val="ru-RU"/>
        </w:rPr>
        <w:t>ранами.</w:t>
      </w:r>
    </w:p>
    <w:p w14:paraId="3B2CFEF9" w14:textId="1570B713" w:rsidR="00B042C7" w:rsidRPr="00C73BD2" w:rsidRDefault="00C73BD2" w:rsidP="0060181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bCs/>
          <w:snapToGrid w:val="0"/>
          <w:kern w:val="22"/>
          <w:szCs w:val="22"/>
          <w:lang w:val="ru-RU"/>
        </w:rPr>
      </w:pPr>
      <w:r w:rsidRPr="00C73BD2">
        <w:rPr>
          <w:bCs/>
          <w:snapToGrid w:val="0"/>
          <w:kern w:val="22"/>
          <w:szCs w:val="22"/>
          <w:lang w:val="ru-RU"/>
        </w:rPr>
        <w:t>(</w:t>
      </w:r>
      <w:r w:rsidRPr="00C73BD2">
        <w:rPr>
          <w:bCs/>
          <w:snapToGrid w:val="0"/>
          <w:kern w:val="22"/>
          <w:szCs w:val="22"/>
          <w:lang w:val="fr-FR"/>
        </w:rPr>
        <w:t>Total</w:t>
      </w:r>
      <w:r w:rsidRPr="009E10AA">
        <w:rPr>
          <w:bCs/>
          <w:snapToGrid w:val="0"/>
          <w:kern w:val="22"/>
          <w:szCs w:val="22"/>
          <w:lang w:val="ru-RU"/>
        </w:rPr>
        <w:t xml:space="preserve"> </w:t>
      </w:r>
      <w:r w:rsidRPr="00C73BD2">
        <w:rPr>
          <w:bCs/>
          <w:snapToGrid w:val="0"/>
          <w:kern w:val="22"/>
          <w:szCs w:val="22"/>
          <w:lang w:val="fr-FR"/>
        </w:rPr>
        <w:t>Participants</w:t>
      </w:r>
      <w:r w:rsidRPr="009E10AA">
        <w:rPr>
          <w:bCs/>
          <w:snapToGrid w:val="0"/>
          <w:kern w:val="22"/>
          <w:szCs w:val="22"/>
          <w:lang w:val="ru-RU"/>
        </w:rPr>
        <w:t xml:space="preserve"> – </w:t>
      </w:r>
      <w:r w:rsidRPr="00C73BD2">
        <w:rPr>
          <w:bCs/>
          <w:snapToGrid w:val="0"/>
          <w:kern w:val="22"/>
          <w:szCs w:val="22"/>
          <w:lang w:val="ru-RU"/>
        </w:rPr>
        <w:t xml:space="preserve">Общее число участников, </w:t>
      </w:r>
      <w:proofErr w:type="spellStart"/>
      <w:r>
        <w:rPr>
          <w:bCs/>
          <w:snapToGrid w:val="0"/>
          <w:kern w:val="22"/>
          <w:szCs w:val="22"/>
          <w:lang w:val="fr-FR"/>
        </w:rPr>
        <w:t>Funded</w:t>
      </w:r>
      <w:proofErr w:type="spellEnd"/>
      <w:r w:rsidRPr="009E10AA">
        <w:rPr>
          <w:bCs/>
          <w:snapToGrid w:val="0"/>
          <w:kern w:val="22"/>
          <w:szCs w:val="22"/>
          <w:lang w:val="ru-RU"/>
        </w:rPr>
        <w:t xml:space="preserve"> </w:t>
      </w:r>
      <w:r>
        <w:rPr>
          <w:bCs/>
          <w:snapToGrid w:val="0"/>
          <w:kern w:val="22"/>
          <w:szCs w:val="22"/>
          <w:lang w:val="fr-FR"/>
        </w:rPr>
        <w:t>Participants</w:t>
      </w:r>
      <w:r w:rsidRPr="009E10AA">
        <w:rPr>
          <w:bCs/>
          <w:snapToGrid w:val="0"/>
          <w:kern w:val="22"/>
          <w:szCs w:val="22"/>
          <w:lang w:val="ru-RU"/>
        </w:rPr>
        <w:t xml:space="preserve"> – </w:t>
      </w:r>
      <w:r>
        <w:rPr>
          <w:bCs/>
          <w:snapToGrid w:val="0"/>
          <w:kern w:val="22"/>
          <w:szCs w:val="22"/>
          <w:lang w:val="ru-RU"/>
        </w:rPr>
        <w:t>Число участников, получивших финансирование)</w:t>
      </w:r>
    </w:p>
    <w:p w14:paraId="483E7983" w14:textId="77777777" w:rsidR="00B042C7" w:rsidRPr="00FC5757" w:rsidRDefault="00B042C7" w:rsidP="001555D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ru-RU"/>
        </w:rPr>
      </w:pPr>
    </w:p>
    <w:p w14:paraId="1FC87560" w14:textId="49664958" w:rsidR="009E10AA" w:rsidRDefault="00AE1855" w:rsidP="001555D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В среднем доля делегатов, чье участие было профинансировано через Целевой фонд </w:t>
      </w:r>
      <w:r w:rsidR="00B042C7" w:rsidRPr="00FC5757">
        <w:rPr>
          <w:kern w:val="22"/>
          <w:szCs w:val="22"/>
          <w:lang w:val="ru-RU"/>
        </w:rPr>
        <w:t>BZ</w:t>
      </w:r>
      <w:r>
        <w:rPr>
          <w:kern w:val="22"/>
          <w:szCs w:val="22"/>
          <w:lang w:val="ru-RU"/>
        </w:rPr>
        <w:t xml:space="preserve">, </w:t>
      </w:r>
      <w:r w:rsidR="00F210AC">
        <w:rPr>
          <w:kern w:val="22"/>
          <w:szCs w:val="22"/>
          <w:lang w:val="ru-RU"/>
        </w:rPr>
        <w:t>составила 27% от общего числа делегатов от Сторон, являющихся развивающимися странами. Однако на протяжении всего отчетного периода эта доля менялась. Так, например, в 2011-2012 гг.</w:t>
      </w:r>
      <w:r w:rsidR="00B042C7" w:rsidRPr="00FC5757">
        <w:rPr>
          <w:kern w:val="22"/>
          <w:szCs w:val="22"/>
          <w:lang w:val="ru-RU"/>
        </w:rPr>
        <w:t xml:space="preserve"> </w:t>
      </w:r>
      <w:r w:rsidR="0060181D">
        <w:rPr>
          <w:kern w:val="22"/>
          <w:szCs w:val="22"/>
          <w:lang w:val="ru-RU"/>
        </w:rPr>
        <w:t>она</w:t>
      </w:r>
      <w:r w:rsidR="00753E91">
        <w:rPr>
          <w:kern w:val="22"/>
          <w:szCs w:val="22"/>
          <w:lang w:val="ru-RU"/>
        </w:rPr>
        <w:t xml:space="preserve"> составила </w:t>
      </w:r>
      <w:r w:rsidR="00B042C7" w:rsidRPr="00FC5757">
        <w:rPr>
          <w:kern w:val="22"/>
          <w:szCs w:val="22"/>
          <w:lang w:val="ru-RU"/>
        </w:rPr>
        <w:t xml:space="preserve">36% </w:t>
      </w:r>
      <w:r w:rsidR="00753E91">
        <w:rPr>
          <w:kern w:val="22"/>
          <w:szCs w:val="22"/>
          <w:lang w:val="ru-RU"/>
        </w:rPr>
        <w:t xml:space="preserve">а в </w:t>
      </w:r>
      <w:r w:rsidR="00B042C7" w:rsidRPr="00FC5757">
        <w:rPr>
          <w:kern w:val="22"/>
          <w:szCs w:val="22"/>
          <w:lang w:val="ru-RU"/>
        </w:rPr>
        <w:t xml:space="preserve">2015-2016 </w:t>
      </w:r>
      <w:r w:rsidR="00753E91">
        <w:rPr>
          <w:kern w:val="22"/>
          <w:szCs w:val="22"/>
          <w:lang w:val="ru-RU"/>
        </w:rPr>
        <w:t>—</w:t>
      </w:r>
      <w:r w:rsidR="00B042C7" w:rsidRPr="00FC5757">
        <w:rPr>
          <w:kern w:val="22"/>
          <w:szCs w:val="22"/>
          <w:lang w:val="ru-RU"/>
        </w:rPr>
        <w:t xml:space="preserve"> 24%. </w:t>
      </w:r>
      <w:r w:rsidR="00753E91">
        <w:rPr>
          <w:kern w:val="22"/>
          <w:szCs w:val="22"/>
          <w:lang w:val="ru-RU"/>
        </w:rPr>
        <w:t xml:space="preserve">Кроме того, существуют явные различия между разными категориями развивающихся стран. </w:t>
      </w:r>
      <w:r w:rsidR="00A34231">
        <w:rPr>
          <w:kern w:val="22"/>
          <w:szCs w:val="22"/>
          <w:lang w:val="ru-RU"/>
        </w:rPr>
        <w:t xml:space="preserve">Так, например, для МОСРГ в среднем за четыре двухлетних периода доля делегатов, получивших финансирование, составила 65%, в то время как для НРС и стран с переходной экономикой — 46% и 47% соответственно. Для других развивающихся стран этот показатель составил 13%. Это говорит о том, что финансирование, предоставляемое через Целевой фонд, особенно важно для обеспечения участия </w:t>
      </w:r>
      <w:r w:rsidR="00F03F01">
        <w:rPr>
          <w:kern w:val="22"/>
          <w:szCs w:val="22"/>
          <w:lang w:val="ru-RU"/>
        </w:rPr>
        <w:t xml:space="preserve">в совещаниях в рамках Конвенции и Протоколов к ней </w:t>
      </w:r>
      <w:r w:rsidR="00A34231">
        <w:rPr>
          <w:kern w:val="22"/>
          <w:szCs w:val="22"/>
          <w:lang w:val="ru-RU"/>
        </w:rPr>
        <w:t>представителей НРС, МОСРГ и стран с переходной экономикой.</w:t>
      </w:r>
    </w:p>
    <w:p w14:paraId="7418855D" w14:textId="77777777" w:rsidR="009E10AA" w:rsidRDefault="009E10AA">
      <w:pPr>
        <w:jc w:val="left"/>
        <w:rPr>
          <w:snapToGrid w:val="0"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br w:type="page"/>
      </w:r>
    </w:p>
    <w:p w14:paraId="0E721397" w14:textId="77777777" w:rsidR="00B042C7" w:rsidRPr="00FC5757" w:rsidRDefault="00B042C7" w:rsidP="009E10AA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</w:p>
    <w:p w14:paraId="684BB518" w14:textId="6F37C441" w:rsidR="00B042C7" w:rsidRPr="00FC5757" w:rsidRDefault="00AE1855" w:rsidP="001555DB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b/>
          <w:bCs/>
          <w:snapToGrid w:val="0"/>
          <w:color w:val="000000"/>
          <w:kern w:val="22"/>
          <w:szCs w:val="22"/>
          <w:lang w:val="ru-RU"/>
        </w:rPr>
        <w:t>Таблица</w:t>
      </w:r>
      <w:r w:rsidR="00B042C7" w:rsidRPr="00FC5757">
        <w:rPr>
          <w:b/>
          <w:bCs/>
          <w:snapToGrid w:val="0"/>
          <w:color w:val="000000"/>
          <w:kern w:val="22"/>
          <w:szCs w:val="22"/>
          <w:lang w:val="ru-RU"/>
        </w:rPr>
        <w:t xml:space="preserve"> 1. </w:t>
      </w:r>
      <w:r>
        <w:rPr>
          <w:b/>
          <w:bCs/>
          <w:snapToGrid w:val="0"/>
          <w:color w:val="000000"/>
          <w:kern w:val="22"/>
          <w:szCs w:val="22"/>
          <w:lang w:val="ru-RU"/>
        </w:rPr>
        <w:t xml:space="preserve">Участие делегатов </w:t>
      </w:r>
      <w:r w:rsidR="00F03F01">
        <w:rPr>
          <w:b/>
          <w:bCs/>
          <w:snapToGrid w:val="0"/>
          <w:color w:val="000000"/>
          <w:kern w:val="22"/>
          <w:szCs w:val="22"/>
          <w:lang w:val="ru-RU"/>
        </w:rPr>
        <w:t>от</w:t>
      </w:r>
      <w:r>
        <w:rPr>
          <w:b/>
          <w:bCs/>
          <w:snapToGrid w:val="0"/>
          <w:color w:val="000000"/>
          <w:kern w:val="22"/>
          <w:szCs w:val="22"/>
          <w:lang w:val="ru-RU"/>
        </w:rPr>
        <w:t xml:space="preserve"> Сторон, являющихся развивающимися странами</w:t>
      </w:r>
      <w:r w:rsidR="00F03F01">
        <w:rPr>
          <w:b/>
          <w:bCs/>
          <w:snapToGrid w:val="0"/>
          <w:color w:val="000000"/>
          <w:kern w:val="22"/>
          <w:szCs w:val="22"/>
          <w:lang w:val="ru-RU"/>
        </w:rPr>
        <w:t>.</w:t>
      </w:r>
    </w:p>
    <w:tbl>
      <w:tblPr>
        <w:tblW w:w="9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502"/>
        <w:gridCol w:w="1560"/>
        <w:gridCol w:w="1842"/>
        <w:gridCol w:w="2161"/>
      </w:tblGrid>
      <w:tr w:rsidR="00B042C7" w:rsidRPr="009E10AA" w14:paraId="7F1E045B" w14:textId="77777777" w:rsidTr="00F03F01">
        <w:trPr>
          <w:trHeight w:val="754"/>
          <w:tblHeader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F5606" w14:textId="15F3D531" w:rsidR="00B042C7" w:rsidRPr="00FC5757" w:rsidRDefault="00E345E6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  <w:t>Двухлетний период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40B22" w14:textId="157B5F90" w:rsidR="00B042C7" w:rsidRPr="00FC5757" w:rsidRDefault="00E345E6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  <w:t>Категория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BE0DC" w14:textId="652BAAE2" w:rsidR="00B042C7" w:rsidRPr="00FC5757" w:rsidRDefault="00E345E6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  <w:t>Общее число участников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E12A9" w14:textId="2DBA7A58" w:rsidR="00B042C7" w:rsidRPr="00FC5757" w:rsidRDefault="00E345E6" w:rsidP="00E345E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  <w:t>Участники, получившие финансирование</w:t>
            </w:r>
            <w:r w:rsidR="00B042C7" w:rsidRPr="00FC5757"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EED2F" w14:textId="62983349" w:rsidR="00B042C7" w:rsidRPr="00FC5757" w:rsidRDefault="00E345E6" w:rsidP="00E345E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  <w:t xml:space="preserve">Доля участников, получивших финансирование, от общего числа участников </w:t>
            </w:r>
          </w:p>
        </w:tc>
      </w:tr>
      <w:tr w:rsidR="00B042C7" w:rsidRPr="00FC5757" w14:paraId="7EA09BA7" w14:textId="77777777" w:rsidTr="00F03F01">
        <w:trPr>
          <w:trHeight w:val="315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A00A2" w14:textId="03F46F09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2009-2010</w:t>
            </w:r>
            <w:r w:rsidR="00E345E6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гг.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71E24" w14:textId="4F737349" w:rsidR="00B042C7" w:rsidRPr="00FC5757" w:rsidRDefault="00AE1855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snapToGrid w:val="0"/>
                <w:color w:val="000000"/>
                <w:kern w:val="22"/>
                <w:szCs w:val="22"/>
                <w:lang w:val="ru-RU"/>
              </w:rPr>
              <w:t>НРС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C3C60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537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4D490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264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B8029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49%</w:t>
            </w:r>
          </w:p>
        </w:tc>
      </w:tr>
      <w:tr w:rsidR="00B042C7" w:rsidRPr="00FC5757" w14:paraId="7FC14EB3" w14:textId="77777777" w:rsidTr="00F03F01">
        <w:trPr>
          <w:trHeight w:val="5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0521F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B643A" w14:textId="66443CB6" w:rsidR="00B042C7" w:rsidRPr="00FC5757" w:rsidRDefault="00AE1855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snapToGrid w:val="0"/>
                <w:color w:val="000000"/>
                <w:kern w:val="22"/>
                <w:szCs w:val="22"/>
                <w:lang w:val="ru-RU"/>
              </w:rPr>
              <w:t>МОСРГ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0CD60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285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3C094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175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CC66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61%</w:t>
            </w:r>
          </w:p>
        </w:tc>
      </w:tr>
      <w:tr w:rsidR="00B042C7" w:rsidRPr="00FC5757" w14:paraId="5B4FDA40" w14:textId="77777777" w:rsidTr="00F03F01">
        <w:trPr>
          <w:trHeight w:val="5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52DBA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8066C" w14:textId="6051843D" w:rsidR="00B042C7" w:rsidRPr="00FC5757" w:rsidRDefault="00AE1855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snapToGrid w:val="0"/>
                <w:color w:val="000000"/>
                <w:kern w:val="22"/>
                <w:szCs w:val="22"/>
                <w:lang w:val="ru-RU"/>
              </w:rPr>
              <w:t>Другие развивающиеся страны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B2C81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1616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757CF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240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07F49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15%</w:t>
            </w:r>
          </w:p>
        </w:tc>
      </w:tr>
      <w:tr w:rsidR="00B042C7" w:rsidRPr="00FC5757" w14:paraId="0E9C8ED9" w14:textId="77777777" w:rsidTr="00F03F01">
        <w:trPr>
          <w:trHeight w:val="5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4B513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35BFE" w14:textId="24ACFADD" w:rsidR="00B042C7" w:rsidRPr="00FC5757" w:rsidRDefault="00AE1855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snapToGrid w:val="0"/>
                <w:color w:val="000000"/>
                <w:kern w:val="22"/>
                <w:szCs w:val="22"/>
                <w:lang w:val="ru-RU"/>
              </w:rPr>
              <w:t>Страны с переходной экономикой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CDAB1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E93B7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58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59E09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45%</w:t>
            </w:r>
          </w:p>
        </w:tc>
      </w:tr>
      <w:tr w:rsidR="00B042C7" w:rsidRPr="00FC5757" w14:paraId="52F5E6D2" w14:textId="77777777" w:rsidTr="00F03F01">
        <w:trPr>
          <w:trHeight w:val="5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0CA90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7C4D7" w14:textId="513B6261" w:rsidR="00B042C7" w:rsidRPr="00FC5757" w:rsidRDefault="007713F1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Итого</w:t>
            </w:r>
            <w:r w:rsidR="00AE1855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 xml:space="preserve"> за двухлетний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72D5E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2568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45101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737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475BE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29%</w:t>
            </w:r>
          </w:p>
        </w:tc>
      </w:tr>
      <w:tr w:rsidR="00B042C7" w:rsidRPr="00FC5757" w14:paraId="534B2FFB" w14:textId="77777777" w:rsidTr="00F03F01">
        <w:trPr>
          <w:trHeight w:val="315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4D63D" w14:textId="535454E1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2011-2012</w:t>
            </w:r>
            <w:r w:rsidR="00E345E6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гг.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B4BB" w14:textId="41FFB150" w:rsidR="00B042C7" w:rsidRPr="00FC5757" w:rsidRDefault="00AE1855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snapToGrid w:val="0"/>
                <w:color w:val="000000"/>
                <w:kern w:val="22"/>
                <w:szCs w:val="22"/>
                <w:lang w:val="ru-RU"/>
              </w:rPr>
              <w:t>НРС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14A37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437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097A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240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83EE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55%</w:t>
            </w:r>
          </w:p>
        </w:tc>
      </w:tr>
      <w:tr w:rsidR="00B042C7" w:rsidRPr="00FC5757" w14:paraId="11B76D66" w14:textId="77777777" w:rsidTr="00F03F01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C86F4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1FF27" w14:textId="478AFC0F" w:rsidR="00B042C7" w:rsidRPr="00FC5757" w:rsidRDefault="00AE1855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snapToGrid w:val="0"/>
                <w:color w:val="000000"/>
                <w:kern w:val="22"/>
                <w:szCs w:val="22"/>
                <w:lang w:val="ru-RU"/>
              </w:rPr>
              <w:t>МОСРГ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66411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C567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163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E978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72%</w:t>
            </w:r>
          </w:p>
        </w:tc>
      </w:tr>
      <w:tr w:rsidR="00B042C7" w:rsidRPr="00FC5757" w14:paraId="61C89235" w14:textId="77777777" w:rsidTr="00F03F01">
        <w:trPr>
          <w:trHeight w:val="5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C9C80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CA80D" w14:textId="786D6573" w:rsidR="00B042C7" w:rsidRPr="00FC5757" w:rsidRDefault="00AE1855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snapToGrid w:val="0"/>
                <w:color w:val="000000"/>
                <w:kern w:val="22"/>
                <w:szCs w:val="22"/>
                <w:lang w:val="ru-RU"/>
              </w:rPr>
              <w:t>Другие развивающиеся страны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7D47C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1206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F8A1D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236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2580C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20%</w:t>
            </w:r>
          </w:p>
        </w:tc>
      </w:tr>
      <w:tr w:rsidR="00B042C7" w:rsidRPr="00FC5757" w14:paraId="207AD284" w14:textId="77777777" w:rsidTr="00F03F01">
        <w:trPr>
          <w:trHeight w:val="5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DF0E4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F3B69" w14:textId="1DA77378" w:rsidR="00B042C7" w:rsidRPr="00FC5757" w:rsidRDefault="00AE1855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snapToGrid w:val="0"/>
                <w:color w:val="000000"/>
                <w:kern w:val="22"/>
                <w:szCs w:val="22"/>
                <w:lang w:val="ru-RU"/>
              </w:rPr>
              <w:t>Страны с переходной экономикой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70A28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604C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71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0D30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55%</w:t>
            </w:r>
          </w:p>
        </w:tc>
      </w:tr>
      <w:tr w:rsidR="00B042C7" w:rsidRPr="00FC5757" w14:paraId="45F9C36F" w14:textId="77777777" w:rsidTr="00F03F01">
        <w:trPr>
          <w:trHeight w:val="5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AD0F8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F8AB8" w14:textId="1422E4AA" w:rsidR="00B042C7" w:rsidRPr="00FC5757" w:rsidRDefault="007713F1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Итого</w:t>
            </w:r>
            <w:r w:rsidR="00AE1855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 xml:space="preserve"> за двухлетний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97967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1998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345F9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710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04E54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36%</w:t>
            </w:r>
          </w:p>
        </w:tc>
      </w:tr>
      <w:tr w:rsidR="00B042C7" w:rsidRPr="00FC5757" w14:paraId="437F111C" w14:textId="77777777" w:rsidTr="00F03F01">
        <w:trPr>
          <w:trHeight w:val="5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B47C7" w14:textId="654926CF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2013-2014</w:t>
            </w:r>
            <w:r w:rsidR="00E345E6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гг.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D5797" w14:textId="607C3E39" w:rsidR="00B042C7" w:rsidRPr="00FC5757" w:rsidRDefault="00AE1855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snapToGrid w:val="0"/>
                <w:color w:val="000000"/>
                <w:kern w:val="22"/>
                <w:szCs w:val="22"/>
                <w:lang w:val="ru-RU"/>
              </w:rPr>
              <w:t>НРС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5FB79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487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D0C9A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209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939E5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43%</w:t>
            </w:r>
          </w:p>
        </w:tc>
      </w:tr>
      <w:tr w:rsidR="00B042C7" w:rsidRPr="00FC5757" w14:paraId="0D289E4F" w14:textId="77777777" w:rsidTr="00F03F01">
        <w:trPr>
          <w:trHeight w:val="5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03004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F0947" w14:textId="5FF741A7" w:rsidR="00B042C7" w:rsidRPr="00FC5757" w:rsidRDefault="00AE1855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snapToGrid w:val="0"/>
                <w:color w:val="000000"/>
                <w:kern w:val="22"/>
                <w:szCs w:val="22"/>
                <w:lang w:val="ru-RU"/>
              </w:rPr>
              <w:t>МОСРГ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3E481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1D826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145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DCE84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70%</w:t>
            </w:r>
          </w:p>
        </w:tc>
      </w:tr>
      <w:tr w:rsidR="00B042C7" w:rsidRPr="00FC5757" w14:paraId="3EA2BD5E" w14:textId="77777777" w:rsidTr="00F03F01">
        <w:trPr>
          <w:trHeight w:val="5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DF604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3F5EF" w14:textId="7E5AE6B1" w:rsidR="00B042C7" w:rsidRPr="00FC5757" w:rsidRDefault="00AE1855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snapToGrid w:val="0"/>
                <w:color w:val="000000"/>
                <w:kern w:val="22"/>
                <w:szCs w:val="22"/>
                <w:lang w:val="ru-RU"/>
              </w:rPr>
              <w:t>Другие развивающиеся страны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E9CAE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1424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844B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120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91D38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8%</w:t>
            </w:r>
          </w:p>
        </w:tc>
      </w:tr>
      <w:tr w:rsidR="00B042C7" w:rsidRPr="00FC5757" w14:paraId="7F5B5799" w14:textId="77777777" w:rsidTr="00F03F01">
        <w:trPr>
          <w:trHeight w:val="5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798B1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97419" w14:textId="4047994D" w:rsidR="00B042C7" w:rsidRPr="00FC5757" w:rsidRDefault="00AE1855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snapToGrid w:val="0"/>
                <w:color w:val="000000"/>
                <w:kern w:val="22"/>
                <w:szCs w:val="22"/>
                <w:lang w:val="ru-RU"/>
              </w:rPr>
              <w:t>Страны с переходной экономикой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7CCF4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E9FBB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44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A2C6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42%</w:t>
            </w:r>
          </w:p>
        </w:tc>
      </w:tr>
      <w:tr w:rsidR="00B042C7" w:rsidRPr="00FC5757" w14:paraId="38FFC938" w14:textId="77777777" w:rsidTr="00F03F01">
        <w:trPr>
          <w:trHeight w:val="5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C8855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7198B" w14:textId="37E4BE4B" w:rsidR="00B042C7" w:rsidRPr="00FC5757" w:rsidRDefault="007713F1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Итого</w:t>
            </w:r>
            <w:r w:rsidR="00AE1855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 xml:space="preserve"> за двухлетний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BC4A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2221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35812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518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687AD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23%</w:t>
            </w:r>
          </w:p>
        </w:tc>
      </w:tr>
      <w:tr w:rsidR="00B042C7" w:rsidRPr="00FC5757" w14:paraId="737A70B8" w14:textId="77777777" w:rsidTr="00F03F01">
        <w:trPr>
          <w:trHeight w:val="5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4D39" w14:textId="4262C2B1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2015-2016</w:t>
            </w:r>
            <w:r w:rsidR="00E345E6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гг.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A626B" w14:textId="72CCCEB6" w:rsidR="00B042C7" w:rsidRPr="00FC5757" w:rsidRDefault="00AE1855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snapToGrid w:val="0"/>
                <w:color w:val="000000"/>
                <w:kern w:val="22"/>
                <w:szCs w:val="22"/>
                <w:lang w:val="ru-RU"/>
              </w:rPr>
              <w:t>НРС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E6D1F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478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D3EB1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213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ACCAA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45%</w:t>
            </w:r>
          </w:p>
        </w:tc>
      </w:tr>
      <w:tr w:rsidR="00B042C7" w:rsidRPr="00FC5757" w14:paraId="10C957E0" w14:textId="77777777" w:rsidTr="00F03F01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33051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15571" w14:textId="7D021BF3" w:rsidR="00B042C7" w:rsidRPr="00FC5757" w:rsidRDefault="00AE1855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snapToGrid w:val="0"/>
                <w:color w:val="000000"/>
                <w:kern w:val="22"/>
                <w:szCs w:val="22"/>
                <w:lang w:val="ru-RU"/>
              </w:rPr>
              <w:t>МОСРГ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78481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288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30209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165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1DD73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57%</w:t>
            </w:r>
          </w:p>
        </w:tc>
      </w:tr>
      <w:tr w:rsidR="00B042C7" w:rsidRPr="00FC5757" w14:paraId="372817C6" w14:textId="77777777" w:rsidTr="00F03F01">
        <w:trPr>
          <w:trHeight w:val="5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CF0B6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42C6" w14:textId="5E7F7B5F" w:rsidR="00B042C7" w:rsidRPr="00FC5757" w:rsidRDefault="00AE1855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snapToGrid w:val="0"/>
                <w:color w:val="000000"/>
                <w:kern w:val="22"/>
                <w:szCs w:val="22"/>
                <w:lang w:val="ru-RU"/>
              </w:rPr>
              <w:t>Другие развивающиеся страны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D5270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1514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0687A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137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50FB3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9%</w:t>
            </w:r>
          </w:p>
        </w:tc>
      </w:tr>
      <w:tr w:rsidR="00B042C7" w:rsidRPr="00FC5757" w14:paraId="3237743F" w14:textId="77777777" w:rsidTr="00F03F01">
        <w:trPr>
          <w:trHeight w:val="5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4E74A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9CBFC" w14:textId="1AAD6F57" w:rsidR="00B042C7" w:rsidRPr="00FC5757" w:rsidRDefault="00AE1855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snapToGrid w:val="0"/>
                <w:color w:val="000000"/>
                <w:kern w:val="22"/>
                <w:szCs w:val="22"/>
                <w:lang w:val="ru-RU"/>
              </w:rPr>
              <w:t>Страны с переходной экономикой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3750A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DC917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61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843A1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snapToGrid w:val="0"/>
                <w:color w:val="000000"/>
                <w:kern w:val="22"/>
                <w:szCs w:val="22"/>
                <w:lang w:val="ru-RU"/>
              </w:rPr>
              <w:t>44%</w:t>
            </w:r>
          </w:p>
        </w:tc>
      </w:tr>
      <w:tr w:rsidR="00B042C7" w:rsidRPr="00FC5757" w14:paraId="41B8186E" w14:textId="77777777" w:rsidTr="00F03F01">
        <w:trPr>
          <w:trHeight w:val="5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358ED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72CE1" w14:textId="07FA8A9F" w:rsidR="00B042C7" w:rsidRPr="00FC5757" w:rsidRDefault="007713F1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Итого</w:t>
            </w:r>
            <w:r w:rsidR="00AE1855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 xml:space="preserve"> за двухлетний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170BC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2418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E8A3B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576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9BA2C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24%</w:t>
            </w:r>
          </w:p>
        </w:tc>
      </w:tr>
      <w:tr w:rsidR="00B042C7" w:rsidRPr="00FC5757" w14:paraId="49CA52C4" w14:textId="77777777" w:rsidTr="00F03F01">
        <w:trPr>
          <w:trHeight w:val="315"/>
        </w:trPr>
        <w:tc>
          <w:tcPr>
            <w:tcW w:w="4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E03C2" w14:textId="01DC62FA" w:rsidR="00B042C7" w:rsidRPr="00FC5757" w:rsidRDefault="007713F1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Итого</w:t>
            </w:r>
            <w:r w:rsidR="00E345E6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 xml:space="preserve"> за 4 двухлетних периода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3147A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9205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54E7B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</w:pPr>
            <w:r w:rsidRPr="00FC5757">
              <w:rPr>
                <w:b/>
                <w:bCs/>
                <w:snapToGrid w:val="0"/>
                <w:color w:val="000000"/>
                <w:kern w:val="22"/>
                <w:szCs w:val="22"/>
                <w:lang w:val="ru-RU"/>
              </w:rPr>
              <w:t>2541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0AD70" w14:textId="77777777" w:rsidR="00B042C7" w:rsidRPr="00FC5757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napToGrid w:val="0"/>
                <w:kern w:val="22"/>
                <w:szCs w:val="22"/>
                <w:lang w:val="ru-RU"/>
              </w:rPr>
            </w:pPr>
            <w:r w:rsidRPr="00FC5757">
              <w:rPr>
                <w:b/>
                <w:bCs/>
                <w:snapToGrid w:val="0"/>
                <w:kern w:val="22"/>
                <w:szCs w:val="22"/>
                <w:lang w:val="ru-RU"/>
              </w:rPr>
              <w:t>28%</w:t>
            </w:r>
          </w:p>
        </w:tc>
      </w:tr>
    </w:tbl>
    <w:p w14:paraId="71D60211" w14:textId="77777777" w:rsidR="00B042C7" w:rsidRPr="0086177B" w:rsidRDefault="00B042C7" w:rsidP="001555D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</w:rPr>
      </w:pPr>
    </w:p>
    <w:p w14:paraId="3A1A305A" w14:textId="67153823" w:rsidR="00B042C7" w:rsidRPr="009E10AA" w:rsidRDefault="00B042C7" w:rsidP="001555DB">
      <w:pPr>
        <w:pStyle w:val="Heading1longmultiline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rPr>
          <w:snapToGrid w:val="0"/>
          <w:kern w:val="22"/>
          <w:szCs w:val="22"/>
          <w:lang w:val="ru-RU"/>
        </w:rPr>
      </w:pPr>
      <w:r w:rsidRPr="0086177B">
        <w:rPr>
          <w:bCs/>
          <w:snapToGrid w:val="0"/>
          <w:kern w:val="22"/>
          <w:szCs w:val="22"/>
        </w:rPr>
        <w:lastRenderedPageBreak/>
        <w:t>I</w:t>
      </w:r>
      <w:r>
        <w:rPr>
          <w:bCs/>
          <w:snapToGrid w:val="0"/>
          <w:kern w:val="22"/>
          <w:szCs w:val="22"/>
        </w:rPr>
        <w:t>II</w:t>
      </w:r>
      <w:r w:rsidRPr="009E10AA">
        <w:rPr>
          <w:bCs/>
          <w:snapToGrid w:val="0"/>
          <w:kern w:val="22"/>
          <w:szCs w:val="22"/>
          <w:lang w:val="ru-RU"/>
        </w:rPr>
        <w:t>.</w:t>
      </w:r>
      <w:r w:rsidRPr="009E10AA">
        <w:rPr>
          <w:bCs/>
          <w:snapToGrid w:val="0"/>
          <w:kern w:val="22"/>
          <w:szCs w:val="22"/>
          <w:lang w:val="ru-RU"/>
        </w:rPr>
        <w:tab/>
      </w:r>
      <w:r w:rsidR="003A118A" w:rsidRPr="009E10AA">
        <w:rPr>
          <w:bCs/>
          <w:snapToGrid w:val="0"/>
          <w:kern w:val="22"/>
          <w:szCs w:val="22"/>
          <w:lang w:val="ru-RU"/>
        </w:rPr>
        <w:t xml:space="preserve">Возможные последствия для эффективного </w:t>
      </w:r>
      <w:r w:rsidR="00424B52" w:rsidRPr="009E10AA">
        <w:rPr>
          <w:bCs/>
          <w:snapToGrid w:val="0"/>
          <w:kern w:val="22"/>
          <w:szCs w:val="22"/>
          <w:lang w:val="ru-RU"/>
        </w:rPr>
        <w:t>функционирования</w:t>
      </w:r>
      <w:r w:rsidR="003A118A" w:rsidRPr="009E10AA">
        <w:rPr>
          <w:bCs/>
          <w:snapToGrid w:val="0"/>
          <w:kern w:val="22"/>
          <w:szCs w:val="22"/>
          <w:lang w:val="ru-RU"/>
        </w:rPr>
        <w:t xml:space="preserve"> совещаний Сторон Конвенции и протоколов, включая межсессионные совещания</w:t>
      </w:r>
      <w:r w:rsidR="00934B4F" w:rsidRPr="009E10AA">
        <w:rPr>
          <w:bCs/>
          <w:snapToGrid w:val="0"/>
          <w:kern w:val="22"/>
          <w:szCs w:val="22"/>
          <w:lang w:val="ru-RU"/>
        </w:rPr>
        <w:t xml:space="preserve"> открытого состава</w:t>
      </w:r>
    </w:p>
    <w:p w14:paraId="19BDAF02" w14:textId="4AB0D5EE" w:rsidR="00B042C7" w:rsidRPr="003A118A" w:rsidRDefault="003A118A" w:rsidP="001555D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 w:rsidRPr="003A118A">
        <w:rPr>
          <w:kern w:val="22"/>
          <w:szCs w:val="22"/>
          <w:lang w:val="ru-RU"/>
        </w:rPr>
        <w:t xml:space="preserve">Конвенция о биологическом разнообразии и Протоколы к ней, а также межсессионные совещания </w:t>
      </w:r>
      <w:r w:rsidR="00934B4F">
        <w:rPr>
          <w:kern w:val="22"/>
          <w:szCs w:val="22"/>
          <w:lang w:val="ru-RU"/>
        </w:rPr>
        <w:t xml:space="preserve">открытого состава </w:t>
      </w:r>
      <w:r w:rsidRPr="003A118A">
        <w:rPr>
          <w:kern w:val="22"/>
          <w:szCs w:val="22"/>
          <w:lang w:val="ru-RU"/>
        </w:rPr>
        <w:t xml:space="preserve">действуют на основе консенсуса. </w:t>
      </w:r>
      <w:r>
        <w:rPr>
          <w:kern w:val="22"/>
          <w:szCs w:val="22"/>
          <w:lang w:val="ru-RU"/>
        </w:rPr>
        <w:t xml:space="preserve">Невозможность способствовать участию на совещаниях всех Сторон ставит под угрозу легитимность решений, принятых Конференцией Сторон Конвенций, а также совещаниями Сторон Протоколов. </w:t>
      </w:r>
      <w:r w:rsidR="00ED49D5">
        <w:rPr>
          <w:kern w:val="22"/>
          <w:szCs w:val="22"/>
          <w:lang w:val="ru-RU"/>
        </w:rPr>
        <w:t>Она угрожает также легитимности рекомендаций и проектов решений</w:t>
      </w:r>
      <w:r w:rsidR="007713F1">
        <w:rPr>
          <w:kern w:val="22"/>
          <w:szCs w:val="22"/>
          <w:lang w:val="ru-RU"/>
        </w:rPr>
        <w:t>, подготовленных вспомогательными органами</w:t>
      </w:r>
      <w:r w:rsidR="00B23D60">
        <w:rPr>
          <w:kern w:val="22"/>
          <w:szCs w:val="22"/>
          <w:lang w:val="ru-RU"/>
        </w:rPr>
        <w:t>, повышая риск того, что вопросы, уже рассмотренные этими органами, будут вновь поставлены на Конференции Сторон или на с</w:t>
      </w:r>
      <w:r w:rsidR="00F03F01">
        <w:rPr>
          <w:kern w:val="22"/>
          <w:szCs w:val="22"/>
          <w:lang w:val="ru-RU"/>
        </w:rPr>
        <w:t>овещаниях Сторон Протоколов, сказавшись</w:t>
      </w:r>
      <w:r w:rsidR="00B23D60">
        <w:rPr>
          <w:kern w:val="22"/>
          <w:szCs w:val="22"/>
          <w:lang w:val="ru-RU"/>
        </w:rPr>
        <w:t xml:space="preserve"> таким образом </w:t>
      </w:r>
      <w:r w:rsidR="00F03F01">
        <w:rPr>
          <w:kern w:val="22"/>
          <w:szCs w:val="22"/>
          <w:lang w:val="ru-RU"/>
        </w:rPr>
        <w:t xml:space="preserve">на </w:t>
      </w:r>
      <w:r w:rsidR="00B23D60">
        <w:rPr>
          <w:kern w:val="22"/>
          <w:szCs w:val="22"/>
          <w:lang w:val="ru-RU"/>
        </w:rPr>
        <w:t>эффективност</w:t>
      </w:r>
      <w:r w:rsidR="00F03F01">
        <w:rPr>
          <w:kern w:val="22"/>
          <w:szCs w:val="22"/>
          <w:lang w:val="ru-RU"/>
        </w:rPr>
        <w:t>и</w:t>
      </w:r>
      <w:r w:rsidR="00B23D60">
        <w:rPr>
          <w:kern w:val="22"/>
          <w:szCs w:val="22"/>
          <w:lang w:val="ru-RU"/>
        </w:rPr>
        <w:t xml:space="preserve"> всего процесса. Кроме того, кворум для принятия решений каким-либо из органов составляет две трети от числа Сторон. Таким образом ограниченность участия Сторон в конечном счете ставит под угрозу саму возможность принятия каких-либо решений.</w:t>
      </w:r>
    </w:p>
    <w:p w14:paraId="1CEFB00D" w14:textId="4043AAAF" w:rsidR="00B042C7" w:rsidRPr="00341004" w:rsidRDefault="00B23D60" w:rsidP="001555DB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40"/>
        <w:rPr>
          <w:kern w:val="22"/>
          <w:szCs w:val="22"/>
          <w:lang w:val="ru-RU"/>
        </w:rPr>
      </w:pPr>
      <w:r w:rsidRPr="00341004">
        <w:rPr>
          <w:b/>
          <w:bCs/>
          <w:color w:val="000000"/>
          <w:kern w:val="22"/>
          <w:szCs w:val="22"/>
          <w:lang w:val="ru-RU"/>
        </w:rPr>
        <w:t>Таблица</w:t>
      </w:r>
      <w:r w:rsidR="00B042C7" w:rsidRPr="00341004">
        <w:rPr>
          <w:b/>
          <w:bCs/>
          <w:color w:val="000000"/>
          <w:kern w:val="22"/>
          <w:szCs w:val="22"/>
          <w:lang w:val="ru-RU"/>
        </w:rPr>
        <w:t xml:space="preserve"> 2 – </w:t>
      </w:r>
      <w:r w:rsidRPr="00341004">
        <w:rPr>
          <w:b/>
          <w:bCs/>
          <w:color w:val="000000"/>
          <w:kern w:val="22"/>
          <w:szCs w:val="22"/>
          <w:lang w:val="ru-RU"/>
        </w:rPr>
        <w:t xml:space="preserve">Участие Сторон, являющихся развивающимися странами, в совещаниях Конвенции, Протоколов </w:t>
      </w:r>
      <w:r w:rsidR="00F03F01">
        <w:rPr>
          <w:b/>
          <w:bCs/>
          <w:color w:val="000000"/>
          <w:kern w:val="22"/>
          <w:szCs w:val="22"/>
          <w:lang w:val="ru-RU"/>
        </w:rPr>
        <w:t xml:space="preserve">к ней </w:t>
      </w:r>
      <w:r w:rsidRPr="00341004">
        <w:rPr>
          <w:b/>
          <w:bCs/>
          <w:color w:val="000000"/>
          <w:kern w:val="22"/>
          <w:szCs w:val="22"/>
          <w:lang w:val="ru-RU"/>
        </w:rPr>
        <w:t xml:space="preserve">и </w:t>
      </w:r>
      <w:r w:rsidR="00F03F01" w:rsidRPr="00341004">
        <w:rPr>
          <w:b/>
          <w:bCs/>
          <w:color w:val="000000"/>
          <w:kern w:val="22"/>
          <w:szCs w:val="22"/>
          <w:lang w:val="ru-RU"/>
        </w:rPr>
        <w:t xml:space="preserve">связанных с ними </w:t>
      </w:r>
      <w:r w:rsidR="00F03F01">
        <w:rPr>
          <w:b/>
          <w:bCs/>
          <w:color w:val="000000"/>
          <w:kern w:val="22"/>
          <w:szCs w:val="22"/>
          <w:lang w:val="ru-RU"/>
        </w:rPr>
        <w:t xml:space="preserve">вспомогательных </w:t>
      </w:r>
      <w:r w:rsidRPr="00341004">
        <w:rPr>
          <w:b/>
          <w:bCs/>
          <w:color w:val="000000"/>
          <w:kern w:val="22"/>
          <w:szCs w:val="22"/>
          <w:lang w:val="ru-RU"/>
        </w:rPr>
        <w:t xml:space="preserve">органов за последние четыре двухлетних </w:t>
      </w:r>
      <w:r w:rsidR="00341004" w:rsidRPr="00341004">
        <w:rPr>
          <w:b/>
          <w:bCs/>
          <w:color w:val="000000"/>
          <w:kern w:val="22"/>
          <w:szCs w:val="22"/>
          <w:lang w:val="ru-RU"/>
        </w:rPr>
        <w:t>периода</w:t>
      </w:r>
      <w:r w:rsidR="00B042C7" w:rsidRPr="00341004">
        <w:rPr>
          <w:rStyle w:val="FootnoteReference"/>
          <w:color w:val="000000"/>
          <w:kern w:val="22"/>
          <w:szCs w:val="22"/>
          <w:lang w:val="ru-RU"/>
        </w:rPr>
        <w:footnoteReference w:id="4"/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843"/>
        <w:gridCol w:w="1842"/>
        <w:gridCol w:w="1276"/>
        <w:gridCol w:w="1559"/>
      </w:tblGrid>
      <w:tr w:rsidR="00B042C7" w:rsidRPr="009E10AA" w14:paraId="2B0BA3DE" w14:textId="77777777" w:rsidTr="008333E6">
        <w:trPr>
          <w:trHeight w:val="296"/>
          <w:tblHeader/>
          <w:jc w:val="center"/>
        </w:trPr>
        <w:tc>
          <w:tcPr>
            <w:tcW w:w="1419" w:type="dxa"/>
            <w:vMerge w:val="restart"/>
            <w:shd w:val="clear" w:color="auto" w:fill="auto"/>
            <w:noWrap/>
            <w:vAlign w:val="center"/>
            <w:hideMark/>
          </w:tcPr>
          <w:p w14:paraId="3241B1C6" w14:textId="2E072A4B" w:rsidR="00B042C7" w:rsidRPr="00341004" w:rsidRDefault="00A34231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  <w:t>Двухлетний период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1D4DC49C" w14:textId="4A9FE9DF" w:rsidR="00B042C7" w:rsidRPr="00341004" w:rsidRDefault="00A34231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  <w:t>Совещание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29218303" w14:textId="77777777" w:rsidR="00A34231" w:rsidRPr="00341004" w:rsidRDefault="00A34231" w:rsidP="00A3423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  <w:t>Число</w:t>
            </w:r>
          </w:p>
          <w:p w14:paraId="4B7C59AE" w14:textId="2A8E1E97" w:rsidR="00B042C7" w:rsidRPr="00341004" w:rsidRDefault="00A34231" w:rsidP="00A3423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  <w:t>участвовавших Сторон (НРС и МОСРГ), имеющих право на  финансирование</w:t>
            </w:r>
            <w:r w:rsidR="00B042C7" w:rsidRPr="00341004">
              <w:rPr>
                <w:rStyle w:val="FootnoteReference"/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  <w:footnoteReference w:id="5"/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7C894D36" w14:textId="3E1AEE09" w:rsidR="00B042C7" w:rsidRPr="00341004" w:rsidRDefault="00376D9A" w:rsidP="00376D9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  <w:t>Число Сторон</w:t>
            </w:r>
            <w:r w:rsidR="00B042C7" w:rsidRPr="00341004"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  <w:t xml:space="preserve"> (</w:t>
            </w:r>
            <w:r w:rsidRPr="00341004"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  <w:t>НРС и МОСРГ</w:t>
            </w:r>
            <w:r w:rsidR="00B042C7" w:rsidRPr="00341004"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  <w:t>)</w:t>
            </w:r>
            <w:r w:rsidRPr="00341004"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  <w:t>,</w:t>
            </w:r>
            <w:r w:rsidR="00B042C7" w:rsidRPr="00341004"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  <w:r w:rsidRPr="00341004"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  <w:t>получивших финансирование</w:t>
            </w:r>
            <w:r w:rsidR="00B042C7" w:rsidRPr="00341004">
              <w:rPr>
                <w:rStyle w:val="FootnoteReference"/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  <w:footnoteReference w:id="6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3A640B20" w14:textId="48EB9832" w:rsidR="00B042C7" w:rsidRPr="00341004" w:rsidRDefault="00376D9A" w:rsidP="00376D9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  <w:t>Стороны, полностью зависящие от финансирования</w:t>
            </w:r>
            <w:r w:rsidR="00B042C7" w:rsidRPr="00341004">
              <w:rPr>
                <w:rStyle w:val="FootnoteReference"/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  <w:footnoteReference w:id="7"/>
            </w:r>
          </w:p>
        </w:tc>
      </w:tr>
      <w:tr w:rsidR="00B042C7" w:rsidRPr="009E10AA" w14:paraId="7248D44D" w14:textId="77777777" w:rsidTr="008333E6">
        <w:trPr>
          <w:trHeight w:val="53"/>
          <w:tblHeader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</w:tcPr>
          <w:p w14:paraId="789A3BEF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b/>
                <w:bCs/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4FFA3A2E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D96E860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15D99C5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E0EDCF" w14:textId="21AD70D8" w:rsidR="00B042C7" w:rsidRPr="00341004" w:rsidRDefault="00341004" w:rsidP="0034100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  <w:t>Число Сторон</w:t>
            </w:r>
            <w:r w:rsidR="00B042C7" w:rsidRPr="00341004"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  <w:t xml:space="preserve"> (</w:t>
            </w:r>
            <w:r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  <w:t>НРС и МОСРГ</w:t>
            </w:r>
            <w:r w:rsidR="00B042C7" w:rsidRPr="00341004"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1016D5" w14:textId="4389E0BD" w:rsidR="00B042C7" w:rsidRPr="00341004" w:rsidRDefault="00341004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  <w:t>Доля Сторон</w:t>
            </w:r>
            <w:r w:rsidR="00B042C7" w:rsidRPr="00341004"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  <w:t xml:space="preserve"> (</w:t>
            </w:r>
            <w:r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  <w:t>НРС и МОСРГ</w:t>
            </w:r>
            <w:r w:rsidR="00B042C7" w:rsidRPr="00341004">
              <w:rPr>
                <w:i/>
                <w:iCs/>
                <w:snapToGrid w:val="0"/>
                <w:color w:val="000000"/>
                <w:kern w:val="22"/>
                <w:szCs w:val="22"/>
                <w:lang w:val="ru-RU"/>
              </w:rPr>
              <w:t>)</w:t>
            </w:r>
          </w:p>
        </w:tc>
      </w:tr>
      <w:tr w:rsidR="00B042C7" w:rsidRPr="00341004" w14:paraId="3389D8A6" w14:textId="77777777" w:rsidTr="008333E6">
        <w:trPr>
          <w:trHeight w:val="300"/>
          <w:jc w:val="center"/>
        </w:trPr>
        <w:tc>
          <w:tcPr>
            <w:tcW w:w="1419" w:type="dxa"/>
            <w:vMerge w:val="restart"/>
            <w:shd w:val="clear" w:color="auto" w:fill="auto"/>
            <w:noWrap/>
            <w:vAlign w:val="center"/>
            <w:hideMark/>
          </w:tcPr>
          <w:p w14:paraId="6F056F87" w14:textId="4FFBDAC1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2009-2010</w:t>
            </w:r>
            <w:r w:rsidR="00D72D45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гг.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947B10" w14:textId="40E598E8" w:rsidR="00B042C7" w:rsidRPr="00341004" w:rsidRDefault="00341004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kern w:val="22"/>
                <w:szCs w:val="22"/>
                <w:lang w:val="ru-RU"/>
              </w:rPr>
              <w:t>РГ8</w:t>
            </w:r>
            <w:r>
              <w:rPr>
                <w:kern w:val="22"/>
                <w:szCs w:val="22"/>
                <w:lang w:val="fr-FR"/>
              </w:rPr>
              <w:t>j)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41F9BD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84  (45)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B16BB33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83 (45)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1870CF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64 (42)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ACBADF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76% (93%)</w:t>
            </w:r>
          </w:p>
        </w:tc>
      </w:tr>
      <w:tr w:rsidR="00B042C7" w:rsidRPr="00341004" w14:paraId="7E04550E" w14:textId="77777777" w:rsidTr="008333E6">
        <w:trPr>
          <w:trHeight w:val="300"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  <w:hideMark/>
          </w:tcPr>
          <w:p w14:paraId="4A4937C3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ED1D69" w14:textId="48075715" w:rsidR="00B042C7" w:rsidRPr="00341004" w:rsidRDefault="0049779B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kern w:val="22"/>
                <w:szCs w:val="22"/>
                <w:lang w:val="ru-RU"/>
              </w:rPr>
              <w:t>РГ-ДГРСИВ</w:t>
            </w: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8E42BA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94 (40)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0A29D89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85 (39)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823A94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59 (33)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0E273F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63% (83%)</w:t>
            </w:r>
          </w:p>
        </w:tc>
      </w:tr>
      <w:tr w:rsidR="00B042C7" w:rsidRPr="00341004" w14:paraId="71BC3F00" w14:textId="77777777" w:rsidTr="008333E6">
        <w:trPr>
          <w:trHeight w:val="300"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  <w:hideMark/>
          </w:tcPr>
          <w:p w14:paraId="073FEAA2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18F5BC" w14:textId="1D422D23" w:rsidR="00B042C7" w:rsidRPr="00341004" w:rsidRDefault="0049779B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kern w:val="22"/>
                <w:szCs w:val="22"/>
                <w:lang w:val="ru-RU"/>
              </w:rPr>
              <w:t>РГ-ДГРСИВ</w:t>
            </w: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97FF91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93 (44)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4344872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83 (43)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CC3766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64 (39)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7612CD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69% (87%)</w:t>
            </w:r>
          </w:p>
        </w:tc>
      </w:tr>
      <w:tr w:rsidR="00B042C7" w:rsidRPr="00341004" w14:paraId="3CDB3246" w14:textId="77777777" w:rsidTr="008333E6">
        <w:trPr>
          <w:trHeight w:val="300"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  <w:hideMark/>
          </w:tcPr>
          <w:p w14:paraId="5DC9DEDB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775B24" w14:textId="098C6ED0" w:rsidR="00B042C7" w:rsidRPr="00341004" w:rsidRDefault="00934B4F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snapToGrid w:val="0"/>
                <w:color w:val="000000"/>
                <w:kern w:val="22"/>
                <w:szCs w:val="22"/>
                <w:lang w:val="ru-RU"/>
              </w:rPr>
              <w:t>КС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F036EB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144 (45)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77789BF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118 (42)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EC3CF4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27 (5)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EB2AF1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19% (13%)</w:t>
            </w:r>
          </w:p>
        </w:tc>
      </w:tr>
      <w:tr w:rsidR="00B042C7" w:rsidRPr="00341004" w14:paraId="59D092EA" w14:textId="77777777" w:rsidTr="008333E6">
        <w:trPr>
          <w:trHeight w:val="300"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  <w:hideMark/>
          </w:tcPr>
          <w:p w14:paraId="40246F49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CE24C7" w14:textId="52963A97" w:rsidR="00B042C7" w:rsidRPr="00341004" w:rsidRDefault="00934B4F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snapToGrid w:val="0"/>
                <w:color w:val="000000"/>
                <w:kern w:val="22"/>
                <w:szCs w:val="22"/>
                <w:lang w:val="ru-RU"/>
              </w:rPr>
              <w:t>ССП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65B74B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99 (31)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C357949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76 (28)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7AB279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37 (16)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1D9457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37% (52%)</w:t>
            </w:r>
          </w:p>
        </w:tc>
      </w:tr>
      <w:tr w:rsidR="00B042C7" w:rsidRPr="00341004" w14:paraId="2E396CB9" w14:textId="77777777" w:rsidTr="008333E6">
        <w:trPr>
          <w:trHeight w:val="300"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  <w:hideMark/>
          </w:tcPr>
          <w:p w14:paraId="31A0F586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F7D958" w14:textId="552F24E7" w:rsidR="00B042C7" w:rsidRPr="00341004" w:rsidRDefault="00934B4F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kern w:val="22"/>
                <w:szCs w:val="22"/>
                <w:lang w:val="ru-RU"/>
              </w:rPr>
              <w:t>ВОНТТК</w:t>
            </w: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59B944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83  (36)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6255DAA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56 (35)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871542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40 (28)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4737EE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48% (78%)</w:t>
            </w:r>
          </w:p>
        </w:tc>
      </w:tr>
      <w:tr w:rsidR="00B042C7" w:rsidRPr="00341004" w14:paraId="41234C36" w14:textId="77777777" w:rsidTr="008333E6">
        <w:trPr>
          <w:trHeight w:val="300"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  <w:hideMark/>
          </w:tcPr>
          <w:p w14:paraId="6C0CB5B8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A43CBE" w14:textId="649994E4" w:rsidR="00B042C7" w:rsidRPr="00341004" w:rsidRDefault="00934B4F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kern w:val="22"/>
                <w:szCs w:val="22"/>
                <w:lang w:val="ru-RU"/>
              </w:rPr>
              <w:t>РГООК</w:t>
            </w: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BB2A41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79 (35)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050C24C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56 (35)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3AD0C6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45 (29)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681CBC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57% (81%)</w:t>
            </w:r>
          </w:p>
        </w:tc>
      </w:tr>
      <w:tr w:rsidR="00B042C7" w:rsidRPr="00341004" w14:paraId="21FA80F7" w14:textId="77777777" w:rsidTr="008333E6">
        <w:trPr>
          <w:trHeight w:val="300"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  <w:hideMark/>
          </w:tcPr>
          <w:p w14:paraId="022F8D76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52932C" w14:textId="4ED5F689" w:rsidR="00B042C7" w:rsidRPr="00341004" w:rsidRDefault="0049779B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kern w:val="22"/>
                <w:szCs w:val="22"/>
                <w:lang w:val="ru-RU"/>
              </w:rPr>
              <w:t>РГ-ДГРСИВ</w:t>
            </w: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BE4FEBC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71 (32)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B0D7DE4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67 (32)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A35696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43 (24)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3DB2A0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61% (75%)</w:t>
            </w:r>
          </w:p>
        </w:tc>
      </w:tr>
      <w:tr w:rsidR="00B042C7" w:rsidRPr="00341004" w14:paraId="354EC0AB" w14:textId="77777777" w:rsidTr="008333E6">
        <w:trPr>
          <w:trHeight w:val="300"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  <w:hideMark/>
          </w:tcPr>
          <w:p w14:paraId="2232393B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CA5A6E" w14:textId="1F2F858D" w:rsidR="00B042C7" w:rsidRPr="00341004" w:rsidRDefault="0049779B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kern w:val="22"/>
                <w:szCs w:val="22"/>
                <w:lang w:val="ru-RU"/>
              </w:rPr>
              <w:t>РГ-ДГРСИВ</w:t>
            </w: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-09-2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FC318A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91 (40)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2052D1D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85 (40)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A06AEE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67 (35)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330B8D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74% (88%)</w:t>
            </w:r>
          </w:p>
        </w:tc>
      </w:tr>
      <w:tr w:rsidR="00B042C7" w:rsidRPr="00341004" w14:paraId="17AE35A0" w14:textId="77777777" w:rsidTr="008333E6">
        <w:trPr>
          <w:trHeight w:val="300"/>
          <w:jc w:val="center"/>
        </w:trPr>
        <w:tc>
          <w:tcPr>
            <w:tcW w:w="1419" w:type="dxa"/>
            <w:vMerge w:val="restart"/>
            <w:shd w:val="clear" w:color="auto" w:fill="auto"/>
            <w:noWrap/>
            <w:vAlign w:val="center"/>
            <w:hideMark/>
          </w:tcPr>
          <w:p w14:paraId="29422C8D" w14:textId="4C2A2A81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2011-2012</w:t>
            </w:r>
            <w:r w:rsidR="0049779B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гг.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B3DB30" w14:textId="30563D80" w:rsidR="00B042C7" w:rsidRPr="00341004" w:rsidRDefault="00934B4F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kern w:val="22"/>
                <w:szCs w:val="22"/>
                <w:lang w:val="ru-RU"/>
              </w:rPr>
              <w:t>ВОНТТК</w:t>
            </w: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ECA299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105 (40)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126791C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93 (40)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01037C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75 (34)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EF7D7E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71% (85%)</w:t>
            </w:r>
          </w:p>
        </w:tc>
      </w:tr>
      <w:tr w:rsidR="00B042C7" w:rsidRPr="00341004" w14:paraId="01157724" w14:textId="77777777" w:rsidTr="008333E6">
        <w:trPr>
          <w:trHeight w:val="300"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  <w:hideMark/>
          </w:tcPr>
          <w:p w14:paraId="114BEF81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2FDA11" w14:textId="6A2316DF" w:rsidR="00B042C7" w:rsidRPr="00341004" w:rsidRDefault="00341004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kern w:val="22"/>
                <w:szCs w:val="22"/>
                <w:lang w:val="ru-RU"/>
              </w:rPr>
              <w:t>РГ8</w:t>
            </w:r>
            <w:r>
              <w:rPr>
                <w:kern w:val="22"/>
                <w:szCs w:val="22"/>
                <w:lang w:val="fr-FR"/>
              </w:rPr>
              <w:t>j)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CD8C7A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91 (39)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792F70B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80 (37)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1C28DB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66 (33)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581474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73% (85%)</w:t>
            </w:r>
          </w:p>
        </w:tc>
      </w:tr>
      <w:tr w:rsidR="00B042C7" w:rsidRPr="00341004" w14:paraId="5B0CC528" w14:textId="77777777" w:rsidTr="008333E6">
        <w:trPr>
          <w:trHeight w:val="300"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  <w:hideMark/>
          </w:tcPr>
          <w:p w14:paraId="2F88611E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0288DA" w14:textId="75F22232" w:rsidR="00B042C7" w:rsidRPr="00341004" w:rsidRDefault="008333E6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kern w:val="22"/>
                <w:szCs w:val="22"/>
                <w:lang w:val="ru-RU"/>
              </w:rPr>
              <w:t>МКНП</w:t>
            </w: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248E713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91 (49)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1D5BE3A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71 (47)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EF6BAC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60 (44)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026C97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66% (90%)</w:t>
            </w:r>
          </w:p>
        </w:tc>
      </w:tr>
      <w:tr w:rsidR="00B042C7" w:rsidRPr="00341004" w14:paraId="3030561D" w14:textId="77777777" w:rsidTr="008333E6">
        <w:trPr>
          <w:trHeight w:val="300"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  <w:hideMark/>
          </w:tcPr>
          <w:p w14:paraId="13F46361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953D88" w14:textId="40656BED" w:rsidR="00B042C7" w:rsidRPr="00341004" w:rsidRDefault="00934B4F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snapToGrid w:val="0"/>
                <w:color w:val="000000"/>
                <w:kern w:val="22"/>
                <w:szCs w:val="22"/>
                <w:lang w:val="ru-RU"/>
              </w:rPr>
              <w:t>ССП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665435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101 (33)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1B9723B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81 (32)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6040BC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48 (23)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A05D83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48% (70%)</w:t>
            </w:r>
          </w:p>
        </w:tc>
      </w:tr>
      <w:tr w:rsidR="00B042C7" w:rsidRPr="00341004" w14:paraId="358BE670" w14:textId="77777777" w:rsidTr="008333E6">
        <w:trPr>
          <w:trHeight w:val="300"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  <w:hideMark/>
          </w:tcPr>
          <w:p w14:paraId="49646330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3DFB4F" w14:textId="3B4580C2" w:rsidR="00B042C7" w:rsidRPr="00341004" w:rsidRDefault="00934B4F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kern w:val="22"/>
                <w:szCs w:val="22"/>
                <w:lang w:val="ru-RU"/>
              </w:rPr>
              <w:t>ВОНТТК</w:t>
            </w: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DEDB7F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102 (44)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79749CB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86 (40)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F69C22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70 (37)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D07E59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69% (84%)</w:t>
            </w:r>
          </w:p>
        </w:tc>
      </w:tr>
      <w:tr w:rsidR="00B042C7" w:rsidRPr="00341004" w14:paraId="6CCD830D" w14:textId="77777777" w:rsidTr="008333E6">
        <w:trPr>
          <w:trHeight w:val="300"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  <w:hideMark/>
          </w:tcPr>
          <w:p w14:paraId="531422D0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887462" w14:textId="394EEC4D" w:rsidR="00B042C7" w:rsidRPr="00341004" w:rsidRDefault="00934B4F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snapToGrid w:val="0"/>
                <w:color w:val="000000"/>
                <w:kern w:val="22"/>
                <w:szCs w:val="22"/>
                <w:lang w:val="ru-RU"/>
              </w:rPr>
              <w:t>КС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BE59FE0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137 (44)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3335122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111 (41)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BC4976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27 (7)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5B11FB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20% (16%)</w:t>
            </w:r>
          </w:p>
        </w:tc>
      </w:tr>
      <w:tr w:rsidR="00B042C7" w:rsidRPr="00341004" w14:paraId="318E3570" w14:textId="77777777" w:rsidTr="008333E6">
        <w:trPr>
          <w:trHeight w:val="300"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  <w:hideMark/>
          </w:tcPr>
          <w:p w14:paraId="232984C2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D6C3D9" w14:textId="4C69146B" w:rsidR="00B042C7" w:rsidRPr="00341004" w:rsidRDefault="00934B4F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kern w:val="22"/>
                <w:szCs w:val="22"/>
                <w:lang w:val="ru-RU"/>
              </w:rPr>
              <w:t>РГООК</w:t>
            </w: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24063D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91 (41)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D104B05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81 (40)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1AD835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68 (40)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E5377A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75% (98%)</w:t>
            </w:r>
          </w:p>
        </w:tc>
      </w:tr>
      <w:tr w:rsidR="00B042C7" w:rsidRPr="00341004" w14:paraId="59357DE5" w14:textId="77777777" w:rsidTr="008333E6">
        <w:trPr>
          <w:trHeight w:val="300"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  <w:hideMark/>
          </w:tcPr>
          <w:p w14:paraId="37A4D5AA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A5BBA4" w14:textId="6714F821" w:rsidR="00B042C7" w:rsidRPr="00341004" w:rsidRDefault="008333E6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kern w:val="22"/>
                <w:szCs w:val="22"/>
                <w:lang w:val="ru-RU"/>
              </w:rPr>
              <w:t>МКНП</w:t>
            </w: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1C5718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94 (41)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8462FBA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89 (40)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A1BDB8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71 (37)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F8432B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76% (90%)</w:t>
            </w:r>
          </w:p>
        </w:tc>
      </w:tr>
      <w:tr w:rsidR="00B042C7" w:rsidRPr="00341004" w14:paraId="4A382B7B" w14:textId="77777777" w:rsidTr="008333E6">
        <w:trPr>
          <w:trHeight w:val="300"/>
          <w:jc w:val="center"/>
        </w:trPr>
        <w:tc>
          <w:tcPr>
            <w:tcW w:w="1419" w:type="dxa"/>
            <w:vMerge w:val="restart"/>
            <w:shd w:val="clear" w:color="auto" w:fill="auto"/>
            <w:noWrap/>
            <w:vAlign w:val="center"/>
            <w:hideMark/>
          </w:tcPr>
          <w:p w14:paraId="742B99A6" w14:textId="08AD74E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2013-2014</w:t>
            </w:r>
            <w:r w:rsidR="0049779B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гг.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B25EE1" w14:textId="226D7958" w:rsidR="00B042C7" w:rsidRPr="00341004" w:rsidRDefault="00934B4F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kern w:val="22"/>
                <w:szCs w:val="22"/>
                <w:lang w:val="ru-RU"/>
              </w:rPr>
              <w:t>ВОНТТК</w:t>
            </w: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EEB508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88 (46)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0A3BED7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78 (46)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DCE3CC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57  (39)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1BCA99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65% (85%)</w:t>
            </w:r>
          </w:p>
        </w:tc>
      </w:tr>
      <w:tr w:rsidR="00B042C7" w:rsidRPr="00341004" w14:paraId="5BA5FB22" w14:textId="77777777" w:rsidTr="008333E6">
        <w:trPr>
          <w:trHeight w:val="300"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  <w:hideMark/>
          </w:tcPr>
          <w:p w14:paraId="67E8F263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A79E99" w14:textId="0350EF2B" w:rsidR="00B042C7" w:rsidRPr="00341004" w:rsidRDefault="00341004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kern w:val="22"/>
                <w:szCs w:val="22"/>
                <w:lang w:val="ru-RU"/>
              </w:rPr>
              <w:t>РГ8</w:t>
            </w:r>
            <w:r>
              <w:rPr>
                <w:kern w:val="22"/>
                <w:szCs w:val="22"/>
                <w:lang w:val="fr-FR"/>
              </w:rPr>
              <w:t>j)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F7C3D3B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69 (38)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C45DEC5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62 (38)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7FF958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41 (30)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8D6D46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59% (79%)</w:t>
            </w:r>
          </w:p>
        </w:tc>
      </w:tr>
      <w:tr w:rsidR="00B042C7" w:rsidRPr="00341004" w14:paraId="47131FEA" w14:textId="77777777" w:rsidTr="008333E6">
        <w:trPr>
          <w:trHeight w:val="300"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  <w:hideMark/>
          </w:tcPr>
          <w:p w14:paraId="09A025FD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DE1E32" w14:textId="66861BE8" w:rsidR="00B042C7" w:rsidRPr="00341004" w:rsidRDefault="00934B4F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snapToGrid w:val="0"/>
                <w:color w:val="000000"/>
                <w:kern w:val="22"/>
                <w:szCs w:val="22"/>
                <w:lang w:val="ru-RU"/>
              </w:rPr>
              <w:t>КС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394259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125 (64)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AB33689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74 (56)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3FF651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19 (16)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D96561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15% (25%)</w:t>
            </w:r>
          </w:p>
        </w:tc>
      </w:tr>
      <w:tr w:rsidR="00B042C7" w:rsidRPr="00341004" w14:paraId="1E74790E" w14:textId="77777777" w:rsidTr="008333E6">
        <w:trPr>
          <w:trHeight w:val="300"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  <w:hideMark/>
          </w:tcPr>
          <w:p w14:paraId="43BC4094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064F2D" w14:textId="6BE06F80" w:rsidR="00B042C7" w:rsidRPr="00341004" w:rsidRDefault="00934B4F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snapToGrid w:val="0"/>
                <w:color w:val="000000"/>
                <w:kern w:val="22"/>
                <w:szCs w:val="22"/>
                <w:lang w:val="ru-RU"/>
              </w:rPr>
              <w:t>ССП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51829EC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94 (43)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B0CFB87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65 (38)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1A5E1C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38 (27)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991983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40% (63%)</w:t>
            </w:r>
          </w:p>
        </w:tc>
      </w:tr>
      <w:tr w:rsidR="00B042C7" w:rsidRPr="00341004" w14:paraId="32980FF1" w14:textId="77777777" w:rsidTr="008333E6">
        <w:trPr>
          <w:trHeight w:val="300"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  <w:hideMark/>
          </w:tcPr>
          <w:p w14:paraId="7554C5FB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3C1B5A" w14:textId="0166E38C" w:rsidR="00B042C7" w:rsidRPr="00341004" w:rsidRDefault="00424B52" w:rsidP="00934B4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snapToGrid w:val="0"/>
                <w:color w:val="000000"/>
                <w:kern w:val="22"/>
                <w:szCs w:val="22"/>
                <w:lang w:val="ru-RU"/>
              </w:rPr>
              <w:t>НП/</w:t>
            </w:r>
            <w:r w:rsidR="00934B4F">
              <w:rPr>
                <w:snapToGrid w:val="0"/>
                <w:color w:val="000000"/>
                <w:kern w:val="22"/>
                <w:szCs w:val="22"/>
                <w:lang w:val="ru-RU"/>
              </w:rPr>
              <w:t>ССП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F23E90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69 (29)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456DF3F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37 (18)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BF51EB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15 (11)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B6A301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22% (38%)</w:t>
            </w:r>
          </w:p>
        </w:tc>
      </w:tr>
      <w:tr w:rsidR="00B042C7" w:rsidRPr="00341004" w14:paraId="31A916BA" w14:textId="77777777" w:rsidTr="008333E6">
        <w:trPr>
          <w:trHeight w:val="300"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  <w:hideMark/>
          </w:tcPr>
          <w:p w14:paraId="0EA85B55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C489FE" w14:textId="44AF2E28" w:rsidR="00B042C7" w:rsidRPr="00341004" w:rsidRDefault="00934B4F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kern w:val="22"/>
                <w:szCs w:val="22"/>
                <w:lang w:val="ru-RU"/>
              </w:rPr>
              <w:t>ВОНТТК</w:t>
            </w: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EEC55D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89 (48)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C1676CB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60 (47)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D84D40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47 (37)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183B55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53% (77%)</w:t>
            </w:r>
          </w:p>
        </w:tc>
      </w:tr>
      <w:tr w:rsidR="00B042C7" w:rsidRPr="00341004" w14:paraId="6EA1435A" w14:textId="77777777" w:rsidTr="008333E6">
        <w:trPr>
          <w:trHeight w:val="300"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  <w:hideMark/>
          </w:tcPr>
          <w:p w14:paraId="3ED9B84F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808744" w14:textId="12CC3E73" w:rsidR="00B042C7" w:rsidRPr="00341004" w:rsidRDefault="00934B4F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kern w:val="22"/>
                <w:szCs w:val="22"/>
                <w:lang w:val="ru-RU"/>
              </w:rPr>
              <w:t>РГООК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D20A00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75 (45)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6D69B15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56 (44)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0862D9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42 (36)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C50017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56% (80%)</w:t>
            </w:r>
          </w:p>
        </w:tc>
      </w:tr>
      <w:tr w:rsidR="00B042C7" w:rsidRPr="00341004" w14:paraId="35752695" w14:textId="77777777" w:rsidTr="008333E6">
        <w:trPr>
          <w:trHeight w:val="300"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  <w:hideMark/>
          </w:tcPr>
          <w:p w14:paraId="3BA1BB19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937B09" w14:textId="4E518744" w:rsidR="00B042C7" w:rsidRPr="00341004" w:rsidRDefault="008333E6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kern w:val="22"/>
                <w:szCs w:val="22"/>
                <w:lang w:val="ru-RU"/>
              </w:rPr>
              <w:t>МКНП</w:t>
            </w: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E3D0A7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85 (46)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8C85BFB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76 (46)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7D6055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60 (40)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E586E7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71% (87%)</w:t>
            </w:r>
          </w:p>
        </w:tc>
      </w:tr>
      <w:tr w:rsidR="00B042C7" w:rsidRPr="00341004" w14:paraId="1331A27F" w14:textId="77777777" w:rsidTr="008333E6">
        <w:trPr>
          <w:trHeight w:val="300"/>
          <w:jc w:val="center"/>
        </w:trPr>
        <w:tc>
          <w:tcPr>
            <w:tcW w:w="1419" w:type="dxa"/>
            <w:vMerge w:val="restart"/>
            <w:shd w:val="clear" w:color="auto" w:fill="auto"/>
            <w:noWrap/>
            <w:vAlign w:val="center"/>
            <w:hideMark/>
          </w:tcPr>
          <w:p w14:paraId="6A55F3B9" w14:textId="016A73D3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2015-2016</w:t>
            </w:r>
            <w:r w:rsidR="0049779B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гг.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73F8FD" w14:textId="5B4B3C04" w:rsidR="00B042C7" w:rsidRPr="00341004" w:rsidRDefault="00934B4F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kern w:val="22"/>
                <w:szCs w:val="22"/>
                <w:lang w:val="ru-RU"/>
              </w:rPr>
              <w:t>ВОНТТК</w:t>
            </w: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23FA9F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81 (40)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9527136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61 (40)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CE2172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42 (34)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E603EF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52% (85%)</w:t>
            </w:r>
          </w:p>
        </w:tc>
      </w:tr>
      <w:tr w:rsidR="00B042C7" w:rsidRPr="00341004" w14:paraId="5091E788" w14:textId="77777777" w:rsidTr="008333E6">
        <w:trPr>
          <w:trHeight w:val="300"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  <w:hideMark/>
          </w:tcPr>
          <w:p w14:paraId="72339E3A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4A1656" w14:textId="7490081B" w:rsidR="00B042C7" w:rsidRPr="00341004" w:rsidRDefault="00341004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kern w:val="22"/>
                <w:szCs w:val="22"/>
                <w:lang w:val="ru-RU"/>
              </w:rPr>
              <w:t>РГ8</w:t>
            </w:r>
            <w:r>
              <w:rPr>
                <w:kern w:val="22"/>
                <w:szCs w:val="22"/>
                <w:lang w:val="fr-FR"/>
              </w:rPr>
              <w:t>j)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47BBD4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79 (40)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4FDA502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62 (40)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B01445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43 (35)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066D0A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54% (88%)</w:t>
            </w:r>
          </w:p>
        </w:tc>
      </w:tr>
      <w:tr w:rsidR="00B042C7" w:rsidRPr="00341004" w14:paraId="4E4BC98F" w14:textId="77777777" w:rsidTr="008333E6">
        <w:trPr>
          <w:trHeight w:val="300"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  <w:hideMark/>
          </w:tcPr>
          <w:p w14:paraId="086C3084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8DDED7" w14:textId="38A94F45" w:rsidR="00B042C7" w:rsidRPr="00341004" w:rsidRDefault="00934B4F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snapToGrid w:val="0"/>
                <w:color w:val="000000"/>
                <w:kern w:val="22"/>
                <w:szCs w:val="22"/>
                <w:lang w:val="ru-RU"/>
              </w:rPr>
              <w:t>КС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AAC25D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133 (66)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BEF1E9C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108 (65)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7622AF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34 (25)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1D6F83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26% (38%)</w:t>
            </w:r>
          </w:p>
        </w:tc>
      </w:tr>
      <w:tr w:rsidR="00B042C7" w:rsidRPr="00341004" w14:paraId="742D76A1" w14:textId="77777777" w:rsidTr="008333E6">
        <w:trPr>
          <w:trHeight w:val="300"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  <w:hideMark/>
          </w:tcPr>
          <w:p w14:paraId="4C804C0A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F1F458" w14:textId="1275FB37" w:rsidR="00B042C7" w:rsidRPr="00341004" w:rsidRDefault="00934B4F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snapToGrid w:val="0"/>
                <w:color w:val="000000"/>
                <w:kern w:val="22"/>
                <w:szCs w:val="22"/>
                <w:lang w:val="ru-RU"/>
              </w:rPr>
              <w:t>ССП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37D692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125 (63)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22F6998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108 (63)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F2BBCA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48 (31)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1B30D6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38% (49%)</w:t>
            </w:r>
          </w:p>
        </w:tc>
      </w:tr>
      <w:tr w:rsidR="00B042C7" w:rsidRPr="00341004" w14:paraId="29ECC7C7" w14:textId="77777777" w:rsidTr="008333E6">
        <w:trPr>
          <w:trHeight w:val="300"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  <w:hideMark/>
          </w:tcPr>
          <w:p w14:paraId="0F2CE61E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84C877" w14:textId="55269E12" w:rsidR="00B042C7" w:rsidRPr="00341004" w:rsidRDefault="00934B4F" w:rsidP="00934B4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snapToGrid w:val="0"/>
                <w:color w:val="000000"/>
                <w:kern w:val="22"/>
                <w:szCs w:val="22"/>
                <w:lang w:val="ru-RU"/>
              </w:rPr>
              <w:t>НП</w:t>
            </w:r>
            <w:r w:rsidR="00424B52">
              <w:rPr>
                <w:snapToGrid w:val="0"/>
                <w:color w:val="000000"/>
                <w:kern w:val="22"/>
                <w:szCs w:val="22"/>
                <w:lang w:val="ru-RU"/>
              </w:rPr>
              <w:t>/</w:t>
            </w:r>
            <w:r>
              <w:rPr>
                <w:snapToGrid w:val="0"/>
                <w:color w:val="000000"/>
                <w:kern w:val="22"/>
                <w:szCs w:val="22"/>
                <w:lang w:val="ru-RU"/>
              </w:rPr>
              <w:t>ССП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90B6695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120 (62)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56B2471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108 (62)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61D35F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44 (28)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F6D8ED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37% (45%)</w:t>
            </w:r>
          </w:p>
        </w:tc>
      </w:tr>
      <w:tr w:rsidR="00B042C7" w:rsidRPr="00341004" w14:paraId="61222F92" w14:textId="77777777" w:rsidTr="008333E6">
        <w:trPr>
          <w:trHeight w:val="300"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  <w:hideMark/>
          </w:tcPr>
          <w:p w14:paraId="7BB8E24C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CE88F9" w14:textId="2017AA9C" w:rsidR="00B042C7" w:rsidRPr="00341004" w:rsidRDefault="00934B4F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kern w:val="22"/>
                <w:szCs w:val="22"/>
                <w:lang w:val="ru-RU"/>
              </w:rPr>
              <w:t>ВОНТТК</w:t>
            </w: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 xml:space="preserve"> 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69B2F7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83 (46)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60386F8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55 (43)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5DBEC0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45 (38)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6B7988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54% (83%)</w:t>
            </w:r>
          </w:p>
        </w:tc>
      </w:tr>
      <w:tr w:rsidR="00B042C7" w:rsidRPr="00341004" w14:paraId="41277CCB" w14:textId="77777777" w:rsidTr="008333E6">
        <w:trPr>
          <w:trHeight w:val="300"/>
          <w:jc w:val="center"/>
        </w:trPr>
        <w:tc>
          <w:tcPr>
            <w:tcW w:w="1419" w:type="dxa"/>
            <w:vMerge/>
            <w:shd w:val="clear" w:color="auto" w:fill="auto"/>
            <w:noWrap/>
            <w:vAlign w:val="center"/>
            <w:hideMark/>
          </w:tcPr>
          <w:p w14:paraId="7787E21B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FA1F7E" w14:textId="3A58E1A7" w:rsidR="00B042C7" w:rsidRPr="00341004" w:rsidRDefault="008333E6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>
              <w:rPr>
                <w:snapToGrid w:val="0"/>
                <w:color w:val="000000"/>
                <w:kern w:val="22"/>
                <w:szCs w:val="22"/>
                <w:lang w:val="ru-RU"/>
              </w:rPr>
              <w:t>ВОО</w:t>
            </w:r>
            <w:r w:rsidR="00B042C7"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-01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96FE03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84 (47)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B9B9FBD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55 (43)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4C1005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46 (38)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0F5B1F" w14:textId="77777777" w:rsidR="00B042C7" w:rsidRPr="00341004" w:rsidRDefault="00B042C7" w:rsidP="001555D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color w:val="000000"/>
                <w:kern w:val="22"/>
                <w:szCs w:val="22"/>
                <w:lang w:val="ru-RU"/>
              </w:rPr>
            </w:pPr>
            <w:r w:rsidRPr="00341004">
              <w:rPr>
                <w:snapToGrid w:val="0"/>
                <w:color w:val="000000"/>
                <w:kern w:val="22"/>
                <w:szCs w:val="22"/>
                <w:lang w:val="ru-RU"/>
              </w:rPr>
              <w:t>55% (81%)</w:t>
            </w:r>
          </w:p>
        </w:tc>
      </w:tr>
    </w:tbl>
    <w:p w14:paraId="22EB4AFE" w14:textId="77777777" w:rsidR="00B042C7" w:rsidRPr="00341004" w:rsidRDefault="00B042C7" w:rsidP="001555DB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 w:rsidRPr="00341004">
        <w:rPr>
          <w:kern w:val="22"/>
          <w:szCs w:val="22"/>
          <w:lang w:val="ru-RU"/>
        </w:rPr>
        <w:t xml:space="preserve"> </w:t>
      </w:r>
    </w:p>
    <w:p w14:paraId="37A8C48C" w14:textId="5920C482" w:rsidR="00B042C7" w:rsidRPr="00A7481C" w:rsidRDefault="00FC3540" w:rsidP="001555D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 w:rsidRPr="00A7481C">
        <w:rPr>
          <w:kern w:val="22"/>
          <w:szCs w:val="22"/>
          <w:lang w:val="ru-RU"/>
        </w:rPr>
        <w:t xml:space="preserve">За последние четыре двухлетних периода финансирование, предоставленное через Целевой фонд </w:t>
      </w:r>
      <w:r w:rsidR="00B042C7" w:rsidRPr="00A7481C">
        <w:rPr>
          <w:kern w:val="22"/>
          <w:szCs w:val="22"/>
          <w:lang w:val="ru-RU"/>
        </w:rPr>
        <w:t>BZ</w:t>
      </w:r>
      <w:r w:rsidRPr="00A7481C">
        <w:rPr>
          <w:kern w:val="22"/>
          <w:szCs w:val="22"/>
          <w:lang w:val="ru-RU"/>
        </w:rPr>
        <w:t>, играло ключевую роль в обеспечении участия в совещаниях Конвенции и Протоколов к ней Сторон, принадлежащих к числу развивающихся стран и стран с переходной экономикой.</w:t>
      </w:r>
      <w:r w:rsidR="00B042C7" w:rsidRPr="00A7481C">
        <w:rPr>
          <w:kern w:val="22"/>
          <w:szCs w:val="22"/>
          <w:lang w:val="ru-RU"/>
        </w:rPr>
        <w:t xml:space="preserve"> </w:t>
      </w:r>
      <w:r w:rsidRPr="00A7481C">
        <w:rPr>
          <w:kern w:val="22"/>
          <w:szCs w:val="22"/>
          <w:lang w:val="ru-RU"/>
        </w:rPr>
        <w:t>В отсутствие этого финансирования</w:t>
      </w:r>
      <w:r w:rsidR="00A7481C" w:rsidRPr="00A7481C">
        <w:rPr>
          <w:kern w:val="22"/>
          <w:szCs w:val="22"/>
          <w:lang w:val="ru-RU"/>
        </w:rPr>
        <w:t xml:space="preserve">, </w:t>
      </w:r>
      <w:r w:rsidR="00A7481C">
        <w:rPr>
          <w:kern w:val="22"/>
          <w:szCs w:val="22"/>
          <w:lang w:val="ru-RU"/>
        </w:rPr>
        <w:t xml:space="preserve">если предположить, что </w:t>
      </w:r>
      <w:r w:rsidR="00D13CE8">
        <w:rPr>
          <w:kern w:val="22"/>
          <w:szCs w:val="22"/>
          <w:lang w:val="ru-RU"/>
        </w:rPr>
        <w:t xml:space="preserve">удовлетворяющие необходимым критериям </w:t>
      </w:r>
      <w:r w:rsidR="00A7481C">
        <w:rPr>
          <w:kern w:val="22"/>
          <w:szCs w:val="22"/>
          <w:lang w:val="ru-RU"/>
        </w:rPr>
        <w:t xml:space="preserve">страны не </w:t>
      </w:r>
      <w:r w:rsidR="00D13CE8">
        <w:rPr>
          <w:kern w:val="22"/>
          <w:szCs w:val="22"/>
          <w:lang w:val="ru-RU"/>
        </w:rPr>
        <w:t>могли</w:t>
      </w:r>
      <w:r w:rsidR="00A7481C">
        <w:rPr>
          <w:kern w:val="22"/>
          <w:szCs w:val="22"/>
          <w:lang w:val="ru-RU"/>
        </w:rPr>
        <w:t xml:space="preserve"> бы найти других возможностей для обеспечения участия своих представителей на совещаниях, в среднем число участников совещаний из развивающихся стран за рассматриваемые четыре двухлетних периода было бы гораздо менее значительным</w:t>
      </w:r>
      <w:r w:rsidR="00B042C7" w:rsidRPr="00A7481C">
        <w:rPr>
          <w:kern w:val="22"/>
          <w:szCs w:val="22"/>
          <w:lang w:val="ru-RU"/>
        </w:rPr>
        <w:t xml:space="preserve"> (</w:t>
      </w:r>
      <w:r w:rsidR="00A7481C">
        <w:rPr>
          <w:kern w:val="22"/>
          <w:szCs w:val="22"/>
          <w:lang w:val="ru-RU"/>
        </w:rPr>
        <w:t>см. таблицу</w:t>
      </w:r>
      <w:r w:rsidR="00B042C7" w:rsidRPr="00A7481C">
        <w:rPr>
          <w:kern w:val="22"/>
          <w:szCs w:val="22"/>
          <w:lang w:val="ru-RU"/>
        </w:rPr>
        <w:t xml:space="preserve"> 2). </w:t>
      </w:r>
      <w:r w:rsidR="00A7481C">
        <w:rPr>
          <w:kern w:val="22"/>
          <w:szCs w:val="22"/>
          <w:lang w:val="ru-RU"/>
        </w:rPr>
        <w:t xml:space="preserve">Участие </w:t>
      </w:r>
      <w:r w:rsidR="00D13CE8">
        <w:rPr>
          <w:kern w:val="22"/>
          <w:szCs w:val="22"/>
          <w:lang w:val="ru-RU"/>
        </w:rPr>
        <w:t>удовлетворяющих необходимым критериям</w:t>
      </w:r>
      <w:r w:rsidR="00A7481C">
        <w:rPr>
          <w:kern w:val="22"/>
          <w:szCs w:val="22"/>
          <w:lang w:val="ru-RU"/>
        </w:rPr>
        <w:t xml:space="preserve"> Сторон в межсессионных совещаниях (ВОНТТК</w:t>
      </w:r>
      <w:r w:rsidR="00F72AA5">
        <w:rPr>
          <w:kern w:val="22"/>
          <w:szCs w:val="22"/>
          <w:lang w:val="ru-RU"/>
        </w:rPr>
        <w:t>, РГООК/ВОО и РГ8</w:t>
      </w:r>
      <w:r w:rsidR="00F72AA5">
        <w:rPr>
          <w:kern w:val="22"/>
          <w:szCs w:val="22"/>
          <w:lang w:val="fr-FR"/>
        </w:rPr>
        <w:t>j</w:t>
      </w:r>
      <w:r w:rsidR="00F72AA5" w:rsidRPr="009E10AA">
        <w:rPr>
          <w:kern w:val="22"/>
          <w:szCs w:val="22"/>
          <w:lang w:val="ru-RU"/>
        </w:rPr>
        <w:t>)</w:t>
      </w:r>
      <w:r w:rsidR="00F72AA5">
        <w:rPr>
          <w:color w:val="000000"/>
          <w:kern w:val="22"/>
          <w:szCs w:val="22"/>
          <w:lang w:val="ru-RU"/>
        </w:rPr>
        <w:t>)</w:t>
      </w:r>
      <w:r w:rsidR="00A7481C" w:rsidRPr="00A7481C">
        <w:rPr>
          <w:kern w:val="22"/>
          <w:szCs w:val="22"/>
          <w:lang w:val="ru-RU"/>
        </w:rPr>
        <w:t xml:space="preserve"> </w:t>
      </w:r>
      <w:r w:rsidR="00F72AA5">
        <w:rPr>
          <w:kern w:val="22"/>
          <w:szCs w:val="22"/>
          <w:lang w:val="ru-RU"/>
        </w:rPr>
        <w:t>сократилось бы в среднем на 60% (от 48% до 76%). Участие в совещаниях КС, КП-КС-ССП и НП-КС-ССП сократилось бы соответственно на 20%, 40% и 30%.</w:t>
      </w:r>
      <w:r w:rsidR="00B042C7" w:rsidRPr="00A7481C">
        <w:rPr>
          <w:kern w:val="22"/>
          <w:szCs w:val="22"/>
          <w:lang w:val="ru-RU"/>
        </w:rPr>
        <w:t xml:space="preserve"> </w:t>
      </w:r>
      <w:r w:rsidR="00F72AA5">
        <w:rPr>
          <w:kern w:val="22"/>
          <w:szCs w:val="22"/>
          <w:lang w:val="ru-RU"/>
        </w:rPr>
        <w:t xml:space="preserve">Отсутствие финансирования особенно сказалось бы на участии делегатов из малых островных развивающихся государств и наименее развитых государств в совещаниях вспомогательных и соответствующих органов Конвенции, так как 80-90% участия этих стран зависит от финансирования Целевого фонда </w:t>
      </w:r>
      <w:r w:rsidR="00B042C7" w:rsidRPr="00A7481C">
        <w:rPr>
          <w:kern w:val="22"/>
          <w:szCs w:val="22"/>
          <w:lang w:val="ru-RU"/>
        </w:rPr>
        <w:t>BZ.</w:t>
      </w:r>
    </w:p>
    <w:p w14:paraId="6088F344" w14:textId="55459557" w:rsidR="00B042C7" w:rsidRPr="00A7481C" w:rsidRDefault="00F72AA5" w:rsidP="001555D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lastRenderedPageBreak/>
        <w:t xml:space="preserve">Кроме того, вновь предполагая отсутствие других источников финансирования, </w:t>
      </w:r>
      <w:r w:rsidR="00190208">
        <w:rPr>
          <w:kern w:val="22"/>
          <w:szCs w:val="22"/>
          <w:lang w:val="ru-RU"/>
        </w:rPr>
        <w:t xml:space="preserve">на совещаниях КС </w:t>
      </w:r>
      <w:r w:rsidR="00D13CE8">
        <w:rPr>
          <w:kern w:val="22"/>
          <w:szCs w:val="22"/>
          <w:lang w:val="ru-RU"/>
        </w:rPr>
        <w:t xml:space="preserve">еще от 16 до 21 Стороны были бы представлены только одним делегатом, а от 14 до 24 Сторон </w:t>
      </w:r>
      <w:r w:rsidR="00D13CE8">
        <w:rPr>
          <w:kern w:val="22"/>
          <w:szCs w:val="22"/>
          <w:lang w:val="ru-RU"/>
        </w:rPr>
        <w:softHyphen/>
        <w:t xml:space="preserve">— только двумя делегатами. </w:t>
      </w:r>
      <w:r w:rsidR="00190208">
        <w:rPr>
          <w:kern w:val="22"/>
          <w:szCs w:val="22"/>
          <w:lang w:val="ru-RU"/>
        </w:rPr>
        <w:t xml:space="preserve">Учитывая сложность совещаний КС, это поставило бы под угрозу способность этих Сторон активно участвовать в прениях. Вопрос размера делегаций, вероятно, будет приобретать все большее значение, так как в будущем совещания КС и КС-ССП предполагается созывать одновременно. Так, например, большое число Сторон в ответ </w:t>
      </w:r>
      <w:r w:rsidR="002A3D20">
        <w:rPr>
          <w:kern w:val="22"/>
          <w:szCs w:val="22"/>
          <w:lang w:val="ru-RU"/>
        </w:rPr>
        <w:t xml:space="preserve">на уведомление с просьбой высказать свое мнение об опыте одновременного проведения совещаний КС-13, КП/КС-ССП-8 и НП/КС-ССП-2, отметили, что </w:t>
      </w:r>
      <w:r w:rsidR="00D13CE8">
        <w:rPr>
          <w:kern w:val="22"/>
          <w:szCs w:val="22"/>
          <w:lang w:val="ru-RU"/>
        </w:rPr>
        <w:t>действенность</w:t>
      </w:r>
      <w:r w:rsidR="002A3D20">
        <w:rPr>
          <w:kern w:val="22"/>
          <w:szCs w:val="22"/>
          <w:lang w:val="ru-RU"/>
        </w:rPr>
        <w:t xml:space="preserve"> участия в этих совещаниях </w:t>
      </w:r>
      <w:r w:rsidR="00D13CE8">
        <w:rPr>
          <w:kern w:val="22"/>
          <w:szCs w:val="22"/>
          <w:lang w:val="ru-RU"/>
        </w:rPr>
        <w:t>будет зависеть</w:t>
      </w:r>
      <w:r w:rsidR="002A3D20">
        <w:rPr>
          <w:kern w:val="22"/>
          <w:szCs w:val="22"/>
          <w:lang w:val="ru-RU"/>
        </w:rPr>
        <w:t xml:space="preserve"> от возможности обеспечить достаточный размер делегации</w:t>
      </w:r>
      <w:r w:rsidR="00B042C7" w:rsidRPr="00A7481C">
        <w:rPr>
          <w:kern w:val="22"/>
          <w:szCs w:val="22"/>
          <w:vertAlign w:val="superscript"/>
          <w:lang w:val="ru-RU"/>
        </w:rPr>
        <w:footnoteReference w:id="8"/>
      </w:r>
      <w:r w:rsidR="002A3D20">
        <w:rPr>
          <w:kern w:val="22"/>
          <w:szCs w:val="22"/>
          <w:lang w:val="ru-RU"/>
        </w:rPr>
        <w:t>.</w:t>
      </w:r>
    </w:p>
    <w:p w14:paraId="00E971B1" w14:textId="4D8530F9" w:rsidR="00B042C7" w:rsidRPr="00424B52" w:rsidRDefault="00B042C7" w:rsidP="001555DB">
      <w:pPr>
        <w:pStyle w:val="Heading1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</w:rPr>
        <w:t>I</w:t>
      </w:r>
      <w:r w:rsidRPr="0086177B">
        <w:rPr>
          <w:snapToGrid w:val="0"/>
          <w:kern w:val="22"/>
          <w:szCs w:val="22"/>
        </w:rPr>
        <w:t>V</w:t>
      </w:r>
      <w:r w:rsidRPr="009E10AA">
        <w:rPr>
          <w:snapToGrid w:val="0"/>
          <w:kern w:val="22"/>
          <w:szCs w:val="22"/>
          <w:lang w:val="ru-RU"/>
        </w:rPr>
        <w:t>.</w:t>
      </w:r>
      <w:r w:rsidRPr="009E10AA">
        <w:rPr>
          <w:snapToGrid w:val="0"/>
          <w:kern w:val="22"/>
          <w:szCs w:val="22"/>
          <w:lang w:val="ru-RU"/>
        </w:rPr>
        <w:tab/>
      </w:r>
      <w:r w:rsidR="00424B52" w:rsidRPr="00424B52">
        <w:rPr>
          <w:snapToGrid w:val="0"/>
          <w:kern w:val="22"/>
          <w:szCs w:val="22"/>
          <w:lang w:val="ru-RU"/>
        </w:rPr>
        <w:t>Привлечение частного сектора к оказанию поддержки целевому фонду BZ</w:t>
      </w:r>
    </w:p>
    <w:p w14:paraId="16BB3BB1" w14:textId="6C86602E" w:rsidR="00B042C7" w:rsidRPr="00424B52" w:rsidRDefault="00424B52" w:rsidP="001555D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 w:rsidRPr="00424B52">
        <w:rPr>
          <w:kern w:val="22"/>
          <w:szCs w:val="22"/>
          <w:lang w:val="ru-RU"/>
        </w:rPr>
        <w:t>В пункте 36 решения</w:t>
      </w:r>
      <w:r w:rsidR="00B042C7" w:rsidRPr="00424B52">
        <w:rPr>
          <w:kern w:val="22"/>
          <w:szCs w:val="22"/>
          <w:lang w:val="ru-RU"/>
        </w:rPr>
        <w:t xml:space="preserve"> XIII/32</w:t>
      </w:r>
      <w:r w:rsidRPr="00424B52">
        <w:rPr>
          <w:kern w:val="22"/>
          <w:szCs w:val="22"/>
          <w:lang w:val="ru-RU"/>
        </w:rPr>
        <w:t xml:space="preserve"> Исполнительному секретарю было поручено изучить возможности официального привлечения частного сектора к оказанию поддержки Целевому фонду BZ для содействия рабочему участию развивающихся стран</w:t>
      </w:r>
      <w:r w:rsidR="00B042C7" w:rsidRPr="00424B52">
        <w:rPr>
          <w:kern w:val="22"/>
          <w:szCs w:val="22"/>
          <w:lang w:val="ru-RU"/>
        </w:rPr>
        <w:t xml:space="preserve">, </w:t>
      </w:r>
      <w:r w:rsidRPr="00424B52">
        <w:rPr>
          <w:kern w:val="22"/>
          <w:szCs w:val="22"/>
          <w:lang w:val="ru-RU"/>
        </w:rPr>
        <w:t>и разработать механизмы для обеспечения прозрачности взносов частного сектора.</w:t>
      </w:r>
    </w:p>
    <w:p w14:paraId="27EDA51C" w14:textId="522F36F7" w:rsidR="00B042C7" w:rsidRPr="00424B52" w:rsidRDefault="0061652A" w:rsidP="001555D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Потенциальная роль частного сектора </w:t>
      </w:r>
      <w:r w:rsidRPr="0061652A">
        <w:rPr>
          <w:kern w:val="22"/>
          <w:szCs w:val="22"/>
          <w:lang w:val="ru-RU"/>
        </w:rPr>
        <w:t xml:space="preserve">в </w:t>
      </w:r>
      <w:r>
        <w:rPr>
          <w:kern w:val="22"/>
          <w:szCs w:val="22"/>
          <w:lang w:val="ru-RU"/>
        </w:rPr>
        <w:t>содействии</w:t>
      </w:r>
      <w:r w:rsidRPr="0061652A">
        <w:rPr>
          <w:kern w:val="22"/>
          <w:szCs w:val="22"/>
          <w:lang w:val="ru-RU"/>
        </w:rPr>
        <w:t xml:space="preserve"> устойчивому развитию и в поддержке экологических аспектов Повестки дня </w:t>
      </w:r>
      <w:r w:rsidR="003A4AD7">
        <w:rPr>
          <w:kern w:val="22"/>
          <w:szCs w:val="22"/>
          <w:lang w:val="ru-RU"/>
        </w:rPr>
        <w:t>в области</w:t>
      </w:r>
      <w:r w:rsidRPr="0061652A">
        <w:rPr>
          <w:kern w:val="22"/>
          <w:szCs w:val="22"/>
          <w:lang w:val="ru-RU"/>
        </w:rPr>
        <w:t xml:space="preserve"> устойчивого развития </w:t>
      </w:r>
      <w:r w:rsidR="002B0D61">
        <w:rPr>
          <w:kern w:val="22"/>
          <w:szCs w:val="22"/>
          <w:lang w:val="ru-RU"/>
        </w:rPr>
        <w:t xml:space="preserve">на период </w:t>
      </w:r>
      <w:r w:rsidR="003A4AD7">
        <w:rPr>
          <w:kern w:val="22"/>
          <w:szCs w:val="22"/>
          <w:lang w:val="ru-RU"/>
        </w:rPr>
        <w:t xml:space="preserve">до </w:t>
      </w:r>
      <w:r w:rsidRPr="0061652A">
        <w:rPr>
          <w:kern w:val="22"/>
          <w:szCs w:val="22"/>
          <w:lang w:val="ru-RU"/>
        </w:rPr>
        <w:t xml:space="preserve">2030 года </w:t>
      </w:r>
      <w:r w:rsidR="003A4AD7">
        <w:rPr>
          <w:kern w:val="22"/>
          <w:szCs w:val="22"/>
          <w:lang w:val="ru-RU"/>
        </w:rPr>
        <w:t>признавалась в рамках многих процессов</w:t>
      </w:r>
      <w:r w:rsidR="003A4AD7" w:rsidRPr="00424B52">
        <w:rPr>
          <w:rStyle w:val="FootnoteReference"/>
          <w:kern w:val="22"/>
          <w:szCs w:val="22"/>
          <w:lang w:val="ru-RU"/>
        </w:rPr>
        <w:footnoteReference w:id="9"/>
      </w:r>
      <w:r w:rsidRPr="0061652A">
        <w:rPr>
          <w:kern w:val="22"/>
          <w:szCs w:val="22"/>
          <w:lang w:val="ru-RU"/>
        </w:rPr>
        <w:t xml:space="preserve">. </w:t>
      </w:r>
      <w:r w:rsidR="003A4AD7">
        <w:rPr>
          <w:kern w:val="22"/>
          <w:szCs w:val="22"/>
          <w:lang w:val="ru-RU"/>
        </w:rPr>
        <w:t>Различные организации разработали меры политики и/или руководства, посвященные управлению взаимоотношениям</w:t>
      </w:r>
      <w:r w:rsidR="007E478C">
        <w:rPr>
          <w:kern w:val="22"/>
          <w:szCs w:val="22"/>
          <w:lang w:val="ru-RU"/>
        </w:rPr>
        <w:t>и</w:t>
      </w:r>
      <w:r w:rsidR="003A4AD7">
        <w:rPr>
          <w:kern w:val="22"/>
          <w:szCs w:val="22"/>
          <w:lang w:val="ru-RU"/>
        </w:rPr>
        <w:t xml:space="preserve"> с частным сектором в рамках всей системы </w:t>
      </w:r>
      <w:r w:rsidRPr="0061652A">
        <w:rPr>
          <w:kern w:val="22"/>
          <w:szCs w:val="22"/>
          <w:lang w:val="ru-RU"/>
        </w:rPr>
        <w:t>Организации Объединенных Наций</w:t>
      </w:r>
      <w:r w:rsidR="00B042C7" w:rsidRPr="00424B52">
        <w:rPr>
          <w:kern w:val="22"/>
          <w:szCs w:val="22"/>
          <w:lang w:val="ru-RU"/>
        </w:rPr>
        <w:t xml:space="preserve">. </w:t>
      </w:r>
      <w:r w:rsidR="003A4AD7">
        <w:rPr>
          <w:kern w:val="22"/>
          <w:szCs w:val="22"/>
          <w:lang w:val="ru-RU"/>
        </w:rPr>
        <w:t xml:space="preserve">Примерами тому </w:t>
      </w:r>
      <w:r w:rsidR="007E478C">
        <w:rPr>
          <w:kern w:val="22"/>
          <w:szCs w:val="22"/>
          <w:lang w:val="ru-RU"/>
        </w:rPr>
        <w:t>служат</w:t>
      </w:r>
      <w:r w:rsidR="003A4AD7">
        <w:rPr>
          <w:kern w:val="22"/>
          <w:szCs w:val="22"/>
          <w:lang w:val="ru-RU"/>
        </w:rPr>
        <w:t>:</w:t>
      </w:r>
    </w:p>
    <w:p w14:paraId="62E3DDCD" w14:textId="23DBED26" w:rsidR="00B042C7" w:rsidRPr="00424B52" w:rsidRDefault="003A4AD7" w:rsidP="007D3D16">
      <w:pPr>
        <w:pStyle w:val="Para1"/>
        <w:numPr>
          <w:ilvl w:val="1"/>
          <w:numId w:val="33"/>
        </w:numPr>
        <w:suppressLineNumbers/>
        <w:tabs>
          <w:tab w:val="left" w:pos="284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firstLine="709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Глобальный договор Организации </w:t>
      </w:r>
      <w:r w:rsidR="007D3D16">
        <w:rPr>
          <w:kern w:val="22"/>
          <w:szCs w:val="22"/>
          <w:lang w:val="ru-RU"/>
        </w:rPr>
        <w:t>Объединенных Наций</w:t>
      </w:r>
      <w:r w:rsidR="00B042C7" w:rsidRPr="00424B52">
        <w:rPr>
          <w:kern w:val="22"/>
          <w:szCs w:val="22"/>
          <w:lang w:val="ru-RU"/>
        </w:rPr>
        <w:t xml:space="preserve"> — </w:t>
      </w:r>
      <w:r w:rsidR="007D3D16">
        <w:rPr>
          <w:kern w:val="22"/>
          <w:szCs w:val="22"/>
          <w:lang w:val="ru-RU"/>
        </w:rPr>
        <w:t xml:space="preserve">Глобальный договор является добровольной инициативой, направленной на </w:t>
      </w:r>
      <w:r w:rsidR="007D3D16" w:rsidRPr="007D3D16">
        <w:rPr>
          <w:kern w:val="22"/>
          <w:szCs w:val="22"/>
          <w:lang w:val="ru-RU"/>
        </w:rPr>
        <w:t>продвижение универсальных принципов в области прав человека, труда, окружающей среды и борьбы с коррупцией посредством активного участия корпоративного сообщества в сотрудничестве с гражданским обществом и представителями организованной рабочей силы</w:t>
      </w:r>
      <w:r w:rsidR="007D3D16" w:rsidRPr="00424B52">
        <w:rPr>
          <w:rStyle w:val="FootnoteReference"/>
          <w:kern w:val="22"/>
          <w:szCs w:val="22"/>
          <w:lang w:val="ru-RU"/>
        </w:rPr>
        <w:footnoteReference w:id="10"/>
      </w:r>
      <w:r w:rsidR="007D3D16">
        <w:rPr>
          <w:kern w:val="22"/>
          <w:szCs w:val="22"/>
          <w:lang w:val="ru-RU"/>
        </w:rPr>
        <w:t>. В Глобальном договоре</w:t>
      </w:r>
      <w:r w:rsidR="007D3D16" w:rsidRPr="007D3D16">
        <w:rPr>
          <w:kern w:val="22"/>
          <w:szCs w:val="22"/>
          <w:lang w:val="ru-RU"/>
        </w:rPr>
        <w:t xml:space="preserve"> </w:t>
      </w:r>
      <w:r w:rsidR="007D3D16">
        <w:rPr>
          <w:kern w:val="22"/>
          <w:szCs w:val="22"/>
          <w:lang w:val="ru-RU"/>
        </w:rPr>
        <w:t>изложены</w:t>
      </w:r>
      <w:r w:rsidR="007D3D16" w:rsidRPr="007D3D16">
        <w:rPr>
          <w:kern w:val="22"/>
          <w:szCs w:val="22"/>
          <w:lang w:val="ru-RU"/>
        </w:rPr>
        <w:t xml:space="preserve"> десять принципов, которые участники</w:t>
      </w:r>
      <w:r w:rsidR="007D3D16">
        <w:rPr>
          <w:kern w:val="22"/>
          <w:szCs w:val="22"/>
          <w:lang w:val="ru-RU"/>
        </w:rPr>
        <w:t xml:space="preserve"> договора</w:t>
      </w:r>
      <w:r w:rsidR="007D3D16" w:rsidRPr="007D3D16">
        <w:rPr>
          <w:kern w:val="22"/>
          <w:szCs w:val="22"/>
          <w:lang w:val="ru-RU"/>
        </w:rPr>
        <w:t xml:space="preserve"> соглашаются </w:t>
      </w:r>
      <w:r w:rsidR="007D3D16">
        <w:rPr>
          <w:kern w:val="22"/>
          <w:szCs w:val="22"/>
          <w:lang w:val="ru-RU"/>
        </w:rPr>
        <w:t>соблюдать при ведении бизнеса</w:t>
      </w:r>
      <w:r w:rsidR="007D3D16" w:rsidRPr="00424B52">
        <w:rPr>
          <w:rStyle w:val="FootnoteReference"/>
          <w:kern w:val="22"/>
          <w:szCs w:val="22"/>
          <w:lang w:val="ru-RU"/>
        </w:rPr>
        <w:footnoteReference w:id="11"/>
      </w:r>
      <w:r w:rsidR="007D3D16" w:rsidRPr="007D3D16">
        <w:rPr>
          <w:kern w:val="22"/>
          <w:szCs w:val="22"/>
          <w:lang w:val="ru-RU"/>
        </w:rPr>
        <w:t>;</w:t>
      </w:r>
    </w:p>
    <w:p w14:paraId="5AC0F3A0" w14:textId="3162CC65" w:rsidR="00B042C7" w:rsidRPr="00424B52" w:rsidRDefault="000B373A" w:rsidP="007D3D16">
      <w:pPr>
        <w:pStyle w:val="Para1"/>
        <w:numPr>
          <w:ilvl w:val="1"/>
          <w:numId w:val="3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19"/>
        <w:rPr>
          <w:kern w:val="22"/>
          <w:szCs w:val="22"/>
          <w:lang w:val="ru-RU"/>
        </w:rPr>
      </w:pPr>
      <w:r w:rsidRPr="000B373A">
        <w:rPr>
          <w:kern w:val="22"/>
          <w:szCs w:val="22"/>
          <w:lang w:val="ru-RU"/>
        </w:rPr>
        <w:t>Руковод</w:t>
      </w:r>
      <w:r w:rsidR="003D3D27">
        <w:rPr>
          <w:kern w:val="22"/>
          <w:szCs w:val="22"/>
          <w:lang w:val="ru-RU"/>
        </w:rPr>
        <w:t>ящие принципы</w:t>
      </w:r>
      <w:r>
        <w:rPr>
          <w:kern w:val="22"/>
          <w:szCs w:val="22"/>
          <w:lang w:val="ru-RU"/>
        </w:rPr>
        <w:t xml:space="preserve"> </w:t>
      </w:r>
      <w:r w:rsidRPr="000B373A">
        <w:rPr>
          <w:kern w:val="22"/>
          <w:szCs w:val="22"/>
          <w:lang w:val="ru-RU"/>
        </w:rPr>
        <w:t xml:space="preserve">Организации Объединенных Наций в отношении </w:t>
      </w:r>
      <w:r>
        <w:rPr>
          <w:kern w:val="22"/>
          <w:szCs w:val="22"/>
          <w:lang w:val="ru-RU"/>
        </w:rPr>
        <w:t>принципиального</w:t>
      </w:r>
      <w:r w:rsidRPr="000B373A">
        <w:rPr>
          <w:kern w:val="22"/>
          <w:szCs w:val="22"/>
          <w:lang w:val="ru-RU"/>
        </w:rPr>
        <w:t xml:space="preserve"> подхода к сотрудничеству между Организацией Объединенных Наций и деловым сектором</w:t>
      </w:r>
      <w:r>
        <w:rPr>
          <w:kern w:val="22"/>
          <w:szCs w:val="22"/>
          <w:lang w:val="ru-RU"/>
        </w:rPr>
        <w:t xml:space="preserve"> —</w:t>
      </w:r>
      <w:r w:rsidRPr="000B373A">
        <w:rPr>
          <w:kern w:val="22"/>
          <w:szCs w:val="22"/>
          <w:lang w:val="ru-RU"/>
        </w:rPr>
        <w:t xml:space="preserve"> Цель </w:t>
      </w:r>
      <w:r>
        <w:rPr>
          <w:kern w:val="22"/>
          <w:szCs w:val="22"/>
          <w:lang w:val="ru-RU"/>
        </w:rPr>
        <w:t>эт</w:t>
      </w:r>
      <w:r w:rsidR="003D3D27">
        <w:rPr>
          <w:kern w:val="22"/>
          <w:szCs w:val="22"/>
          <w:lang w:val="ru-RU"/>
        </w:rPr>
        <w:t>их руководящих принципов</w:t>
      </w:r>
      <w:r w:rsidRPr="000B373A">
        <w:rPr>
          <w:kern w:val="22"/>
          <w:szCs w:val="22"/>
          <w:lang w:val="ru-RU"/>
        </w:rPr>
        <w:t xml:space="preserve"> состоит в том, чтобы обеспечить основу для содействия </w:t>
      </w:r>
      <w:r w:rsidR="007E478C">
        <w:rPr>
          <w:kern w:val="22"/>
          <w:szCs w:val="22"/>
          <w:lang w:val="ru-RU"/>
        </w:rPr>
        <w:t>разработке</w:t>
      </w:r>
      <w:r w:rsidRPr="000B373A">
        <w:rPr>
          <w:kern w:val="22"/>
          <w:szCs w:val="22"/>
          <w:lang w:val="ru-RU"/>
        </w:rPr>
        <w:t xml:space="preserve"> и осуществлению партнерс</w:t>
      </w:r>
      <w:r w:rsidR="007E478C">
        <w:rPr>
          <w:kern w:val="22"/>
          <w:szCs w:val="22"/>
          <w:lang w:val="ru-RU"/>
        </w:rPr>
        <w:t>тв</w:t>
      </w:r>
      <w:r w:rsidRPr="000B373A">
        <w:rPr>
          <w:kern w:val="22"/>
          <w:szCs w:val="22"/>
          <w:lang w:val="ru-RU"/>
        </w:rPr>
        <w:t xml:space="preserve"> между Организацией Объединенных Наций и </w:t>
      </w:r>
      <w:r>
        <w:rPr>
          <w:kern w:val="22"/>
          <w:szCs w:val="22"/>
          <w:lang w:val="ru-RU"/>
        </w:rPr>
        <w:t>деловыми кругами, сохраняя при этом целостность, беспристрастность и независимость</w:t>
      </w:r>
      <w:r w:rsidRPr="000B373A">
        <w:rPr>
          <w:kern w:val="22"/>
          <w:szCs w:val="22"/>
          <w:lang w:val="ru-RU"/>
        </w:rPr>
        <w:t xml:space="preserve"> Организации Объединенных Наций</w:t>
      </w:r>
      <w:r>
        <w:rPr>
          <w:kern w:val="22"/>
          <w:szCs w:val="22"/>
          <w:lang w:val="ru-RU"/>
        </w:rPr>
        <w:t>,</w:t>
      </w:r>
      <w:r w:rsidRPr="000B373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а</w:t>
      </w:r>
      <w:r w:rsidRPr="000B373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также предотвращая и смягчая</w:t>
      </w:r>
      <w:r w:rsidRPr="000B373A">
        <w:rPr>
          <w:kern w:val="22"/>
          <w:szCs w:val="22"/>
          <w:lang w:val="ru-RU"/>
        </w:rPr>
        <w:t xml:space="preserve"> потенциальны</w:t>
      </w:r>
      <w:r>
        <w:rPr>
          <w:kern w:val="22"/>
          <w:szCs w:val="22"/>
          <w:lang w:val="ru-RU"/>
        </w:rPr>
        <w:t>е</w:t>
      </w:r>
      <w:r w:rsidRPr="000B373A">
        <w:rPr>
          <w:kern w:val="22"/>
          <w:szCs w:val="22"/>
          <w:lang w:val="ru-RU"/>
        </w:rPr>
        <w:t xml:space="preserve"> риск</w:t>
      </w:r>
      <w:r>
        <w:rPr>
          <w:kern w:val="22"/>
          <w:szCs w:val="22"/>
          <w:lang w:val="ru-RU"/>
        </w:rPr>
        <w:t>и</w:t>
      </w:r>
      <w:r w:rsidRPr="000B373A">
        <w:rPr>
          <w:kern w:val="22"/>
          <w:szCs w:val="22"/>
          <w:lang w:val="ru-RU"/>
        </w:rPr>
        <w:t xml:space="preserve"> неблагоприятного воздейст</w:t>
      </w:r>
      <w:r w:rsidR="003D3D27">
        <w:rPr>
          <w:kern w:val="22"/>
          <w:szCs w:val="22"/>
          <w:lang w:val="ru-RU"/>
        </w:rPr>
        <w:t>вия на людей и окружающую среду</w:t>
      </w:r>
      <w:r w:rsidR="003D3D27" w:rsidRPr="00424B52">
        <w:rPr>
          <w:rStyle w:val="FootnoteReference"/>
          <w:kern w:val="22"/>
          <w:szCs w:val="22"/>
          <w:lang w:val="ru-RU"/>
        </w:rPr>
        <w:footnoteReference w:id="12"/>
      </w:r>
      <w:r w:rsidR="00B042C7" w:rsidRPr="00424B52">
        <w:rPr>
          <w:kern w:val="22"/>
          <w:szCs w:val="22"/>
          <w:lang w:val="ru-RU"/>
        </w:rPr>
        <w:t>;</w:t>
      </w:r>
    </w:p>
    <w:p w14:paraId="374F23BB" w14:textId="44F8D7F1" w:rsidR="00B042C7" w:rsidRPr="00424B52" w:rsidRDefault="006D4A84" w:rsidP="007D3D16">
      <w:pPr>
        <w:pStyle w:val="Para1"/>
        <w:numPr>
          <w:ilvl w:val="1"/>
          <w:numId w:val="3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19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Политика в отношении привлечения частного сектора Программы Организации Объединенных Наций по окружающей среде (ЮНЕП) </w:t>
      </w:r>
      <w:r w:rsidR="00B042C7" w:rsidRPr="00424B52">
        <w:rPr>
          <w:kern w:val="22"/>
          <w:szCs w:val="22"/>
          <w:lang w:val="ru-RU"/>
        </w:rPr>
        <w:t xml:space="preserve">— </w:t>
      </w:r>
      <w:r>
        <w:rPr>
          <w:kern w:val="22"/>
          <w:szCs w:val="22"/>
          <w:lang w:val="ru-RU"/>
        </w:rPr>
        <w:t xml:space="preserve">Основная цель этой политики состоит в том, чтобы переориентировать и укрепить работу ЮНЕП с частным сектором, сосредоточив внимание на том, как частный сектор и рынки могут способствовать </w:t>
      </w:r>
      <w:r w:rsidR="007E478C">
        <w:rPr>
          <w:kern w:val="22"/>
          <w:szCs w:val="22"/>
          <w:lang w:val="ru-RU"/>
        </w:rPr>
        <w:t>соблюдению</w:t>
      </w:r>
      <w:r>
        <w:rPr>
          <w:kern w:val="22"/>
          <w:szCs w:val="22"/>
          <w:lang w:val="ru-RU"/>
        </w:rPr>
        <w:t xml:space="preserve"> экологического аспекта </w:t>
      </w:r>
      <w:r w:rsidR="007E478C">
        <w:rPr>
          <w:kern w:val="22"/>
          <w:szCs w:val="22"/>
          <w:lang w:val="ru-RU"/>
        </w:rPr>
        <w:t xml:space="preserve">в рамках </w:t>
      </w:r>
      <w:r>
        <w:rPr>
          <w:kern w:val="22"/>
          <w:szCs w:val="22"/>
          <w:lang w:val="ru-RU"/>
        </w:rPr>
        <w:t xml:space="preserve">устойчивого развития и осуществлению Повестки дня на период до 2030 года. В политике указывается, что стратегические партнерства с частным сектором </w:t>
      </w:r>
      <w:r w:rsidR="00965FEE">
        <w:rPr>
          <w:kern w:val="22"/>
          <w:szCs w:val="22"/>
          <w:lang w:val="ru-RU"/>
        </w:rPr>
        <w:t xml:space="preserve">должны строиться на основе перечня четко </w:t>
      </w:r>
      <w:r w:rsidR="00965FEE">
        <w:rPr>
          <w:kern w:val="22"/>
          <w:szCs w:val="22"/>
          <w:lang w:val="ru-RU"/>
        </w:rPr>
        <w:lastRenderedPageBreak/>
        <w:t xml:space="preserve">определенных взаимных выгод и долгосрочных целей в соответствии с правилами и положениями Организации Объединенных Наций. В рамках этой политики частный сектор может оказывать материально-техническую и финансовую поддержку конкретным мероприятиям Программы Организации Объединенных Наций по окружающей среде </w:t>
      </w:r>
      <w:r w:rsidRPr="006D4A84">
        <w:rPr>
          <w:kern w:val="22"/>
          <w:szCs w:val="22"/>
          <w:lang w:val="ru-RU"/>
        </w:rPr>
        <w:t>в соответствии с Финансовыми положениями и правилами Организации Объединенных Наций</w:t>
      </w:r>
      <w:r w:rsidR="00965FEE">
        <w:rPr>
          <w:kern w:val="22"/>
          <w:szCs w:val="22"/>
          <w:lang w:val="ru-RU"/>
        </w:rPr>
        <w:t>.</w:t>
      </w:r>
    </w:p>
    <w:p w14:paraId="721A9845" w14:textId="0A856EC3" w:rsidR="00B042C7" w:rsidRPr="00424B52" w:rsidRDefault="001E010C" w:rsidP="007D3D16">
      <w:pPr>
        <w:pStyle w:val="Para1"/>
        <w:numPr>
          <w:ilvl w:val="1"/>
          <w:numId w:val="3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19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Руководство Секретариата РКИКООН в отношении партнерств — В этом Руководстве указывается, что партнерства должны прямо или косвенно поддерживать мероприятия Секретариата</w:t>
      </w:r>
      <w:r w:rsidRPr="001E010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РКИКООН, а также способствовать мобилизации навыков, экспертного опыта и других ресурсов для поддержания и продвижения его мандата. </w:t>
      </w:r>
      <w:r w:rsidR="001A0B0D">
        <w:rPr>
          <w:kern w:val="22"/>
          <w:szCs w:val="22"/>
          <w:lang w:val="ru-RU"/>
        </w:rPr>
        <w:t>Руководство содержит</w:t>
      </w:r>
      <w:r>
        <w:rPr>
          <w:kern w:val="22"/>
          <w:szCs w:val="22"/>
          <w:lang w:val="ru-RU"/>
        </w:rPr>
        <w:t xml:space="preserve"> процедур</w:t>
      </w:r>
      <w:r w:rsidR="001A0B0D">
        <w:rPr>
          <w:kern w:val="22"/>
          <w:szCs w:val="22"/>
          <w:lang w:val="ru-RU"/>
        </w:rPr>
        <w:t>у</w:t>
      </w:r>
      <w:r>
        <w:rPr>
          <w:kern w:val="22"/>
          <w:szCs w:val="22"/>
          <w:lang w:val="ru-RU"/>
        </w:rPr>
        <w:t xml:space="preserve"> отбора партнеров, а также цели, преимущества и руководящие принципы </w:t>
      </w:r>
      <w:r w:rsidR="001A0B0D">
        <w:rPr>
          <w:kern w:val="22"/>
          <w:szCs w:val="22"/>
          <w:lang w:val="ru-RU"/>
        </w:rPr>
        <w:t>партнерства с Секретариатом.</w:t>
      </w:r>
      <w:r>
        <w:rPr>
          <w:kern w:val="22"/>
          <w:szCs w:val="22"/>
          <w:lang w:val="ru-RU"/>
        </w:rPr>
        <w:t xml:space="preserve"> </w:t>
      </w:r>
      <w:r w:rsidR="001A0B0D">
        <w:rPr>
          <w:kern w:val="22"/>
          <w:szCs w:val="22"/>
          <w:lang w:val="ru-RU"/>
        </w:rPr>
        <w:t>Руководство направлено на то, чтобы содействовать партнерским отношениям и смягчать потенциальный политический и репутационный риск, а также любой возможный конфликт интересов в связи с партнерскими отношениями посредством определения набора руководящих принципов для таких отношений</w:t>
      </w:r>
      <w:r w:rsidR="001A0B0D" w:rsidRPr="00424B52">
        <w:rPr>
          <w:rStyle w:val="FootnoteReference"/>
          <w:kern w:val="22"/>
          <w:szCs w:val="22"/>
          <w:lang w:val="ru-RU"/>
        </w:rPr>
        <w:footnoteReference w:id="13"/>
      </w:r>
      <w:r w:rsidR="001A0B0D">
        <w:rPr>
          <w:kern w:val="22"/>
          <w:szCs w:val="22"/>
          <w:lang w:val="ru-RU"/>
        </w:rPr>
        <w:t>.</w:t>
      </w:r>
    </w:p>
    <w:p w14:paraId="01507905" w14:textId="1BFBFC11" w:rsidR="00B042C7" w:rsidRPr="00424B52" w:rsidRDefault="001A0B0D" w:rsidP="001555D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Как </w:t>
      </w:r>
      <w:r w:rsidR="007E478C">
        <w:rPr>
          <w:kern w:val="22"/>
          <w:szCs w:val="22"/>
          <w:lang w:val="ru-RU"/>
        </w:rPr>
        <w:t>правило, существующие меры</w:t>
      </w:r>
      <w:r>
        <w:rPr>
          <w:kern w:val="22"/>
          <w:szCs w:val="22"/>
          <w:lang w:val="ru-RU"/>
        </w:rPr>
        <w:t xml:space="preserve"> политики направлены на вовлечение частного сектора в поддержку конкретных проектов и/или программ. </w:t>
      </w:r>
      <w:r w:rsidR="002417C5">
        <w:rPr>
          <w:kern w:val="22"/>
          <w:szCs w:val="22"/>
          <w:lang w:val="ru-RU"/>
        </w:rPr>
        <w:t>Поэтому</w:t>
      </w:r>
      <w:r w:rsidR="002417C5" w:rsidRPr="002417C5">
        <w:rPr>
          <w:kern w:val="22"/>
          <w:szCs w:val="22"/>
          <w:lang w:val="ru-RU"/>
        </w:rPr>
        <w:t xml:space="preserve"> они носят довольно общий характер и, хотя не исключают </w:t>
      </w:r>
      <w:r w:rsidR="007E478C">
        <w:rPr>
          <w:kern w:val="22"/>
          <w:szCs w:val="22"/>
          <w:lang w:val="ru-RU"/>
        </w:rPr>
        <w:t xml:space="preserve">привлечения частного сектора к содействию в обеспечении </w:t>
      </w:r>
      <w:r w:rsidR="002417C5">
        <w:rPr>
          <w:kern w:val="22"/>
          <w:szCs w:val="22"/>
          <w:lang w:val="ru-RU"/>
        </w:rPr>
        <w:t xml:space="preserve">участия в совещаниях делегатов от Сторон, </w:t>
      </w:r>
      <w:r w:rsidR="007E478C">
        <w:rPr>
          <w:kern w:val="22"/>
          <w:szCs w:val="22"/>
          <w:lang w:val="ru-RU"/>
        </w:rPr>
        <w:t>удовлетворяющих необходимым критериям</w:t>
      </w:r>
      <w:r w:rsidR="002417C5">
        <w:rPr>
          <w:kern w:val="22"/>
          <w:szCs w:val="22"/>
          <w:lang w:val="ru-RU"/>
        </w:rPr>
        <w:t>, этот вопрос в них напрямую не рассматривается.</w:t>
      </w:r>
      <w:r w:rsidR="002417C5" w:rsidRPr="002417C5">
        <w:rPr>
          <w:kern w:val="22"/>
          <w:szCs w:val="22"/>
          <w:lang w:val="ru-RU"/>
        </w:rPr>
        <w:t xml:space="preserve"> </w:t>
      </w:r>
    </w:p>
    <w:p w14:paraId="073F624D" w14:textId="3B589B89" w:rsidR="00B042C7" w:rsidRPr="00424B52" w:rsidRDefault="002417C5" w:rsidP="001555D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До настоящего времени Секретариат не имел опыта </w:t>
      </w:r>
      <w:r w:rsidRPr="00951BC3">
        <w:rPr>
          <w:kern w:val="22"/>
          <w:szCs w:val="22"/>
          <w:lang w:val="ru-RU"/>
        </w:rPr>
        <w:t xml:space="preserve">привлечения частного сектора к </w:t>
      </w:r>
      <w:r>
        <w:rPr>
          <w:kern w:val="22"/>
          <w:szCs w:val="22"/>
          <w:lang w:val="ru-RU"/>
        </w:rPr>
        <w:t>внесению</w:t>
      </w:r>
      <w:r w:rsidRPr="00951BC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официальных взносов в Целевой фонд</w:t>
      </w:r>
      <w:r w:rsidRPr="00951BC3">
        <w:rPr>
          <w:kern w:val="22"/>
          <w:szCs w:val="22"/>
          <w:lang w:val="ru-RU"/>
        </w:rPr>
        <w:t xml:space="preserve"> BZ </w:t>
      </w:r>
      <w:r>
        <w:rPr>
          <w:kern w:val="22"/>
          <w:szCs w:val="22"/>
          <w:lang w:val="ru-RU"/>
        </w:rPr>
        <w:t>или к иной поддержке участия развивающихся стран в совещаниях Конвенции и Протоколов к ней. Аналогичным образом Секретариат не получал никаких предложений</w:t>
      </w:r>
      <w:r w:rsidR="007E478C">
        <w:rPr>
          <w:kern w:val="22"/>
          <w:szCs w:val="22"/>
          <w:lang w:val="ru-RU"/>
        </w:rPr>
        <w:t xml:space="preserve"> такого рода</w:t>
      </w:r>
      <w:r>
        <w:rPr>
          <w:kern w:val="22"/>
          <w:szCs w:val="22"/>
          <w:lang w:val="ru-RU"/>
        </w:rPr>
        <w:t xml:space="preserve"> от частного сектора</w:t>
      </w:r>
      <w:r w:rsidRPr="002417C5">
        <w:rPr>
          <w:kern w:val="22"/>
          <w:szCs w:val="22"/>
          <w:lang w:val="ru-RU"/>
        </w:rPr>
        <w:t>.</w:t>
      </w:r>
    </w:p>
    <w:p w14:paraId="25AAE144" w14:textId="79F8537E" w:rsidR="00B042C7" w:rsidRPr="00424B52" w:rsidRDefault="002417C5" w:rsidP="001555D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В рамках всей системы Организации Объединенных Наций существует ограниченный опыт привлечения или использования частного сектора для поддержки участия Сторон в совещаниях. </w:t>
      </w:r>
      <w:r w:rsidR="00EE3948">
        <w:rPr>
          <w:kern w:val="22"/>
          <w:szCs w:val="22"/>
          <w:lang w:val="ru-RU"/>
        </w:rPr>
        <w:t xml:space="preserve">Однако возможность вовлечения частного сектора в финансирование участников соответствующих совещаний была недавно изучена в рамках </w:t>
      </w:r>
      <w:r w:rsidR="00EE3948" w:rsidRPr="00EE3948">
        <w:rPr>
          <w:kern w:val="22"/>
          <w:szCs w:val="22"/>
          <w:lang w:val="ru-RU"/>
        </w:rPr>
        <w:t>Конвенции о международной торговле видами дикой фауны и флоры, находящимися под угрозой исчезновения (СИТЕС).</w:t>
      </w:r>
      <w:r w:rsidR="00EE3948">
        <w:rPr>
          <w:kern w:val="22"/>
          <w:szCs w:val="22"/>
          <w:lang w:val="ru-RU"/>
        </w:rPr>
        <w:t xml:space="preserve"> На сегодняшний день от организаций частного сектора не было получено ни одного взноса в поддержку участия в соответствующих совещаниях делегатов из стран, </w:t>
      </w:r>
      <w:r w:rsidR="0053120C">
        <w:rPr>
          <w:kern w:val="22"/>
          <w:szCs w:val="22"/>
          <w:lang w:val="ru-RU"/>
        </w:rPr>
        <w:t>соответствующих необходимым критериям</w:t>
      </w:r>
      <w:r w:rsidR="00EE3948">
        <w:rPr>
          <w:kern w:val="22"/>
          <w:szCs w:val="22"/>
          <w:lang w:val="ru-RU"/>
        </w:rPr>
        <w:t>. Но СИТЕС удалось получить средства на поддержку участия в совещаниях из нескольких благотворительных фондов или организаций, созданных организациями частного сектора. Аналогичный опыт был получен в рамках Рамсарской конвенции о водно-болотных угодьях.</w:t>
      </w:r>
    </w:p>
    <w:p w14:paraId="2790C303" w14:textId="25FDE6CC" w:rsidR="00B042C7" w:rsidRPr="00424B52" w:rsidRDefault="00EE3948" w:rsidP="001555D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Хотя привлечение частного сектора к оказанию поддержки Целевому фонду </w:t>
      </w:r>
      <w:r w:rsidR="00B042C7" w:rsidRPr="00424B52">
        <w:rPr>
          <w:kern w:val="22"/>
          <w:szCs w:val="22"/>
          <w:lang w:val="ru-RU"/>
        </w:rPr>
        <w:t xml:space="preserve">BZ </w:t>
      </w:r>
      <w:r>
        <w:rPr>
          <w:kern w:val="22"/>
          <w:szCs w:val="22"/>
          <w:lang w:val="ru-RU"/>
        </w:rPr>
        <w:t xml:space="preserve">теоретически может </w:t>
      </w:r>
      <w:r w:rsidR="00037DA9">
        <w:rPr>
          <w:kern w:val="22"/>
          <w:szCs w:val="22"/>
          <w:lang w:val="ru-RU"/>
        </w:rPr>
        <w:t>способствовать увеличению объема доступного финансирования, это приведет к ряду проблем, которые надо будет решить. В частности</w:t>
      </w:r>
      <w:r w:rsidR="00B042C7" w:rsidRPr="00424B52">
        <w:rPr>
          <w:kern w:val="22"/>
          <w:szCs w:val="22"/>
          <w:lang w:val="ru-RU"/>
        </w:rPr>
        <w:t>:</w:t>
      </w:r>
    </w:p>
    <w:p w14:paraId="779608FD" w14:textId="5EA7E8D5" w:rsidR="00B042C7" w:rsidRPr="00424B52" w:rsidRDefault="00037DA9" w:rsidP="0053120C">
      <w:pPr>
        <w:pStyle w:val="Para1"/>
        <w:numPr>
          <w:ilvl w:val="1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09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необходимо рассмотреть вопрос о потенциальном влиянии организаций частного сектора на деятельность Конвенции и Протоколов к ней. Речь идет как о </w:t>
      </w:r>
      <w:r w:rsidR="004B1169">
        <w:rPr>
          <w:kern w:val="22"/>
          <w:szCs w:val="22"/>
          <w:lang w:val="ru-RU"/>
        </w:rPr>
        <w:t>реальном, так и о предполагаемом влиянии, которое может иметь место даже в ситуациях, когда пожертвования имеют анонимный характер;</w:t>
      </w:r>
    </w:p>
    <w:p w14:paraId="51E3D1A0" w14:textId="02EFA770" w:rsidR="00B042C7" w:rsidRPr="00424B52" w:rsidRDefault="004B1169" w:rsidP="0053120C">
      <w:pPr>
        <w:pStyle w:val="Para1"/>
        <w:numPr>
          <w:ilvl w:val="1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09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активное привлечение частного сектора в качестве потенциального источника финансирования Целевого фонда </w:t>
      </w:r>
      <w:r w:rsidR="00B042C7" w:rsidRPr="00424B52">
        <w:rPr>
          <w:kern w:val="22"/>
          <w:szCs w:val="22"/>
          <w:lang w:val="ru-RU"/>
        </w:rPr>
        <w:t xml:space="preserve">BZ </w:t>
      </w:r>
      <w:r>
        <w:rPr>
          <w:kern w:val="22"/>
          <w:szCs w:val="22"/>
          <w:lang w:val="ru-RU"/>
        </w:rPr>
        <w:t>может отвлечь от другой работы в рамках Конвенции и Протоколов к ней, связанной с участием частного сектора, включая работу по актуализации аспектов биоразнообразия в э</w:t>
      </w:r>
      <w:r w:rsidR="0053120C">
        <w:rPr>
          <w:kern w:val="22"/>
          <w:szCs w:val="22"/>
          <w:lang w:val="ru-RU"/>
        </w:rPr>
        <w:t>кономическом</w:t>
      </w:r>
      <w:r>
        <w:rPr>
          <w:kern w:val="22"/>
          <w:szCs w:val="22"/>
          <w:lang w:val="ru-RU"/>
        </w:rPr>
        <w:t xml:space="preserve"> и производственно</w:t>
      </w:r>
      <w:r w:rsidR="0053120C">
        <w:rPr>
          <w:kern w:val="22"/>
          <w:szCs w:val="22"/>
          <w:lang w:val="ru-RU"/>
        </w:rPr>
        <w:t>м</w:t>
      </w:r>
      <w:r>
        <w:rPr>
          <w:kern w:val="22"/>
          <w:szCs w:val="22"/>
          <w:lang w:val="ru-RU"/>
        </w:rPr>
        <w:t xml:space="preserve"> секторах, а также работу в рамках </w:t>
      </w:r>
      <w:r w:rsidR="00CD43B1">
        <w:rPr>
          <w:kern w:val="22"/>
          <w:szCs w:val="22"/>
          <w:lang w:val="ru-RU"/>
        </w:rPr>
        <w:t>Глобальной платформы «Бизнес и биоразнообразие»</w:t>
      </w:r>
      <w:r w:rsidRPr="004B1169">
        <w:rPr>
          <w:kern w:val="22"/>
          <w:szCs w:val="22"/>
          <w:lang w:val="ru-RU"/>
        </w:rPr>
        <w:t>;</w:t>
      </w:r>
    </w:p>
    <w:p w14:paraId="2BEDC529" w14:textId="0A834E27" w:rsidR="00B042C7" w:rsidRPr="00424B52" w:rsidRDefault="00CD43B1" w:rsidP="0053120C">
      <w:pPr>
        <w:pStyle w:val="Para1"/>
        <w:numPr>
          <w:ilvl w:val="1"/>
          <w:numId w:val="3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09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lastRenderedPageBreak/>
        <w:t>выявление соответствующих организаций частного сектора для заключения партнерств проблематично и потому, что будет управлять любыми другими отношениями с этими организациями. Например, среди требующих рассмотрения вопросов будет вопрос о модели сотрудничества, которую следует использовать, вопросы, связанные с надзором, мон</w:t>
      </w:r>
      <w:r w:rsidR="007F5B4D">
        <w:rPr>
          <w:kern w:val="22"/>
          <w:szCs w:val="22"/>
          <w:lang w:val="ru-RU"/>
        </w:rPr>
        <w:t>иторингом и отчетностью, способами</w:t>
      </w:r>
      <w:r>
        <w:rPr>
          <w:kern w:val="22"/>
          <w:szCs w:val="22"/>
          <w:lang w:val="ru-RU"/>
        </w:rPr>
        <w:t xml:space="preserve"> признания, обеспечения прозрачности</w:t>
      </w:r>
      <w:r w:rsidR="00E51A4F">
        <w:rPr>
          <w:kern w:val="22"/>
          <w:szCs w:val="22"/>
          <w:lang w:val="ru-RU"/>
        </w:rPr>
        <w:t>, возможны</w:t>
      </w:r>
      <w:r w:rsidR="007F5B4D">
        <w:rPr>
          <w:kern w:val="22"/>
          <w:szCs w:val="22"/>
          <w:lang w:val="ru-RU"/>
        </w:rPr>
        <w:t>ми</w:t>
      </w:r>
      <w:r w:rsidR="00E51A4F">
        <w:rPr>
          <w:kern w:val="22"/>
          <w:szCs w:val="22"/>
          <w:lang w:val="ru-RU"/>
        </w:rPr>
        <w:t xml:space="preserve"> конфликт</w:t>
      </w:r>
      <w:r w:rsidR="007F5B4D">
        <w:rPr>
          <w:kern w:val="22"/>
          <w:szCs w:val="22"/>
          <w:lang w:val="ru-RU"/>
        </w:rPr>
        <w:t>ами</w:t>
      </w:r>
      <w:r w:rsidR="00E51A4F">
        <w:rPr>
          <w:kern w:val="22"/>
          <w:szCs w:val="22"/>
          <w:lang w:val="ru-RU"/>
        </w:rPr>
        <w:t xml:space="preserve"> интересов, а также </w:t>
      </w:r>
      <w:r w:rsidR="007F5B4D">
        <w:rPr>
          <w:kern w:val="22"/>
          <w:szCs w:val="22"/>
          <w:lang w:val="ru-RU"/>
        </w:rPr>
        <w:t>необходимость удостовериться в том</w:t>
      </w:r>
      <w:r w:rsidR="00E51A4F">
        <w:rPr>
          <w:kern w:val="22"/>
          <w:szCs w:val="22"/>
          <w:lang w:val="ru-RU"/>
        </w:rPr>
        <w:t>, что любые потенциальные партнеры в настоящее время не нарушают существующих руководящих принципов Организации Объединенных Наций</w:t>
      </w:r>
      <w:r>
        <w:rPr>
          <w:kern w:val="22"/>
          <w:szCs w:val="22"/>
          <w:lang w:val="ru-RU"/>
        </w:rPr>
        <w:t xml:space="preserve"> </w:t>
      </w:r>
      <w:r w:rsidR="00E51A4F">
        <w:rPr>
          <w:kern w:val="22"/>
          <w:szCs w:val="22"/>
          <w:lang w:val="ru-RU"/>
        </w:rPr>
        <w:t>и не подвергались санкциям за свое поведение в прошлом. Таким образом развитие соответствующих партнерских отношений</w:t>
      </w:r>
      <w:r w:rsidR="00673BC2">
        <w:rPr>
          <w:kern w:val="22"/>
          <w:szCs w:val="22"/>
          <w:lang w:val="ru-RU"/>
        </w:rPr>
        <w:t xml:space="preserve"> по этому вопросу с организациями частного сектора может потребовать значительных временных затрат со стороны сотрудников Секретариата.</w:t>
      </w:r>
    </w:p>
    <w:p w14:paraId="5BB18E29" w14:textId="3A59497A" w:rsidR="00B042C7" w:rsidRPr="00A14F5F" w:rsidRDefault="00673BC2" w:rsidP="00A14F5F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Исходя из нынешней практики Организации Объединенных Наций и накопленного ею на настоящее время опыта, представляется, что потенциал частного сектора в качестве последовательного и надежного источника финансирования в поддержку участия развивающихся стран в совещаниях Конвенции, Протоколов к ней и вспомогательных и связанных с ними органов ограничен. </w:t>
      </w:r>
      <w:r w:rsidR="007F5B4D">
        <w:rPr>
          <w:kern w:val="22"/>
          <w:szCs w:val="22"/>
          <w:lang w:val="ru-RU"/>
        </w:rPr>
        <w:t>Наоборот</w:t>
      </w:r>
      <w:r>
        <w:rPr>
          <w:kern w:val="22"/>
          <w:szCs w:val="22"/>
          <w:lang w:val="ru-RU"/>
        </w:rPr>
        <w:t xml:space="preserve">, такой подход может подвергнуть Конвенцию о биологическом разнообразии целому ряду репутационных рисков, поставить под сомнение ее беспристрастность и отвлечь </w:t>
      </w:r>
      <w:r w:rsidR="00A14F5F">
        <w:rPr>
          <w:kern w:val="22"/>
          <w:szCs w:val="22"/>
          <w:lang w:val="ru-RU"/>
        </w:rPr>
        <w:t xml:space="preserve">ее от другой деятельности, связанной с частным сектором. Учитывая все это, Вспомогательный орган по осуществлению, возможно, пожелает рекомендовать, чтобы Конференция сторон </w:t>
      </w:r>
      <w:r w:rsidR="007F5B4D">
        <w:rPr>
          <w:kern w:val="22"/>
          <w:szCs w:val="22"/>
          <w:lang w:val="ru-RU"/>
        </w:rPr>
        <w:t>дала поручение</w:t>
      </w:r>
      <w:r w:rsidR="00A14F5F">
        <w:rPr>
          <w:kern w:val="22"/>
          <w:szCs w:val="22"/>
          <w:lang w:val="ru-RU"/>
        </w:rPr>
        <w:t xml:space="preserve"> отслеживать изменения по этому вопросу в рамках всей системы Организации Объединенных Наций.</w:t>
      </w:r>
      <w:r w:rsidR="00B042C7" w:rsidRPr="00A14F5F">
        <w:rPr>
          <w:kern w:val="22"/>
          <w:szCs w:val="22"/>
          <w:lang w:val="ru-RU"/>
        </w:rPr>
        <w:t xml:space="preserve"> </w:t>
      </w:r>
    </w:p>
    <w:p w14:paraId="45A793AF" w14:textId="73A9541D" w:rsidR="00B042C7" w:rsidRPr="0086177B" w:rsidRDefault="00B042C7" w:rsidP="001555DB">
      <w:pPr>
        <w:pStyle w:val="Heading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snapToGrid w:val="0"/>
          <w:kern w:val="22"/>
          <w:szCs w:val="22"/>
        </w:rPr>
      </w:pPr>
      <w:r w:rsidRPr="0086177B">
        <w:rPr>
          <w:snapToGrid w:val="0"/>
          <w:kern w:val="22"/>
          <w:szCs w:val="22"/>
        </w:rPr>
        <w:t>VI.</w:t>
      </w:r>
      <w:r w:rsidRPr="0086177B">
        <w:rPr>
          <w:snapToGrid w:val="0"/>
          <w:kern w:val="22"/>
          <w:szCs w:val="22"/>
        </w:rPr>
        <w:tab/>
      </w:r>
      <w:r w:rsidR="00A14F5F">
        <w:rPr>
          <w:snapToGrid w:val="0"/>
          <w:kern w:val="22"/>
          <w:szCs w:val="22"/>
        </w:rPr>
        <w:t>ЗАключения</w:t>
      </w:r>
    </w:p>
    <w:p w14:paraId="48D983C7" w14:textId="10DD8590" w:rsidR="00B042C7" w:rsidRPr="00A14F5F" w:rsidRDefault="00A14F5F" w:rsidP="001555D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Объем предоставляемого Целевому фонду </w:t>
      </w:r>
      <w:r w:rsidRPr="00A14F5F">
        <w:rPr>
          <w:kern w:val="22"/>
          <w:szCs w:val="22"/>
          <w:lang w:val="ru-RU"/>
        </w:rPr>
        <w:t xml:space="preserve">BZ </w:t>
      </w:r>
      <w:r>
        <w:rPr>
          <w:kern w:val="22"/>
          <w:szCs w:val="22"/>
          <w:lang w:val="ru-RU"/>
        </w:rPr>
        <w:t xml:space="preserve">финансирования за прошедшие четыре двухлетних периода, не переставал сокращаться. Ограниченность средств не позволяет Секретариату покрыть расходы на участие в совещаниях всех Сторон, </w:t>
      </w:r>
      <w:r w:rsidR="007F5B4D">
        <w:rPr>
          <w:kern w:val="22"/>
          <w:szCs w:val="22"/>
          <w:lang w:val="ru-RU"/>
        </w:rPr>
        <w:t>удовлетворяющих необходимым критериям</w:t>
      </w:r>
      <w:r>
        <w:rPr>
          <w:kern w:val="22"/>
          <w:szCs w:val="22"/>
          <w:lang w:val="ru-RU"/>
        </w:rPr>
        <w:t xml:space="preserve">. </w:t>
      </w:r>
      <w:r w:rsidR="007F5B4D">
        <w:rPr>
          <w:kern w:val="22"/>
          <w:szCs w:val="22"/>
          <w:lang w:val="ru-RU"/>
        </w:rPr>
        <w:t>Число</w:t>
      </w:r>
      <w:r>
        <w:rPr>
          <w:kern w:val="22"/>
          <w:szCs w:val="22"/>
          <w:lang w:val="ru-RU"/>
        </w:rPr>
        <w:t xml:space="preserve"> участников, получивших финансирование для участия в соответствующих совещаниях в каждый из двухлетних периодов сокращалось с 2009 по 2014 годы, и хотя в 2015-2016 годах этот показатель несколько вырос, он все еще ниже требуемого уровня. </w:t>
      </w:r>
      <w:r w:rsidR="004C6BAC">
        <w:rPr>
          <w:kern w:val="22"/>
          <w:szCs w:val="22"/>
          <w:lang w:val="ru-RU"/>
        </w:rPr>
        <w:t xml:space="preserve">Если текущая тенденция будет сохраняться в дальнейшем, это может сказаться на </w:t>
      </w:r>
      <w:r w:rsidR="007F5B4D">
        <w:rPr>
          <w:kern w:val="22"/>
          <w:szCs w:val="22"/>
          <w:lang w:val="ru-RU"/>
        </w:rPr>
        <w:t>работоспособности</w:t>
      </w:r>
      <w:r w:rsidR="004C6BAC">
        <w:rPr>
          <w:kern w:val="22"/>
          <w:szCs w:val="22"/>
          <w:lang w:val="ru-RU"/>
        </w:rPr>
        <w:t xml:space="preserve"> Конвенции и Протоколов к ней и поставить под угрозу легитимность решений, принятых этими органами.</w:t>
      </w:r>
    </w:p>
    <w:p w14:paraId="5BA15603" w14:textId="124F8CCF" w:rsidR="00B042C7" w:rsidRPr="00A14F5F" w:rsidRDefault="004C6BAC" w:rsidP="001555D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В связи с растущей интеграцией между Конвенцией и двумя Протоколами к ней, </w:t>
      </w:r>
      <w:r w:rsidR="007F5B4D">
        <w:rPr>
          <w:kern w:val="22"/>
          <w:szCs w:val="22"/>
          <w:lang w:val="ru-RU"/>
        </w:rPr>
        <w:t>включая</w:t>
      </w:r>
      <w:r>
        <w:rPr>
          <w:kern w:val="22"/>
          <w:szCs w:val="22"/>
          <w:lang w:val="ru-RU"/>
        </w:rPr>
        <w:t xml:space="preserve"> организаци</w:t>
      </w:r>
      <w:r w:rsidR="007F5B4D">
        <w:rPr>
          <w:kern w:val="22"/>
          <w:szCs w:val="22"/>
          <w:lang w:val="ru-RU"/>
        </w:rPr>
        <w:t>ю</w:t>
      </w:r>
      <w:r>
        <w:rPr>
          <w:kern w:val="22"/>
          <w:szCs w:val="22"/>
          <w:lang w:val="ru-RU"/>
        </w:rPr>
        <w:t xml:space="preserve"> параллельных совещаний Конференции Сторон и совещаний Сторон Протоколов к ней, существует потребность в расширении финансовой поддержки участия в совещаниях Конвенции и Протоколов к ней Сторон, являющихся развивающимся странам и странам с переходной экономикой. Исходя из этого, а также учитывая постоянный дефицит средств в Целевом фонде </w:t>
      </w:r>
      <w:r w:rsidRPr="00A14F5F">
        <w:rPr>
          <w:kern w:val="22"/>
          <w:szCs w:val="22"/>
          <w:lang w:val="ru-RU"/>
        </w:rPr>
        <w:t>BZ</w:t>
      </w:r>
      <w:r>
        <w:rPr>
          <w:kern w:val="22"/>
          <w:szCs w:val="22"/>
          <w:lang w:val="ru-RU"/>
        </w:rPr>
        <w:t xml:space="preserve">, Стороны могли бы рассмотреть вопрос о пересмотре существующих механизмов финансирования участников совещаний Конвенции и Протоколов к ней, чтобы обеспечить </w:t>
      </w:r>
      <w:r w:rsidR="000E3566">
        <w:rPr>
          <w:kern w:val="22"/>
          <w:szCs w:val="22"/>
          <w:lang w:val="ru-RU"/>
        </w:rPr>
        <w:t>своевременно</w:t>
      </w:r>
      <w:r w:rsidR="007F5B4D">
        <w:rPr>
          <w:kern w:val="22"/>
          <w:szCs w:val="22"/>
          <w:lang w:val="ru-RU"/>
        </w:rPr>
        <w:t>е</w:t>
      </w:r>
      <w:r w:rsidR="000E3566">
        <w:rPr>
          <w:kern w:val="22"/>
          <w:szCs w:val="22"/>
          <w:lang w:val="ru-RU"/>
        </w:rPr>
        <w:t xml:space="preserve"> и предсказуемо</w:t>
      </w:r>
      <w:r w:rsidR="007F5B4D">
        <w:rPr>
          <w:kern w:val="22"/>
          <w:szCs w:val="22"/>
          <w:lang w:val="ru-RU"/>
        </w:rPr>
        <w:t>е</w:t>
      </w:r>
      <w:r w:rsidR="000E356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удовлетворени</w:t>
      </w:r>
      <w:r w:rsidR="007F5B4D">
        <w:rPr>
          <w:kern w:val="22"/>
          <w:szCs w:val="22"/>
          <w:lang w:val="ru-RU"/>
        </w:rPr>
        <w:t>е</w:t>
      </w:r>
      <w:r>
        <w:rPr>
          <w:kern w:val="22"/>
          <w:szCs w:val="22"/>
          <w:lang w:val="ru-RU"/>
        </w:rPr>
        <w:t xml:space="preserve"> потребностей </w:t>
      </w:r>
      <w:r w:rsidR="007F5B4D">
        <w:rPr>
          <w:kern w:val="22"/>
          <w:szCs w:val="22"/>
          <w:lang w:val="ru-RU"/>
        </w:rPr>
        <w:t>по</w:t>
      </w:r>
      <w:r>
        <w:rPr>
          <w:kern w:val="22"/>
          <w:szCs w:val="22"/>
          <w:lang w:val="ru-RU"/>
        </w:rPr>
        <w:t xml:space="preserve"> </w:t>
      </w:r>
      <w:r w:rsidR="000E3566">
        <w:rPr>
          <w:kern w:val="22"/>
          <w:szCs w:val="22"/>
          <w:lang w:val="ru-RU"/>
        </w:rPr>
        <w:t>финансировани</w:t>
      </w:r>
      <w:r w:rsidR="007F5B4D">
        <w:rPr>
          <w:kern w:val="22"/>
          <w:szCs w:val="22"/>
          <w:lang w:val="ru-RU"/>
        </w:rPr>
        <w:t>ю</w:t>
      </w:r>
      <w:r w:rsidR="000E3566">
        <w:rPr>
          <w:kern w:val="22"/>
          <w:szCs w:val="22"/>
          <w:lang w:val="ru-RU"/>
        </w:rPr>
        <w:t xml:space="preserve">. До тех пор, пока не будет обеспечен достаточный объем средств для участия в соответствующих совещаниях всех </w:t>
      </w:r>
      <w:r w:rsidR="007F5B4D">
        <w:rPr>
          <w:kern w:val="22"/>
          <w:szCs w:val="22"/>
          <w:lang w:val="ru-RU"/>
        </w:rPr>
        <w:t xml:space="preserve">удовлетворяющих необходимым критериям </w:t>
      </w:r>
      <w:r w:rsidR="000E3566">
        <w:rPr>
          <w:kern w:val="22"/>
          <w:szCs w:val="22"/>
          <w:lang w:val="ru-RU"/>
        </w:rPr>
        <w:t xml:space="preserve">Сторон, Вспомогательный орган по осуществлению, возможно, пожелает рекомендовать Конференции Сторон продолжать выделять средства Целевого фонда </w:t>
      </w:r>
      <w:r w:rsidR="000E3566" w:rsidRPr="00A14F5F">
        <w:rPr>
          <w:kern w:val="22"/>
          <w:szCs w:val="22"/>
          <w:lang w:val="ru-RU"/>
        </w:rPr>
        <w:t>BZ</w:t>
      </w:r>
      <w:r w:rsidR="000E3566">
        <w:rPr>
          <w:kern w:val="22"/>
          <w:szCs w:val="22"/>
          <w:lang w:val="ru-RU"/>
        </w:rPr>
        <w:t xml:space="preserve"> в первую очередь наименее развитым странам и малым островным развивающимся государствам, </w:t>
      </w:r>
      <w:r w:rsidR="000E3566" w:rsidRPr="00951B0D">
        <w:rPr>
          <w:kern w:val="22"/>
          <w:szCs w:val="22"/>
          <w:lang w:val="ru-RU"/>
        </w:rPr>
        <w:t xml:space="preserve">а затем </w:t>
      </w:r>
      <w:r w:rsidR="000E3566">
        <w:rPr>
          <w:kern w:val="22"/>
          <w:szCs w:val="22"/>
          <w:lang w:val="ru-RU"/>
        </w:rPr>
        <w:t>обеспечивать</w:t>
      </w:r>
      <w:r w:rsidR="000E3566" w:rsidRPr="00951B0D">
        <w:rPr>
          <w:kern w:val="22"/>
          <w:szCs w:val="22"/>
          <w:lang w:val="ru-RU"/>
        </w:rPr>
        <w:t xml:space="preserve"> адекватно</w:t>
      </w:r>
      <w:r w:rsidR="000E3566">
        <w:rPr>
          <w:kern w:val="22"/>
          <w:szCs w:val="22"/>
          <w:lang w:val="ru-RU"/>
        </w:rPr>
        <w:t>е</w:t>
      </w:r>
      <w:r w:rsidR="000E3566" w:rsidRPr="00951B0D">
        <w:rPr>
          <w:kern w:val="22"/>
          <w:szCs w:val="22"/>
          <w:lang w:val="ru-RU"/>
        </w:rPr>
        <w:t xml:space="preserve"> географическо</w:t>
      </w:r>
      <w:r w:rsidR="000E3566">
        <w:rPr>
          <w:kern w:val="22"/>
          <w:szCs w:val="22"/>
          <w:lang w:val="ru-RU"/>
        </w:rPr>
        <w:t>е представительство</w:t>
      </w:r>
      <w:r w:rsidR="000E3566" w:rsidRPr="00951B0D">
        <w:rPr>
          <w:kern w:val="22"/>
          <w:szCs w:val="22"/>
          <w:lang w:val="ru-RU"/>
        </w:rPr>
        <w:t xml:space="preserve"> всех </w:t>
      </w:r>
      <w:r w:rsidR="00B807CB" w:rsidRPr="00951B0D">
        <w:rPr>
          <w:kern w:val="22"/>
          <w:szCs w:val="22"/>
          <w:lang w:val="ru-RU"/>
        </w:rPr>
        <w:t>удовлетворяющих необходимым критериям</w:t>
      </w:r>
      <w:r w:rsidR="00B807CB">
        <w:rPr>
          <w:kern w:val="22"/>
          <w:szCs w:val="22"/>
          <w:lang w:val="ru-RU"/>
        </w:rPr>
        <w:t xml:space="preserve"> Сторон</w:t>
      </w:r>
      <w:r w:rsidR="000E3566">
        <w:rPr>
          <w:kern w:val="22"/>
          <w:szCs w:val="22"/>
          <w:lang w:val="ru-RU"/>
        </w:rPr>
        <w:t xml:space="preserve"> в соответствии с пунктом 31 решения </w:t>
      </w:r>
      <w:r w:rsidR="00B042C7" w:rsidRPr="00A14F5F">
        <w:rPr>
          <w:kern w:val="22"/>
          <w:szCs w:val="22"/>
          <w:lang w:val="ru-RU"/>
        </w:rPr>
        <w:t xml:space="preserve">IX/34. </w:t>
      </w:r>
      <w:r w:rsidR="000E3566">
        <w:rPr>
          <w:kern w:val="22"/>
          <w:szCs w:val="22"/>
          <w:lang w:val="ru-RU"/>
        </w:rPr>
        <w:t>Что касается других развивающихся стран и стран с переходной экономикой, можно рассмотреть вопрос о приорит</w:t>
      </w:r>
      <w:r w:rsidR="00B807CB">
        <w:rPr>
          <w:kern w:val="22"/>
          <w:szCs w:val="22"/>
          <w:lang w:val="ru-RU"/>
        </w:rPr>
        <w:t>изации</w:t>
      </w:r>
      <w:r w:rsidR="000E3566">
        <w:rPr>
          <w:kern w:val="22"/>
          <w:szCs w:val="22"/>
          <w:lang w:val="ru-RU"/>
        </w:rPr>
        <w:t xml:space="preserve"> в</w:t>
      </w:r>
      <w:r w:rsidR="00C7537B">
        <w:rPr>
          <w:kern w:val="22"/>
          <w:szCs w:val="22"/>
          <w:lang w:val="ru-RU"/>
        </w:rPr>
        <w:t>нутри этой группы</w:t>
      </w:r>
      <w:r w:rsidR="000E3566">
        <w:rPr>
          <w:kern w:val="22"/>
          <w:szCs w:val="22"/>
          <w:lang w:val="ru-RU"/>
        </w:rPr>
        <w:t xml:space="preserve"> стран с низким уровнем дохода</w:t>
      </w:r>
      <w:r w:rsidR="00C7537B">
        <w:rPr>
          <w:kern w:val="22"/>
          <w:szCs w:val="22"/>
          <w:lang w:val="ru-RU"/>
        </w:rPr>
        <w:t xml:space="preserve"> и стран с уровнем дохода ниже среднего, принимая также во внимание необходимость географической сбалансированности.</w:t>
      </w:r>
    </w:p>
    <w:p w14:paraId="576DA06F" w14:textId="3024C011" w:rsidR="00B042C7" w:rsidRPr="0086177B" w:rsidRDefault="00B042C7" w:rsidP="001555DB">
      <w:pPr>
        <w:pStyle w:val="Heading1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</w:rPr>
      </w:pPr>
      <w:r w:rsidRPr="0086177B">
        <w:rPr>
          <w:snapToGrid w:val="0"/>
          <w:kern w:val="22"/>
          <w:szCs w:val="22"/>
        </w:rPr>
        <w:t>VII.</w:t>
      </w:r>
      <w:r w:rsidRPr="0086177B">
        <w:rPr>
          <w:snapToGrid w:val="0"/>
          <w:kern w:val="22"/>
          <w:szCs w:val="22"/>
        </w:rPr>
        <w:tab/>
      </w:r>
      <w:r w:rsidR="00A14F5F">
        <w:rPr>
          <w:snapToGrid w:val="0"/>
          <w:kern w:val="22"/>
          <w:szCs w:val="22"/>
        </w:rPr>
        <w:t>Предлагаемая рекомендация</w:t>
      </w:r>
    </w:p>
    <w:p w14:paraId="23B09905" w14:textId="0E441447" w:rsidR="00B042C7" w:rsidRPr="00C7537B" w:rsidRDefault="00C7537B" w:rsidP="001555D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 w:rsidRPr="00C7537B">
        <w:rPr>
          <w:kern w:val="22"/>
          <w:szCs w:val="22"/>
          <w:lang w:val="ru-RU"/>
        </w:rPr>
        <w:t>Вспомогательный орган по осуществлению, возможно, пожелает принят</w:t>
      </w:r>
      <w:r w:rsidR="00B807CB">
        <w:rPr>
          <w:kern w:val="22"/>
          <w:szCs w:val="22"/>
          <w:lang w:val="ru-RU"/>
        </w:rPr>
        <w:t>ь рекомендацию в соответствии с</w:t>
      </w:r>
      <w:r w:rsidRPr="00C7537B">
        <w:rPr>
          <w:kern w:val="22"/>
          <w:szCs w:val="22"/>
          <w:lang w:val="ru-RU"/>
        </w:rPr>
        <w:t xml:space="preserve"> </w:t>
      </w:r>
      <w:r w:rsidR="00B807CB">
        <w:rPr>
          <w:kern w:val="22"/>
          <w:szCs w:val="22"/>
          <w:lang w:val="ru-RU"/>
        </w:rPr>
        <w:t>ниже</w:t>
      </w:r>
      <w:r w:rsidRPr="00C7537B">
        <w:rPr>
          <w:kern w:val="22"/>
          <w:szCs w:val="22"/>
          <w:lang w:val="ru-RU"/>
        </w:rPr>
        <w:t>следующим текстом:</w:t>
      </w:r>
    </w:p>
    <w:p w14:paraId="48EB0E5C" w14:textId="3D43B1A4" w:rsidR="00B042C7" w:rsidRPr="00C7537B" w:rsidRDefault="00C7537B" w:rsidP="001555D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i/>
          <w:iCs/>
          <w:snapToGrid w:val="0"/>
          <w:kern w:val="22"/>
          <w:szCs w:val="22"/>
          <w:lang w:val="ru-RU"/>
        </w:rPr>
      </w:pPr>
      <w:r>
        <w:rPr>
          <w:i/>
          <w:iCs/>
          <w:snapToGrid w:val="0"/>
          <w:kern w:val="22"/>
          <w:szCs w:val="22"/>
          <w:lang w:val="ru-RU"/>
        </w:rPr>
        <w:t>Вспомогательный орган по осуществлению</w:t>
      </w:r>
    </w:p>
    <w:p w14:paraId="7C92CC70" w14:textId="0649211A" w:rsidR="00B042C7" w:rsidRPr="00C7537B" w:rsidRDefault="00B042C7" w:rsidP="001555DB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 w:rsidRPr="00C7537B">
        <w:rPr>
          <w:kern w:val="22"/>
          <w:szCs w:val="22"/>
          <w:lang w:val="ru-RU"/>
        </w:rPr>
        <w:lastRenderedPageBreak/>
        <w:t>1.</w:t>
      </w:r>
      <w:r w:rsidRPr="00C7537B">
        <w:rPr>
          <w:kern w:val="22"/>
          <w:szCs w:val="22"/>
          <w:lang w:val="ru-RU"/>
        </w:rPr>
        <w:tab/>
      </w:r>
      <w:r w:rsidR="00C7537B">
        <w:rPr>
          <w:i/>
          <w:iCs/>
          <w:kern w:val="22"/>
          <w:szCs w:val="22"/>
          <w:lang w:val="ru-RU"/>
        </w:rPr>
        <w:t>принимает к сведению</w:t>
      </w:r>
      <w:r w:rsidRPr="00C7537B">
        <w:rPr>
          <w:kern w:val="22"/>
          <w:szCs w:val="22"/>
          <w:lang w:val="ru-RU"/>
        </w:rPr>
        <w:t xml:space="preserve"> </w:t>
      </w:r>
      <w:r w:rsidR="00C7537B">
        <w:rPr>
          <w:kern w:val="22"/>
          <w:szCs w:val="22"/>
          <w:lang w:val="ru-RU"/>
        </w:rPr>
        <w:t xml:space="preserve">анализ взносов в </w:t>
      </w:r>
      <w:r w:rsidR="00B807CB">
        <w:rPr>
          <w:kern w:val="22"/>
          <w:szCs w:val="22"/>
          <w:lang w:val="ru-RU"/>
        </w:rPr>
        <w:t>добровольный ц</w:t>
      </w:r>
      <w:r w:rsidR="00C7537B">
        <w:rPr>
          <w:kern w:val="22"/>
          <w:szCs w:val="22"/>
          <w:lang w:val="ru-RU"/>
        </w:rPr>
        <w:t xml:space="preserve">елевой фонд </w:t>
      </w:r>
      <w:r w:rsidRPr="00C7537B">
        <w:rPr>
          <w:kern w:val="22"/>
          <w:szCs w:val="22"/>
          <w:lang w:val="ru-RU"/>
        </w:rPr>
        <w:t xml:space="preserve">BZ </w:t>
      </w:r>
      <w:r w:rsidR="00C7537B">
        <w:rPr>
          <w:kern w:val="22"/>
          <w:szCs w:val="22"/>
          <w:lang w:val="ru-RU"/>
        </w:rPr>
        <w:t>и уровня участия развивающихся стран в совещаниях Конвенции и Протоколов к ней;</w:t>
      </w:r>
    </w:p>
    <w:p w14:paraId="26B9EFE8" w14:textId="7172BD35" w:rsidR="00B042C7" w:rsidRPr="00C7537B" w:rsidRDefault="00B042C7" w:rsidP="001555DB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 w:rsidRPr="00C7537B">
        <w:rPr>
          <w:kern w:val="22"/>
          <w:szCs w:val="22"/>
          <w:lang w:val="ru-RU"/>
        </w:rPr>
        <w:t>2.</w:t>
      </w:r>
      <w:r w:rsidRPr="00C7537B">
        <w:rPr>
          <w:kern w:val="22"/>
          <w:szCs w:val="22"/>
          <w:lang w:val="ru-RU"/>
        </w:rPr>
        <w:tab/>
      </w:r>
      <w:r w:rsidR="00C7537B">
        <w:rPr>
          <w:i/>
          <w:iCs/>
          <w:kern w:val="22"/>
          <w:szCs w:val="22"/>
          <w:lang w:val="ru-RU"/>
        </w:rPr>
        <w:t>принимает к сведению,</w:t>
      </w:r>
      <w:r w:rsidRPr="00C7537B">
        <w:rPr>
          <w:kern w:val="22"/>
          <w:szCs w:val="22"/>
          <w:lang w:val="ru-RU"/>
        </w:rPr>
        <w:t xml:space="preserve"> </w:t>
      </w:r>
      <w:r w:rsidR="00C7537B">
        <w:rPr>
          <w:kern w:val="22"/>
          <w:szCs w:val="22"/>
          <w:lang w:val="ru-RU"/>
        </w:rPr>
        <w:t xml:space="preserve">что текущая тенденция уровня финансирования и участия может иметь последствия для </w:t>
      </w:r>
      <w:r w:rsidR="00B807CB">
        <w:rPr>
          <w:kern w:val="22"/>
          <w:szCs w:val="22"/>
          <w:lang w:val="ru-RU"/>
        </w:rPr>
        <w:t>работоспособности</w:t>
      </w:r>
      <w:r w:rsidR="00C7537B">
        <w:rPr>
          <w:kern w:val="22"/>
          <w:szCs w:val="22"/>
          <w:lang w:val="ru-RU"/>
        </w:rPr>
        <w:t xml:space="preserve"> и легитимности Конвенции и Протоколов к ней.</w:t>
      </w:r>
    </w:p>
    <w:p w14:paraId="46355DA4" w14:textId="641BDA36" w:rsidR="00B042C7" w:rsidRPr="00C7537B" w:rsidRDefault="00C7537B" w:rsidP="001555DB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Вспомогательный орган по осуществлению</w:t>
      </w:r>
      <w:r w:rsidR="00273AA5">
        <w:rPr>
          <w:kern w:val="22"/>
          <w:szCs w:val="22"/>
          <w:lang w:val="ru-RU"/>
        </w:rPr>
        <w:t>, возможно, пожелает также рекомендовать Конференции Сторон принять на ее 14-м сов</w:t>
      </w:r>
      <w:r w:rsidR="00B807CB">
        <w:rPr>
          <w:kern w:val="22"/>
          <w:szCs w:val="22"/>
          <w:lang w:val="ru-RU"/>
        </w:rPr>
        <w:t>ещании решение в соответствии с</w:t>
      </w:r>
      <w:r w:rsidR="00273AA5">
        <w:rPr>
          <w:kern w:val="22"/>
          <w:szCs w:val="22"/>
          <w:lang w:val="ru-RU"/>
        </w:rPr>
        <w:t xml:space="preserve"> </w:t>
      </w:r>
      <w:r w:rsidR="00B807CB">
        <w:rPr>
          <w:kern w:val="22"/>
          <w:szCs w:val="22"/>
          <w:lang w:val="ru-RU"/>
        </w:rPr>
        <w:t>ниже</w:t>
      </w:r>
      <w:r w:rsidR="00273AA5">
        <w:rPr>
          <w:kern w:val="22"/>
          <w:szCs w:val="22"/>
          <w:lang w:val="ru-RU"/>
        </w:rPr>
        <w:t xml:space="preserve">следующим текстом: </w:t>
      </w:r>
    </w:p>
    <w:p w14:paraId="08562590" w14:textId="283FA102" w:rsidR="00B042C7" w:rsidRPr="00C7537B" w:rsidRDefault="00273AA5" w:rsidP="001555D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i/>
          <w:iCs/>
          <w:kern w:val="22"/>
          <w:szCs w:val="22"/>
          <w:lang w:val="ru-RU"/>
        </w:rPr>
      </w:pPr>
      <w:r>
        <w:rPr>
          <w:i/>
          <w:iCs/>
          <w:snapToGrid w:val="0"/>
          <w:kern w:val="22"/>
          <w:szCs w:val="22"/>
          <w:lang w:val="ru-RU"/>
        </w:rPr>
        <w:t>Конференция Сторон</w:t>
      </w:r>
    </w:p>
    <w:p w14:paraId="6BEBB5A4" w14:textId="4BEA1548" w:rsidR="00B042C7" w:rsidRPr="00C7537B" w:rsidRDefault="00273AA5" w:rsidP="001555DB">
      <w:pPr>
        <w:pStyle w:val="Para1"/>
        <w:numPr>
          <w:ilvl w:val="0"/>
          <w:numId w:val="27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i/>
          <w:iCs/>
          <w:kern w:val="22"/>
          <w:szCs w:val="22"/>
          <w:lang w:val="ru-RU"/>
        </w:rPr>
        <w:t>призывает</w:t>
      </w:r>
      <w:r>
        <w:rPr>
          <w:kern w:val="22"/>
          <w:szCs w:val="22"/>
          <w:lang w:val="ru-RU"/>
        </w:rPr>
        <w:t xml:space="preserve"> Стороны, являющиеся развитыми странами, увеличить объем взносов в Целевой фонд </w:t>
      </w:r>
      <w:r w:rsidR="00B042C7" w:rsidRPr="00C7537B">
        <w:rPr>
          <w:kern w:val="22"/>
          <w:szCs w:val="22"/>
          <w:lang w:val="ru-RU"/>
        </w:rPr>
        <w:t xml:space="preserve">BZ </w:t>
      </w:r>
      <w:r w:rsidR="00B807CB">
        <w:rPr>
          <w:kern w:val="22"/>
          <w:szCs w:val="22"/>
          <w:lang w:val="ru-RU"/>
        </w:rPr>
        <w:t>с целью обеспечения полномерного</w:t>
      </w:r>
      <w:r>
        <w:rPr>
          <w:kern w:val="22"/>
          <w:szCs w:val="22"/>
          <w:lang w:val="ru-RU"/>
        </w:rPr>
        <w:t xml:space="preserve"> и действенного участия представителей Сторон, являющихся развивающимися странами, в частности, наименее развитыми странами и малыми островными развивающимися государствами, а также представителей Сторон с развивающейся экономикой</w:t>
      </w:r>
      <w:r w:rsidR="00B042C7" w:rsidRPr="00C7537B">
        <w:rPr>
          <w:kern w:val="22"/>
          <w:szCs w:val="22"/>
          <w:lang w:val="ru-RU"/>
        </w:rPr>
        <w:t>;</w:t>
      </w:r>
    </w:p>
    <w:p w14:paraId="4CA4347C" w14:textId="1B4DDFAF" w:rsidR="00B042C7" w:rsidRPr="00C7537B" w:rsidRDefault="00273AA5" w:rsidP="001555DB">
      <w:pPr>
        <w:pStyle w:val="Para1"/>
        <w:numPr>
          <w:ilvl w:val="0"/>
          <w:numId w:val="27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напоминает</w:t>
      </w:r>
      <w:r w:rsidR="00B042C7" w:rsidRPr="00C7537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о пункте </w:t>
      </w:r>
      <w:r w:rsidR="00B042C7" w:rsidRPr="00C7537B">
        <w:rPr>
          <w:kern w:val="22"/>
          <w:szCs w:val="22"/>
          <w:lang w:val="ru-RU"/>
        </w:rPr>
        <w:t xml:space="preserve">31 </w:t>
      </w:r>
      <w:r>
        <w:rPr>
          <w:kern w:val="22"/>
          <w:szCs w:val="22"/>
          <w:lang w:val="ru-RU"/>
        </w:rPr>
        <w:t xml:space="preserve">решения </w:t>
      </w:r>
      <w:hyperlink r:id="rId15" w:history="1">
        <w:r w:rsidR="00B042C7" w:rsidRPr="00292B34">
          <w:rPr>
            <w:rStyle w:val="Hyperlink"/>
            <w:kern w:val="22"/>
            <w:sz w:val="22"/>
            <w:szCs w:val="22"/>
            <w:lang w:val="ru-RU"/>
          </w:rPr>
          <w:t>IX/34</w:t>
        </w:r>
      </w:hyperlink>
      <w:r w:rsidR="00B042C7" w:rsidRPr="00292B34">
        <w:rPr>
          <w:kern w:val="22"/>
          <w:szCs w:val="22"/>
          <w:lang w:val="ru-RU"/>
        </w:rPr>
        <w:t>,</w:t>
      </w:r>
      <w:r w:rsidR="00B042C7" w:rsidRPr="00C7537B">
        <w:rPr>
          <w:kern w:val="22"/>
          <w:szCs w:val="22"/>
          <w:lang w:val="ru-RU"/>
        </w:rPr>
        <w:t xml:space="preserve"> </w:t>
      </w:r>
      <w:r w:rsidR="00292B34">
        <w:rPr>
          <w:kern w:val="22"/>
          <w:szCs w:val="22"/>
          <w:lang w:val="ru-RU"/>
        </w:rPr>
        <w:t>и</w:t>
      </w:r>
      <w:r w:rsidR="00B042C7" w:rsidRPr="00C7537B">
        <w:rPr>
          <w:kern w:val="22"/>
          <w:szCs w:val="22"/>
          <w:lang w:val="ru-RU"/>
        </w:rPr>
        <w:t xml:space="preserve"> </w:t>
      </w:r>
      <w:r w:rsidR="00292B34">
        <w:rPr>
          <w:i/>
          <w:iCs/>
          <w:kern w:val="22"/>
          <w:szCs w:val="22"/>
          <w:lang w:val="ru-RU"/>
        </w:rPr>
        <w:t>поручает</w:t>
      </w:r>
      <w:r w:rsidR="00B042C7" w:rsidRPr="00C7537B">
        <w:rPr>
          <w:i/>
          <w:iCs/>
          <w:kern w:val="22"/>
          <w:szCs w:val="22"/>
          <w:lang w:val="ru-RU"/>
        </w:rPr>
        <w:t xml:space="preserve"> </w:t>
      </w:r>
      <w:r w:rsidR="00292B34">
        <w:rPr>
          <w:kern w:val="22"/>
          <w:szCs w:val="22"/>
          <w:lang w:val="ru-RU"/>
        </w:rPr>
        <w:t xml:space="preserve">Исполнительному секретарю </w:t>
      </w:r>
      <w:r w:rsidR="00C23AF1">
        <w:rPr>
          <w:kern w:val="22"/>
          <w:szCs w:val="22"/>
          <w:lang w:val="ru-RU"/>
        </w:rPr>
        <w:t xml:space="preserve">при выделении средств из Целевого фонда </w:t>
      </w:r>
      <w:r w:rsidR="00B042C7" w:rsidRPr="00C7537B">
        <w:rPr>
          <w:kern w:val="22"/>
          <w:szCs w:val="22"/>
          <w:lang w:val="ru-RU"/>
        </w:rPr>
        <w:t xml:space="preserve">BZ </w:t>
      </w:r>
      <w:r w:rsidR="00C23AF1">
        <w:rPr>
          <w:kern w:val="22"/>
          <w:szCs w:val="22"/>
          <w:lang w:val="ru-RU"/>
        </w:rPr>
        <w:t xml:space="preserve">продолжать в приоритетном порядке </w:t>
      </w:r>
      <w:r w:rsidR="00B807CB">
        <w:rPr>
          <w:kern w:val="22"/>
          <w:szCs w:val="22"/>
          <w:lang w:val="ru-RU"/>
        </w:rPr>
        <w:t>выделять средства</w:t>
      </w:r>
      <w:r w:rsidR="00C23AF1">
        <w:rPr>
          <w:kern w:val="22"/>
          <w:szCs w:val="22"/>
          <w:lang w:val="ru-RU"/>
        </w:rPr>
        <w:t xml:space="preserve"> наименее развиты</w:t>
      </w:r>
      <w:r w:rsidR="00B807CB">
        <w:rPr>
          <w:kern w:val="22"/>
          <w:szCs w:val="22"/>
          <w:lang w:val="ru-RU"/>
        </w:rPr>
        <w:t>м</w:t>
      </w:r>
      <w:r w:rsidR="00C23AF1">
        <w:rPr>
          <w:kern w:val="22"/>
          <w:szCs w:val="22"/>
          <w:lang w:val="ru-RU"/>
        </w:rPr>
        <w:t xml:space="preserve"> стран</w:t>
      </w:r>
      <w:r w:rsidR="00B807CB">
        <w:rPr>
          <w:kern w:val="22"/>
          <w:szCs w:val="22"/>
          <w:lang w:val="ru-RU"/>
        </w:rPr>
        <w:t>ам</w:t>
      </w:r>
      <w:r w:rsidR="00C23AF1">
        <w:rPr>
          <w:kern w:val="22"/>
          <w:szCs w:val="22"/>
          <w:lang w:val="ru-RU"/>
        </w:rPr>
        <w:t xml:space="preserve"> и малы</w:t>
      </w:r>
      <w:r w:rsidR="00B807CB">
        <w:rPr>
          <w:kern w:val="22"/>
          <w:szCs w:val="22"/>
          <w:lang w:val="ru-RU"/>
        </w:rPr>
        <w:t>м</w:t>
      </w:r>
      <w:r w:rsidR="00C23AF1">
        <w:rPr>
          <w:kern w:val="22"/>
          <w:szCs w:val="22"/>
          <w:lang w:val="ru-RU"/>
        </w:rPr>
        <w:t xml:space="preserve"> островны</w:t>
      </w:r>
      <w:r w:rsidR="00B807CB">
        <w:rPr>
          <w:kern w:val="22"/>
          <w:szCs w:val="22"/>
          <w:lang w:val="ru-RU"/>
        </w:rPr>
        <w:t>м</w:t>
      </w:r>
      <w:r w:rsidR="00C23AF1">
        <w:rPr>
          <w:kern w:val="22"/>
          <w:szCs w:val="22"/>
          <w:lang w:val="ru-RU"/>
        </w:rPr>
        <w:t xml:space="preserve"> развивающи</w:t>
      </w:r>
      <w:r w:rsidR="00B807CB">
        <w:rPr>
          <w:kern w:val="22"/>
          <w:szCs w:val="22"/>
          <w:lang w:val="ru-RU"/>
        </w:rPr>
        <w:t>м</w:t>
      </w:r>
      <w:r w:rsidR="00C23AF1">
        <w:rPr>
          <w:kern w:val="22"/>
          <w:szCs w:val="22"/>
          <w:lang w:val="ru-RU"/>
        </w:rPr>
        <w:t>ся государства</w:t>
      </w:r>
      <w:r w:rsidR="00B807CB">
        <w:rPr>
          <w:kern w:val="22"/>
          <w:szCs w:val="22"/>
          <w:lang w:val="ru-RU"/>
        </w:rPr>
        <w:t>м</w:t>
      </w:r>
      <w:r w:rsidR="00C23AF1">
        <w:rPr>
          <w:kern w:val="22"/>
          <w:szCs w:val="22"/>
          <w:lang w:val="ru-RU"/>
        </w:rPr>
        <w:t>;</w:t>
      </w:r>
    </w:p>
    <w:p w14:paraId="527E6611" w14:textId="51360BA4" w:rsidR="00B042C7" w:rsidRPr="00C23AF1" w:rsidRDefault="00C23AF1" w:rsidP="00C23AF1">
      <w:pPr>
        <w:pStyle w:val="Para1"/>
        <w:numPr>
          <w:ilvl w:val="0"/>
          <w:numId w:val="27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i/>
          <w:iCs/>
          <w:kern w:val="22"/>
          <w:szCs w:val="22"/>
          <w:lang w:val="ru-RU"/>
        </w:rPr>
        <w:t>принимает к сведению</w:t>
      </w:r>
      <w:r w:rsidR="00B042C7" w:rsidRPr="00C7537B">
        <w:rPr>
          <w:i/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различные существующие руководящие принципы относительно привлечения частного сектора к работе системы Организации Объединенных Наций;</w:t>
      </w:r>
    </w:p>
    <w:p w14:paraId="09D3D823" w14:textId="4534629F" w:rsidR="00AA6D84" w:rsidRPr="00AA6D84" w:rsidRDefault="00C23AF1" w:rsidP="00AA6D84">
      <w:pPr>
        <w:pStyle w:val="Para1"/>
        <w:numPr>
          <w:ilvl w:val="0"/>
          <w:numId w:val="27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b/>
          <w:bCs/>
          <w:kern w:val="22"/>
          <w:szCs w:val="22"/>
          <w:lang w:val="ru-RU"/>
        </w:rPr>
      </w:pPr>
      <w:r>
        <w:rPr>
          <w:i/>
          <w:iCs/>
          <w:kern w:val="22"/>
          <w:szCs w:val="22"/>
          <w:lang w:val="ru-RU"/>
        </w:rPr>
        <w:t>поручает</w:t>
      </w:r>
      <w:r w:rsidR="00B042C7" w:rsidRPr="00C7537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Исполнительному секретарю </w:t>
      </w:r>
      <w:r w:rsidR="00AA6D84">
        <w:rPr>
          <w:kern w:val="22"/>
          <w:szCs w:val="22"/>
          <w:lang w:val="ru-RU"/>
        </w:rPr>
        <w:t xml:space="preserve">отслеживать </w:t>
      </w:r>
      <w:r w:rsidR="00AA6D84" w:rsidRPr="00AA6D84">
        <w:rPr>
          <w:kern w:val="22"/>
          <w:szCs w:val="22"/>
          <w:lang w:val="ru-RU"/>
        </w:rPr>
        <w:t>опыт других конвенций и процессов Организации Объединенных Наций в</w:t>
      </w:r>
      <w:r w:rsidR="00AA6D84">
        <w:rPr>
          <w:kern w:val="22"/>
          <w:szCs w:val="22"/>
          <w:lang w:val="ru-RU"/>
        </w:rPr>
        <w:t xml:space="preserve"> том, что касается</w:t>
      </w:r>
      <w:r w:rsidR="00AA6D84" w:rsidRPr="00AA6D84">
        <w:rPr>
          <w:kern w:val="22"/>
          <w:szCs w:val="22"/>
          <w:lang w:val="ru-RU"/>
        </w:rPr>
        <w:t xml:space="preserve"> привлечени</w:t>
      </w:r>
      <w:r w:rsidR="00AA6D84">
        <w:rPr>
          <w:kern w:val="22"/>
          <w:szCs w:val="22"/>
          <w:lang w:val="ru-RU"/>
        </w:rPr>
        <w:t>я частного сектора к финансированию</w:t>
      </w:r>
      <w:r w:rsidR="00AA6D84" w:rsidRPr="00AA6D84">
        <w:rPr>
          <w:kern w:val="22"/>
          <w:szCs w:val="22"/>
          <w:lang w:val="ru-RU"/>
        </w:rPr>
        <w:t xml:space="preserve"> участия </w:t>
      </w:r>
      <w:r w:rsidR="00AA6D84">
        <w:rPr>
          <w:kern w:val="22"/>
          <w:szCs w:val="22"/>
          <w:lang w:val="ru-RU"/>
        </w:rPr>
        <w:t xml:space="preserve">в заседаниях </w:t>
      </w:r>
      <w:r w:rsidR="00AA6D84" w:rsidRPr="00AA6D84">
        <w:rPr>
          <w:kern w:val="22"/>
          <w:szCs w:val="22"/>
          <w:lang w:val="ru-RU"/>
        </w:rPr>
        <w:t>делегатов из развивающихся стран</w:t>
      </w:r>
      <w:r w:rsidR="00AA6D84">
        <w:rPr>
          <w:kern w:val="22"/>
          <w:szCs w:val="22"/>
          <w:lang w:val="ru-RU"/>
        </w:rPr>
        <w:t>,</w:t>
      </w:r>
      <w:r w:rsidR="00AA6D84" w:rsidRPr="00AA6D84">
        <w:rPr>
          <w:kern w:val="22"/>
          <w:szCs w:val="22"/>
          <w:lang w:val="ru-RU"/>
        </w:rPr>
        <w:t xml:space="preserve"> и информировать </w:t>
      </w:r>
      <w:r w:rsidR="00AA6D84">
        <w:rPr>
          <w:kern w:val="22"/>
          <w:szCs w:val="22"/>
          <w:lang w:val="ru-RU"/>
        </w:rPr>
        <w:t xml:space="preserve">бюро </w:t>
      </w:r>
      <w:r w:rsidR="00AA6D84" w:rsidRPr="00AA6D84">
        <w:rPr>
          <w:kern w:val="22"/>
          <w:szCs w:val="22"/>
          <w:lang w:val="ru-RU"/>
        </w:rPr>
        <w:t>Конференции Сторон о дальнейшем развити</w:t>
      </w:r>
      <w:r w:rsidR="00AA6D84">
        <w:rPr>
          <w:kern w:val="22"/>
          <w:szCs w:val="22"/>
          <w:lang w:val="ru-RU"/>
        </w:rPr>
        <w:t>и событий в этой области.</w:t>
      </w:r>
    </w:p>
    <w:p w14:paraId="6AFC1C1D" w14:textId="5EBC5DB5" w:rsidR="00B042C7" w:rsidRPr="00C7537B" w:rsidRDefault="00B042C7" w:rsidP="00AA6D84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b/>
          <w:bCs/>
          <w:kern w:val="22"/>
          <w:szCs w:val="22"/>
          <w:lang w:val="ru-RU"/>
        </w:rPr>
      </w:pPr>
      <w:r w:rsidRPr="00C7537B">
        <w:rPr>
          <w:b/>
          <w:bCs/>
          <w:kern w:val="22"/>
          <w:szCs w:val="22"/>
          <w:lang w:val="ru-RU"/>
        </w:rPr>
        <w:t>__________</w:t>
      </w:r>
    </w:p>
    <w:p w14:paraId="0092B104" w14:textId="77777777" w:rsidR="00F91584" w:rsidRPr="00C7537B" w:rsidRDefault="00F91584" w:rsidP="001555DB">
      <w:pPr>
        <w:spacing w:before="120" w:after="240"/>
        <w:rPr>
          <w:iCs/>
          <w:snapToGrid w:val="0"/>
          <w:kern w:val="22"/>
          <w:szCs w:val="22"/>
          <w:lang w:val="ru-RU"/>
        </w:rPr>
      </w:pPr>
    </w:p>
    <w:sectPr w:rsidR="00F91584" w:rsidRPr="00C7537B" w:rsidSect="001555DB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type w:val="continuous"/>
      <w:pgSz w:w="12240" w:h="15840" w:code="1"/>
      <w:pgMar w:top="1021" w:right="1183" w:bottom="1134" w:left="1276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1D1AA" w14:textId="77777777" w:rsidR="007F5B4D" w:rsidRDefault="007F5B4D">
      <w:r>
        <w:separator/>
      </w:r>
    </w:p>
  </w:endnote>
  <w:endnote w:type="continuationSeparator" w:id="0">
    <w:p w14:paraId="5AB365CB" w14:textId="77777777" w:rsidR="007F5B4D" w:rsidRDefault="007F5B4D">
      <w:r>
        <w:continuationSeparator/>
      </w:r>
    </w:p>
  </w:endnote>
  <w:endnote w:type="continuationNotice" w:id="1">
    <w:p w14:paraId="6984AA29" w14:textId="77777777" w:rsidR="007F5B4D" w:rsidRDefault="007F5B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hames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5CBEB" w14:textId="77777777" w:rsidR="007F5B4D" w:rsidRDefault="007F5B4D" w:rsidP="000F7AFB">
    <w:pPr>
      <w:pStyle w:val="Footer"/>
      <w:tabs>
        <w:tab w:val="clear" w:pos="4320"/>
        <w:tab w:val="clear" w:pos="8640"/>
      </w:tabs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23909" w14:textId="77777777" w:rsidR="007F5B4D" w:rsidRDefault="007F5B4D" w:rsidP="000F7AFB">
    <w:pPr>
      <w:pStyle w:val="Footer"/>
      <w:tabs>
        <w:tab w:val="clear" w:pos="4320"/>
        <w:tab w:val="clear" w:pos="8640"/>
      </w:tabs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21D0F" w14:textId="77777777" w:rsidR="007F5B4D" w:rsidRDefault="007F5B4D" w:rsidP="00132DF3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5B200" w14:textId="77777777" w:rsidR="007F5B4D" w:rsidRDefault="007F5B4D">
      <w:r>
        <w:separator/>
      </w:r>
    </w:p>
  </w:footnote>
  <w:footnote w:type="continuationSeparator" w:id="0">
    <w:p w14:paraId="2D41FCDC" w14:textId="77777777" w:rsidR="007F5B4D" w:rsidRDefault="007F5B4D">
      <w:r>
        <w:continuationSeparator/>
      </w:r>
    </w:p>
  </w:footnote>
  <w:footnote w:type="continuationNotice" w:id="1">
    <w:p w14:paraId="08A7B66F" w14:textId="77777777" w:rsidR="007F5B4D" w:rsidRDefault="007F5B4D"/>
  </w:footnote>
  <w:footnote w:id="2">
    <w:p w14:paraId="4586BDD4" w14:textId="38A1D1A1" w:rsidR="007F5B4D" w:rsidRPr="00C846A0" w:rsidRDefault="007F5B4D" w:rsidP="00F540F9">
      <w:pPr>
        <w:pStyle w:val="FootnoteText"/>
        <w:keepLines w:val="0"/>
        <w:spacing w:after="0"/>
        <w:ind w:firstLine="0"/>
        <w:rPr>
          <w:sz w:val="16"/>
          <w:szCs w:val="16"/>
          <w:lang w:val="ru-RU"/>
        </w:rPr>
      </w:pPr>
      <w:r w:rsidRPr="007D1568">
        <w:rPr>
          <w:rStyle w:val="Hyperlink"/>
          <w:snapToGrid w:val="0"/>
          <w:kern w:val="18"/>
          <w:szCs w:val="18"/>
        </w:rPr>
        <w:t xml:space="preserve">* </w:t>
      </w:r>
      <w:hyperlink r:id="rId1" w:history="1">
        <w:r w:rsidRPr="007D1568">
          <w:rPr>
            <w:rStyle w:val="Hyperlink"/>
            <w:snapToGrid w:val="0"/>
            <w:kern w:val="18"/>
            <w:szCs w:val="18"/>
          </w:rPr>
          <w:t>CBD/SBI/2/1</w:t>
        </w:r>
      </w:hyperlink>
      <w:r w:rsidRPr="00C846A0">
        <w:rPr>
          <w:snapToGrid w:val="0"/>
          <w:kern w:val="2"/>
          <w:sz w:val="16"/>
          <w:szCs w:val="16"/>
          <w:lang w:val="ru-RU"/>
        </w:rPr>
        <w:t>.</w:t>
      </w:r>
      <w:bookmarkStart w:id="1" w:name="_GoBack"/>
      <w:bookmarkEnd w:id="1"/>
    </w:p>
  </w:footnote>
  <w:footnote w:id="3">
    <w:p w14:paraId="103D396F" w14:textId="50BD5086" w:rsidR="007F5B4D" w:rsidRPr="00265BDD" w:rsidRDefault="007F5B4D" w:rsidP="00B042C7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86177B">
        <w:rPr>
          <w:rStyle w:val="FootnoteReference"/>
          <w:snapToGrid w:val="0"/>
          <w:kern w:val="18"/>
          <w:szCs w:val="18"/>
        </w:rPr>
        <w:footnoteRef/>
      </w:r>
      <w:r w:rsidRPr="009E10AA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«</w:t>
      </w:r>
      <w:r w:rsidRPr="00265BDD">
        <w:rPr>
          <w:snapToGrid w:val="0"/>
          <w:kern w:val="18"/>
          <w:szCs w:val="18"/>
          <w:lang w:val="ru-RU"/>
        </w:rPr>
        <w:t>Целевой фонд для участия в процессе РКИКООН</w:t>
      </w:r>
      <w:r>
        <w:rPr>
          <w:snapToGrid w:val="0"/>
          <w:kern w:val="18"/>
          <w:szCs w:val="18"/>
          <w:lang w:val="ru-RU"/>
        </w:rPr>
        <w:t>». С</w:t>
      </w:r>
      <w:r w:rsidRPr="00265BDD">
        <w:rPr>
          <w:snapToGrid w:val="0"/>
          <w:kern w:val="18"/>
          <w:szCs w:val="18"/>
          <w:lang w:val="ru-RU"/>
        </w:rPr>
        <w:t xml:space="preserve"> подготовленной Секретариатом сп</w:t>
      </w:r>
      <w:r>
        <w:rPr>
          <w:snapToGrid w:val="0"/>
          <w:kern w:val="18"/>
          <w:szCs w:val="18"/>
          <w:lang w:val="ru-RU"/>
        </w:rPr>
        <w:t>равочной запиской</w:t>
      </w:r>
      <w:r w:rsidRPr="00265BDD">
        <w:rPr>
          <w:snapToGrid w:val="0"/>
          <w:kern w:val="18"/>
          <w:szCs w:val="18"/>
          <w:lang w:val="ru-RU"/>
        </w:rPr>
        <w:t xml:space="preserve"> (</w:t>
      </w:r>
      <w:r>
        <w:rPr>
          <w:snapToGrid w:val="0"/>
          <w:kern w:val="18"/>
          <w:szCs w:val="18"/>
          <w:lang w:val="ru-RU"/>
        </w:rPr>
        <w:t xml:space="preserve">от </w:t>
      </w:r>
      <w:r w:rsidRPr="00265BDD">
        <w:rPr>
          <w:snapToGrid w:val="0"/>
          <w:kern w:val="18"/>
          <w:szCs w:val="18"/>
          <w:lang w:val="ru-RU"/>
        </w:rPr>
        <w:t>2 октября 2017 г.) можно ознакомиться в интернете: https://unfccc.int/es/process-and-meetings/conferences/un-climate-change-conference-november-2017/events-and-schedules/mandated-events/technical-workshop-on-ways-to-increase-the-efficiency-and-transparency-of-the-budget-process</w:t>
      </w:r>
    </w:p>
  </w:footnote>
  <w:footnote w:id="4">
    <w:p w14:paraId="17D10F4C" w14:textId="3F76E179" w:rsidR="007F5B4D" w:rsidRPr="009E10AA" w:rsidRDefault="007F5B4D" w:rsidP="00D13CE8">
      <w:pPr>
        <w:pStyle w:val="FootnoteText"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  <w:lang w:val="ru-RU"/>
        </w:rPr>
      </w:pPr>
      <w:r w:rsidRPr="00C93388">
        <w:rPr>
          <w:rStyle w:val="FootnoteReference"/>
          <w:snapToGrid w:val="0"/>
          <w:kern w:val="18"/>
          <w:szCs w:val="18"/>
        </w:rPr>
        <w:footnoteRef/>
      </w:r>
      <w:r w:rsidRPr="009E10AA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Настоящая</w:t>
      </w:r>
      <w:r w:rsidRPr="004F2FD2">
        <w:rPr>
          <w:snapToGrid w:val="0"/>
          <w:kern w:val="18"/>
          <w:szCs w:val="18"/>
          <w:lang w:val="ru-RU"/>
        </w:rPr>
        <w:t xml:space="preserve"> оценка</w:t>
      </w:r>
      <w:r>
        <w:rPr>
          <w:snapToGrid w:val="0"/>
          <w:kern w:val="18"/>
          <w:szCs w:val="18"/>
          <w:lang w:val="ru-RU"/>
        </w:rPr>
        <w:t xml:space="preserve"> исходит из предположения</w:t>
      </w:r>
      <w:r w:rsidRPr="004F2FD2">
        <w:rPr>
          <w:snapToGrid w:val="0"/>
          <w:kern w:val="18"/>
          <w:szCs w:val="18"/>
          <w:lang w:val="ru-RU"/>
        </w:rPr>
        <w:t>, что если представител</w:t>
      </w:r>
      <w:r>
        <w:rPr>
          <w:snapToGrid w:val="0"/>
          <w:kern w:val="18"/>
          <w:szCs w:val="18"/>
          <w:lang w:val="ru-RU"/>
        </w:rPr>
        <w:t>ь</w:t>
      </w:r>
      <w:r w:rsidRPr="004F2FD2">
        <w:rPr>
          <w:snapToGrid w:val="0"/>
          <w:kern w:val="18"/>
          <w:szCs w:val="18"/>
          <w:lang w:val="ru-RU"/>
        </w:rPr>
        <w:t xml:space="preserve"> Сторон</w:t>
      </w:r>
      <w:r>
        <w:rPr>
          <w:snapToGrid w:val="0"/>
          <w:kern w:val="18"/>
          <w:szCs w:val="18"/>
          <w:lang w:val="ru-RU"/>
        </w:rPr>
        <w:t>ы не получает</w:t>
      </w:r>
      <w:r w:rsidRPr="004F2FD2">
        <w:rPr>
          <w:snapToGrid w:val="0"/>
          <w:kern w:val="18"/>
          <w:szCs w:val="18"/>
          <w:lang w:val="ru-RU"/>
        </w:rPr>
        <w:t xml:space="preserve"> финансирования через Целевой фонд BZ, </w:t>
      </w:r>
      <w:r>
        <w:rPr>
          <w:snapToGrid w:val="0"/>
          <w:kern w:val="18"/>
          <w:szCs w:val="18"/>
          <w:lang w:val="ru-RU"/>
        </w:rPr>
        <w:t>он</w:t>
      </w:r>
      <w:r w:rsidRPr="004F2FD2">
        <w:rPr>
          <w:snapToGrid w:val="0"/>
          <w:kern w:val="18"/>
          <w:szCs w:val="18"/>
          <w:lang w:val="ru-RU"/>
        </w:rPr>
        <w:t xml:space="preserve"> не </w:t>
      </w:r>
      <w:r>
        <w:rPr>
          <w:snapToGrid w:val="0"/>
          <w:kern w:val="18"/>
          <w:szCs w:val="18"/>
          <w:lang w:val="ru-RU"/>
        </w:rPr>
        <w:t>имеет возможности</w:t>
      </w:r>
      <w:r w:rsidRPr="004F2FD2">
        <w:rPr>
          <w:snapToGrid w:val="0"/>
          <w:kern w:val="18"/>
          <w:szCs w:val="18"/>
          <w:lang w:val="ru-RU"/>
        </w:rPr>
        <w:t xml:space="preserve"> участвовать в совещании. Если на совещании </w:t>
      </w:r>
      <w:r>
        <w:rPr>
          <w:snapToGrid w:val="0"/>
          <w:kern w:val="18"/>
          <w:szCs w:val="18"/>
          <w:lang w:val="ru-RU"/>
        </w:rPr>
        <w:t xml:space="preserve">должен </w:t>
      </w:r>
      <w:r w:rsidRPr="004F2FD2">
        <w:rPr>
          <w:snapToGrid w:val="0"/>
          <w:kern w:val="18"/>
          <w:szCs w:val="18"/>
          <w:lang w:val="ru-RU"/>
        </w:rPr>
        <w:t>присутствова</w:t>
      </w:r>
      <w:r>
        <w:rPr>
          <w:snapToGrid w:val="0"/>
          <w:kern w:val="18"/>
          <w:szCs w:val="18"/>
          <w:lang w:val="ru-RU"/>
        </w:rPr>
        <w:t>ть</w:t>
      </w:r>
      <w:r w:rsidRPr="004F2FD2">
        <w:rPr>
          <w:snapToGrid w:val="0"/>
          <w:kern w:val="18"/>
          <w:szCs w:val="18"/>
          <w:lang w:val="ru-RU"/>
        </w:rPr>
        <w:t xml:space="preserve"> только </w:t>
      </w:r>
      <w:r>
        <w:rPr>
          <w:snapToGrid w:val="0"/>
          <w:kern w:val="18"/>
          <w:szCs w:val="18"/>
          <w:lang w:val="ru-RU"/>
        </w:rPr>
        <w:t>этот</w:t>
      </w:r>
      <w:r w:rsidRPr="004F2FD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представитель Стороны, это значит, что Сторона не будет представлена.</w:t>
      </w:r>
      <w:r w:rsidRPr="004F2FD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Если на совещании должна присутствовать делегация из двух или более участников, предполагается, что эта делегация будет сокращена на число участников, которым требуется финансирование. Цифры в скобках указывают на число удовлетворяющих необходимым критериям Сторон, принадлежащих к подгруппам НРС или МОСРГ</w:t>
      </w:r>
      <w:r w:rsidRPr="004F2FD2">
        <w:rPr>
          <w:snapToGrid w:val="0"/>
          <w:kern w:val="18"/>
          <w:szCs w:val="18"/>
          <w:lang w:val="ru-RU"/>
        </w:rPr>
        <w:t>.</w:t>
      </w:r>
    </w:p>
  </w:footnote>
  <w:footnote w:id="5">
    <w:p w14:paraId="4A44A462" w14:textId="57B3E885" w:rsidR="007F5B4D" w:rsidRPr="00501FB5" w:rsidRDefault="007F5B4D" w:rsidP="00D13CE8">
      <w:pPr>
        <w:pStyle w:val="FootnoteText"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  <w:lang w:val="ru-RU"/>
        </w:rPr>
      </w:pPr>
      <w:r w:rsidRPr="00501FB5">
        <w:rPr>
          <w:rStyle w:val="FootnoteReference"/>
          <w:snapToGrid w:val="0"/>
          <w:kern w:val="18"/>
          <w:szCs w:val="18"/>
          <w:lang w:val="ru-RU"/>
        </w:rPr>
        <w:footnoteRef/>
      </w:r>
      <w:r w:rsidRPr="00501FB5">
        <w:rPr>
          <w:snapToGrid w:val="0"/>
          <w:kern w:val="18"/>
          <w:szCs w:val="18"/>
          <w:lang w:val="ru-RU"/>
        </w:rPr>
        <w:t xml:space="preserve"> </w:t>
      </w:r>
      <w:r w:rsidRPr="00501FB5">
        <w:rPr>
          <w:snapToGrid w:val="0"/>
          <w:kern w:val="18"/>
          <w:szCs w:val="18"/>
          <w:lang w:val="ru-RU"/>
        </w:rPr>
        <w:t>В этой колонке указано число Сторон, являющихся развивающимися странами (НРС и МОСРГ), которые участвовали в каждом совещании.</w:t>
      </w:r>
    </w:p>
  </w:footnote>
  <w:footnote w:id="6">
    <w:p w14:paraId="46633245" w14:textId="390C3A88" w:rsidR="007F5B4D" w:rsidRPr="00501FB5" w:rsidRDefault="007F5B4D" w:rsidP="00D13CE8">
      <w:pPr>
        <w:pStyle w:val="FootnoteText"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  <w:lang w:val="ru-RU"/>
        </w:rPr>
      </w:pPr>
      <w:r w:rsidRPr="00501FB5">
        <w:rPr>
          <w:rStyle w:val="FootnoteReference"/>
          <w:snapToGrid w:val="0"/>
          <w:kern w:val="18"/>
          <w:szCs w:val="18"/>
          <w:lang w:val="ru-RU"/>
        </w:rPr>
        <w:footnoteRef/>
      </w:r>
      <w:r w:rsidRPr="00501FB5">
        <w:rPr>
          <w:snapToGrid w:val="0"/>
          <w:kern w:val="18"/>
          <w:szCs w:val="18"/>
          <w:lang w:val="ru-RU"/>
        </w:rPr>
        <w:t xml:space="preserve"> В этой колонке указано число Сторон, являющихся развивающимися странами (НРС и МОСРГ),  которые получили финансирование через Целевой фонд BZ для участия в совещании. В большинстве случаев финансирование предоставлялось на одного делегата. Однако в некоторых случаях, например, если представитель Стороны</w:t>
      </w:r>
      <w:r>
        <w:rPr>
          <w:snapToGrid w:val="0"/>
          <w:kern w:val="18"/>
          <w:szCs w:val="18"/>
          <w:lang w:val="ru-RU"/>
        </w:rPr>
        <w:t xml:space="preserve"> был членом бюро КС или </w:t>
      </w:r>
      <w:r>
        <w:rPr>
          <w:kern w:val="22"/>
          <w:szCs w:val="22"/>
          <w:lang w:val="ru-RU"/>
        </w:rPr>
        <w:t>ВОНТТК, могло выделяться финансирование на участие более чем одного делегата.</w:t>
      </w:r>
    </w:p>
  </w:footnote>
  <w:footnote w:id="7">
    <w:p w14:paraId="668C65C5" w14:textId="4DE91498" w:rsidR="007F5B4D" w:rsidRPr="00501FB5" w:rsidRDefault="007F5B4D" w:rsidP="00D13CE8">
      <w:pPr>
        <w:pStyle w:val="FootnoteText"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  <w:lang w:val="ru-RU"/>
        </w:rPr>
      </w:pPr>
      <w:r w:rsidRPr="00501FB5">
        <w:rPr>
          <w:rStyle w:val="FootnoteReference"/>
          <w:snapToGrid w:val="0"/>
          <w:kern w:val="18"/>
          <w:szCs w:val="18"/>
          <w:lang w:val="ru-RU"/>
        </w:rPr>
        <w:footnoteRef/>
      </w:r>
      <w:r w:rsidRPr="00501FB5">
        <w:rPr>
          <w:rStyle w:val="FootnoteReference"/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В этих колонках указаны число Сторон (НРС и МОСРГ), получивших финансирование на участие одного делегата, а также их доля в процентах</w:t>
      </w:r>
      <w:r w:rsidRPr="00501FB5">
        <w:rPr>
          <w:snapToGrid w:val="0"/>
          <w:kern w:val="18"/>
          <w:szCs w:val="18"/>
          <w:lang w:val="ru-RU"/>
        </w:rPr>
        <w:t xml:space="preserve">. </w:t>
      </w:r>
      <w:r>
        <w:rPr>
          <w:snapToGrid w:val="0"/>
          <w:kern w:val="18"/>
          <w:szCs w:val="18"/>
          <w:lang w:val="ru-RU"/>
        </w:rPr>
        <w:t xml:space="preserve">В отсутствие финансирования через Целевой фонд </w:t>
      </w:r>
      <w:r>
        <w:rPr>
          <w:snapToGrid w:val="0"/>
          <w:kern w:val="18"/>
          <w:szCs w:val="18"/>
          <w:lang w:val="fr-FR"/>
        </w:rPr>
        <w:t>BZ</w:t>
      </w:r>
      <w:r>
        <w:rPr>
          <w:snapToGrid w:val="0"/>
          <w:kern w:val="18"/>
          <w:szCs w:val="18"/>
          <w:lang w:val="ru-RU"/>
        </w:rPr>
        <w:t xml:space="preserve"> или другие источники финансирования, Стороны из этой категории не были бы представлены на данном совещании.</w:t>
      </w:r>
    </w:p>
  </w:footnote>
  <w:footnote w:id="8">
    <w:p w14:paraId="33291534" w14:textId="00671672" w:rsidR="007F5B4D" w:rsidRPr="002A3D20" w:rsidRDefault="007F5B4D" w:rsidP="00B042C7">
      <w:pPr>
        <w:keepLines/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snapToGrid w:val="0"/>
          <w:color w:val="333333"/>
          <w:kern w:val="18"/>
          <w:sz w:val="18"/>
          <w:szCs w:val="18"/>
          <w:lang w:val="ru-RU"/>
        </w:rPr>
      </w:pPr>
      <w:r w:rsidRPr="002A3D20">
        <w:rPr>
          <w:rStyle w:val="FootnoteReference"/>
          <w:snapToGrid w:val="0"/>
          <w:kern w:val="18"/>
          <w:szCs w:val="18"/>
          <w:lang w:val="ru-RU"/>
        </w:rPr>
        <w:footnoteRef/>
      </w:r>
      <w:r w:rsidRPr="002A3D20">
        <w:rPr>
          <w:snapToGrid w:val="0"/>
          <w:kern w:val="18"/>
          <w:sz w:val="18"/>
          <w:szCs w:val="18"/>
          <w:lang w:val="ru-RU"/>
        </w:rPr>
        <w:t xml:space="preserve"> </w:t>
      </w:r>
      <w:r w:rsidRPr="002A3D20">
        <w:rPr>
          <w:snapToGrid w:val="0"/>
          <w:kern w:val="18"/>
          <w:sz w:val="18"/>
          <w:szCs w:val="18"/>
          <w:lang w:val="ru-RU"/>
        </w:rPr>
        <w:t xml:space="preserve">Более подробная информация </w:t>
      </w:r>
      <w:r w:rsidRPr="002A3D20">
        <w:rPr>
          <w:snapToGrid w:val="0"/>
          <w:kern w:val="18"/>
          <w:sz w:val="18"/>
          <w:szCs w:val="18"/>
          <w:lang w:val="ru-RU"/>
        </w:rPr>
        <w:t xml:space="preserve">представлена в документе </w:t>
      </w:r>
      <w:hyperlink r:id="rId2" w:history="1">
        <w:r w:rsidRPr="002A3D20">
          <w:rPr>
            <w:rStyle w:val="Hyperlink"/>
            <w:kern w:val="18"/>
            <w:szCs w:val="18"/>
            <w:lang w:val="ru-RU"/>
          </w:rPr>
          <w:t>CBD/SBI/2/16/Add.1</w:t>
        </w:r>
      </w:hyperlink>
      <w:r w:rsidRPr="002A3D20">
        <w:rPr>
          <w:snapToGrid w:val="0"/>
          <w:kern w:val="18"/>
          <w:sz w:val="18"/>
          <w:szCs w:val="18"/>
          <w:lang w:val="ru-RU"/>
        </w:rPr>
        <w:t>, который будет рассматриваться в пункте 15 повестки дня.</w:t>
      </w:r>
    </w:p>
  </w:footnote>
  <w:footnote w:id="9">
    <w:p w14:paraId="5AA90435" w14:textId="4D63AF8E" w:rsidR="007F5B4D" w:rsidRPr="002B0D61" w:rsidRDefault="007F5B4D" w:rsidP="002B0D61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2B0D61">
        <w:rPr>
          <w:rStyle w:val="FootnoteReference"/>
          <w:snapToGrid w:val="0"/>
          <w:kern w:val="18"/>
          <w:szCs w:val="18"/>
          <w:lang w:val="ru-RU"/>
        </w:rPr>
        <w:footnoteRef/>
      </w:r>
      <w:r w:rsidRPr="002B0D61">
        <w:rPr>
          <w:snapToGrid w:val="0"/>
          <w:kern w:val="18"/>
          <w:szCs w:val="18"/>
          <w:lang w:val="ru-RU"/>
        </w:rPr>
        <w:t xml:space="preserve"> См. </w:t>
      </w:r>
      <w:r w:rsidRPr="002B0D61">
        <w:rPr>
          <w:snapToGrid w:val="0"/>
          <w:kern w:val="18"/>
          <w:szCs w:val="18"/>
          <w:lang w:val="ru-RU"/>
        </w:rPr>
        <w:t xml:space="preserve">например, резолюцию </w:t>
      </w:r>
      <w:r w:rsidR="007D1568">
        <w:fldChar w:fldCharType="begin"/>
      </w:r>
      <w:r w:rsidR="007D1568" w:rsidRPr="009E10AA">
        <w:rPr>
          <w:lang w:val="ru-RU"/>
        </w:rPr>
        <w:instrText xml:space="preserve"> </w:instrText>
      </w:r>
      <w:r w:rsidR="007D1568">
        <w:instrText>HYPERLINK</w:instrText>
      </w:r>
      <w:r w:rsidR="007D1568" w:rsidRPr="009E10AA">
        <w:rPr>
          <w:lang w:val="ru-RU"/>
        </w:rPr>
        <w:instrText xml:space="preserve"> "</w:instrText>
      </w:r>
      <w:r w:rsidR="007D1568">
        <w:instrText>http</w:instrText>
      </w:r>
      <w:r w:rsidR="007D1568" w:rsidRPr="009E10AA">
        <w:rPr>
          <w:lang w:val="ru-RU"/>
        </w:rPr>
        <w:instrText>://</w:instrText>
      </w:r>
      <w:r w:rsidR="007D1568">
        <w:instrText>www</w:instrText>
      </w:r>
      <w:r w:rsidR="007D1568" w:rsidRPr="009E10AA">
        <w:rPr>
          <w:lang w:val="ru-RU"/>
        </w:rPr>
        <w:instrText>.</w:instrText>
      </w:r>
      <w:r w:rsidR="007D1568">
        <w:instrText>un</w:instrText>
      </w:r>
      <w:r w:rsidR="007D1568" w:rsidRPr="009E10AA">
        <w:rPr>
          <w:lang w:val="ru-RU"/>
        </w:rPr>
        <w:instrText>.</w:instrText>
      </w:r>
      <w:r w:rsidR="007D1568">
        <w:instrText>org</w:instrText>
      </w:r>
      <w:r w:rsidR="007D1568" w:rsidRPr="009E10AA">
        <w:rPr>
          <w:lang w:val="ru-RU"/>
        </w:rPr>
        <w:instrText>/</w:instrText>
      </w:r>
      <w:r w:rsidR="007D1568">
        <w:instrText>ga</w:instrText>
      </w:r>
      <w:r w:rsidR="007D1568" w:rsidRPr="009E10AA">
        <w:rPr>
          <w:lang w:val="ru-RU"/>
        </w:rPr>
        <w:instrText>/</w:instrText>
      </w:r>
      <w:r w:rsidR="007D1568">
        <w:instrText>search</w:instrText>
      </w:r>
      <w:r w:rsidR="007D1568" w:rsidRPr="009E10AA">
        <w:rPr>
          <w:lang w:val="ru-RU"/>
        </w:rPr>
        <w:instrText>/</w:instrText>
      </w:r>
      <w:r w:rsidR="007D1568">
        <w:instrText>view</w:instrText>
      </w:r>
      <w:r w:rsidR="007D1568" w:rsidRPr="009E10AA">
        <w:rPr>
          <w:lang w:val="ru-RU"/>
        </w:rPr>
        <w:instrText>_</w:instrText>
      </w:r>
      <w:r w:rsidR="007D1568">
        <w:instrText>doc</w:instrText>
      </w:r>
      <w:r w:rsidR="007D1568" w:rsidRPr="009E10AA">
        <w:rPr>
          <w:lang w:val="ru-RU"/>
        </w:rPr>
        <w:instrText>.</w:instrText>
      </w:r>
      <w:r w:rsidR="007D1568">
        <w:instrText>asp</w:instrText>
      </w:r>
      <w:r w:rsidR="007D1568" w:rsidRPr="009E10AA">
        <w:rPr>
          <w:lang w:val="ru-RU"/>
        </w:rPr>
        <w:instrText>?</w:instrText>
      </w:r>
      <w:r w:rsidR="007D1568">
        <w:instrText>symbol</w:instrText>
      </w:r>
      <w:r w:rsidR="007D1568" w:rsidRPr="009E10AA">
        <w:rPr>
          <w:lang w:val="ru-RU"/>
        </w:rPr>
        <w:instrText>=</w:instrText>
      </w:r>
      <w:r w:rsidR="007D1568">
        <w:instrText>A</w:instrText>
      </w:r>
      <w:r w:rsidR="007D1568" w:rsidRPr="009E10AA">
        <w:rPr>
          <w:lang w:val="ru-RU"/>
        </w:rPr>
        <w:instrText>/</w:instrText>
      </w:r>
      <w:r w:rsidR="007D1568">
        <w:instrText>RES</w:instrText>
      </w:r>
      <w:r w:rsidR="007D1568" w:rsidRPr="009E10AA">
        <w:rPr>
          <w:lang w:val="ru-RU"/>
        </w:rPr>
        <w:instrText>/70/1&amp;</w:instrText>
      </w:r>
      <w:r w:rsidR="007D1568">
        <w:instrText>referer</w:instrText>
      </w:r>
      <w:r w:rsidR="007D1568" w:rsidRPr="009E10AA">
        <w:rPr>
          <w:lang w:val="ru-RU"/>
        </w:rPr>
        <w:instrText>=/</w:instrText>
      </w:r>
      <w:r w:rsidR="007D1568">
        <w:instrText>english</w:instrText>
      </w:r>
      <w:r w:rsidR="007D1568" w:rsidRPr="009E10AA">
        <w:rPr>
          <w:lang w:val="ru-RU"/>
        </w:rPr>
        <w:instrText>/&amp;</w:instrText>
      </w:r>
      <w:r w:rsidR="007D1568">
        <w:instrText>Lang</w:instrText>
      </w:r>
      <w:r w:rsidR="007D1568" w:rsidRPr="009E10AA">
        <w:rPr>
          <w:lang w:val="ru-RU"/>
        </w:rPr>
        <w:instrText>=</w:instrText>
      </w:r>
      <w:r w:rsidR="007D1568">
        <w:instrText>R</w:instrText>
      </w:r>
      <w:r w:rsidR="007D1568" w:rsidRPr="009E10AA">
        <w:rPr>
          <w:lang w:val="ru-RU"/>
        </w:rPr>
        <w:instrText xml:space="preserve">" </w:instrText>
      </w:r>
      <w:r w:rsidR="007D1568">
        <w:fldChar w:fldCharType="separate"/>
      </w:r>
      <w:r w:rsidRPr="002B0D61">
        <w:rPr>
          <w:rStyle w:val="Hyperlink"/>
          <w:snapToGrid w:val="0"/>
          <w:kern w:val="18"/>
          <w:szCs w:val="18"/>
          <w:lang w:val="ru-RU"/>
        </w:rPr>
        <w:t>70/1</w:t>
      </w:r>
      <w:r w:rsidR="007D1568">
        <w:rPr>
          <w:rStyle w:val="Hyperlink"/>
          <w:snapToGrid w:val="0"/>
          <w:kern w:val="18"/>
          <w:szCs w:val="18"/>
          <w:lang w:val="ru-RU"/>
        </w:rPr>
        <w:fldChar w:fldCharType="end"/>
      </w:r>
      <w:r w:rsidRPr="002B0D61">
        <w:rPr>
          <w:rStyle w:val="Hyperlink"/>
          <w:snapToGrid w:val="0"/>
          <w:kern w:val="18"/>
          <w:szCs w:val="18"/>
          <w:lang w:val="ru-RU"/>
        </w:rPr>
        <w:t xml:space="preserve"> </w:t>
      </w:r>
      <w:r w:rsidRPr="002B0D61">
        <w:rPr>
          <w:snapToGrid w:val="0"/>
          <w:kern w:val="18"/>
          <w:szCs w:val="18"/>
          <w:lang w:val="ru-RU"/>
        </w:rPr>
        <w:t>Генеральной Ассамблеи ООН</w:t>
      </w:r>
      <w:r>
        <w:rPr>
          <w:snapToGrid w:val="0"/>
          <w:kern w:val="18"/>
          <w:szCs w:val="18"/>
          <w:lang w:val="ru-RU"/>
        </w:rPr>
        <w:t xml:space="preserve"> «</w:t>
      </w:r>
      <w:r w:rsidRPr="002B0D61">
        <w:rPr>
          <w:snapToGrid w:val="0"/>
          <w:kern w:val="18"/>
          <w:szCs w:val="18"/>
          <w:lang w:val="ru-RU"/>
        </w:rPr>
        <w:t>Преобразование нашего мира: Повестка дня в области</w:t>
      </w:r>
      <w:r>
        <w:rPr>
          <w:snapToGrid w:val="0"/>
          <w:kern w:val="18"/>
          <w:szCs w:val="18"/>
          <w:lang w:val="ru-RU"/>
        </w:rPr>
        <w:t xml:space="preserve"> </w:t>
      </w:r>
      <w:r w:rsidRPr="002B0D61">
        <w:rPr>
          <w:snapToGrid w:val="0"/>
          <w:kern w:val="18"/>
          <w:szCs w:val="18"/>
          <w:lang w:val="ru-RU"/>
        </w:rPr>
        <w:t>устойчивого развития на период до 2030 года</w:t>
      </w:r>
      <w:r>
        <w:rPr>
          <w:snapToGrid w:val="0"/>
          <w:kern w:val="18"/>
          <w:szCs w:val="18"/>
          <w:lang w:val="ru-RU"/>
        </w:rPr>
        <w:t>».</w:t>
      </w:r>
    </w:p>
  </w:footnote>
  <w:footnote w:id="10">
    <w:p w14:paraId="75D0AFF4" w14:textId="62316E16" w:rsidR="007F5B4D" w:rsidRPr="002B0D61" w:rsidRDefault="007F5B4D" w:rsidP="007D3D1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2B0D61">
        <w:rPr>
          <w:rStyle w:val="FootnoteReference"/>
          <w:snapToGrid w:val="0"/>
          <w:kern w:val="18"/>
          <w:szCs w:val="18"/>
          <w:lang w:val="ru-RU"/>
        </w:rPr>
        <w:footnoteRef/>
      </w:r>
      <w:r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 xml:space="preserve">Более подробную информацию </w:t>
      </w:r>
      <w:r>
        <w:rPr>
          <w:snapToGrid w:val="0"/>
          <w:kern w:val="18"/>
          <w:szCs w:val="18"/>
          <w:lang w:val="ru-RU"/>
        </w:rPr>
        <w:t xml:space="preserve">можно получить здесь: </w:t>
      </w:r>
      <w:r w:rsidR="007D1568">
        <w:fldChar w:fldCharType="begin"/>
      </w:r>
      <w:r w:rsidR="007D1568" w:rsidRPr="009E10AA">
        <w:rPr>
          <w:lang w:val="ru-RU"/>
        </w:rPr>
        <w:instrText xml:space="preserve"> </w:instrText>
      </w:r>
      <w:r w:rsidR="007D1568">
        <w:instrText>HYPERLINK</w:instrText>
      </w:r>
      <w:r w:rsidR="007D1568" w:rsidRPr="009E10AA">
        <w:rPr>
          <w:lang w:val="ru-RU"/>
        </w:rPr>
        <w:instrText xml:space="preserve"> "</w:instrText>
      </w:r>
      <w:r w:rsidR="007D1568">
        <w:instrText>https</w:instrText>
      </w:r>
      <w:r w:rsidR="007D1568" w:rsidRPr="009E10AA">
        <w:rPr>
          <w:lang w:val="ru-RU"/>
        </w:rPr>
        <w:instrText>://</w:instrText>
      </w:r>
      <w:r w:rsidR="007D1568">
        <w:instrText>www</w:instrText>
      </w:r>
      <w:r w:rsidR="007D1568" w:rsidRPr="009E10AA">
        <w:rPr>
          <w:lang w:val="ru-RU"/>
        </w:rPr>
        <w:instrText>.</w:instrText>
      </w:r>
      <w:r w:rsidR="007D1568">
        <w:instrText>unglobalcompact</w:instrText>
      </w:r>
      <w:r w:rsidR="007D1568" w:rsidRPr="009E10AA">
        <w:rPr>
          <w:lang w:val="ru-RU"/>
        </w:rPr>
        <w:instrText>.</w:instrText>
      </w:r>
      <w:r w:rsidR="007D1568">
        <w:instrText>org</w:instrText>
      </w:r>
      <w:r w:rsidR="007D1568" w:rsidRPr="009E10AA">
        <w:rPr>
          <w:lang w:val="ru-RU"/>
        </w:rPr>
        <w:instrText xml:space="preserve">/" </w:instrText>
      </w:r>
      <w:r w:rsidR="007D1568">
        <w:fldChar w:fldCharType="separate"/>
      </w:r>
      <w:r w:rsidRPr="002B0D61">
        <w:rPr>
          <w:rStyle w:val="Hyperlink"/>
          <w:snapToGrid w:val="0"/>
          <w:kern w:val="18"/>
          <w:szCs w:val="18"/>
          <w:lang w:val="ru-RU"/>
        </w:rPr>
        <w:t>https://www.unglobalcompact.org/</w:t>
      </w:r>
      <w:r w:rsidR="007D1568">
        <w:rPr>
          <w:rStyle w:val="Hyperlink"/>
          <w:snapToGrid w:val="0"/>
          <w:kern w:val="18"/>
          <w:szCs w:val="18"/>
          <w:lang w:val="ru-RU"/>
        </w:rPr>
        <w:fldChar w:fldCharType="end"/>
      </w:r>
      <w:r w:rsidRPr="002B0D61">
        <w:rPr>
          <w:snapToGrid w:val="0"/>
          <w:kern w:val="18"/>
          <w:szCs w:val="18"/>
          <w:lang w:val="ru-RU"/>
        </w:rPr>
        <w:t xml:space="preserve"> </w:t>
      </w:r>
    </w:p>
  </w:footnote>
  <w:footnote w:id="11">
    <w:p w14:paraId="683D324C" w14:textId="364C7AAB" w:rsidR="007F5B4D" w:rsidRPr="002B0D61" w:rsidRDefault="007F5B4D" w:rsidP="007D3D1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2B0D61">
        <w:rPr>
          <w:rStyle w:val="FootnoteReference"/>
          <w:snapToGrid w:val="0"/>
          <w:kern w:val="18"/>
          <w:szCs w:val="18"/>
          <w:lang w:val="ru-RU"/>
        </w:rPr>
        <w:footnoteRef/>
      </w:r>
      <w:r w:rsidRPr="002B0D6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 xml:space="preserve">Более подробную информацию о десяти принципах </w:t>
      </w:r>
      <w:r>
        <w:rPr>
          <w:snapToGrid w:val="0"/>
          <w:kern w:val="18"/>
          <w:szCs w:val="18"/>
          <w:lang w:val="ru-RU"/>
        </w:rPr>
        <w:t>можно получить здесь:</w:t>
      </w:r>
      <w:r w:rsidRPr="002B0D61">
        <w:rPr>
          <w:snapToGrid w:val="0"/>
          <w:kern w:val="18"/>
          <w:szCs w:val="18"/>
          <w:lang w:val="ru-RU"/>
        </w:rPr>
        <w:t xml:space="preserve"> </w:t>
      </w:r>
      <w:hyperlink r:id="rId3" w:history="1">
        <w:r w:rsidRPr="002B0D61">
          <w:rPr>
            <w:rStyle w:val="Hyperlink"/>
            <w:snapToGrid w:val="0"/>
            <w:kern w:val="18"/>
            <w:szCs w:val="18"/>
            <w:lang w:val="ru-RU"/>
          </w:rPr>
          <w:t>https://www.unglobalcompact.org/what-is-gc/mission/principles</w:t>
        </w:r>
      </w:hyperlink>
      <w:r w:rsidRPr="002B0D61">
        <w:rPr>
          <w:snapToGrid w:val="0"/>
          <w:kern w:val="18"/>
          <w:szCs w:val="18"/>
          <w:lang w:val="ru-RU"/>
        </w:rPr>
        <w:t xml:space="preserve"> </w:t>
      </w:r>
    </w:p>
  </w:footnote>
  <w:footnote w:id="12">
    <w:p w14:paraId="04BFB444" w14:textId="00EB1ABF" w:rsidR="007F5B4D" w:rsidRPr="009E10AA" w:rsidRDefault="007F5B4D" w:rsidP="003D3D27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2B0D61">
        <w:rPr>
          <w:rStyle w:val="FootnoteReference"/>
          <w:snapToGrid w:val="0"/>
          <w:kern w:val="18"/>
          <w:szCs w:val="18"/>
          <w:lang w:val="ru-RU"/>
        </w:rPr>
        <w:footnoteRef/>
      </w:r>
      <w:r w:rsidRPr="002B0D6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 xml:space="preserve">Более подробная </w:t>
      </w:r>
      <w:r>
        <w:rPr>
          <w:snapToGrid w:val="0"/>
          <w:kern w:val="18"/>
          <w:szCs w:val="18"/>
          <w:lang w:val="ru-RU"/>
        </w:rPr>
        <w:t>информация содержится здесь:</w:t>
      </w:r>
      <w:r w:rsidRPr="002B0D61">
        <w:rPr>
          <w:snapToGrid w:val="0"/>
          <w:kern w:val="18"/>
          <w:szCs w:val="18"/>
          <w:lang w:val="ru-RU"/>
        </w:rPr>
        <w:t xml:space="preserve"> </w:t>
      </w:r>
      <w:r w:rsidRPr="003D3D27">
        <w:rPr>
          <w:snapToGrid w:val="0"/>
          <w:kern w:val="18"/>
          <w:szCs w:val="18"/>
          <w:lang w:val="ru-RU"/>
        </w:rPr>
        <w:t>https://business.un.org/en/documents/5292</w:t>
      </w:r>
      <w:r w:rsidRPr="009E10AA">
        <w:rPr>
          <w:snapToGrid w:val="0"/>
          <w:kern w:val="18"/>
          <w:szCs w:val="18"/>
          <w:lang w:val="ru-RU"/>
        </w:rPr>
        <w:t xml:space="preserve">  </w:t>
      </w:r>
    </w:p>
  </w:footnote>
  <w:footnote w:id="13">
    <w:p w14:paraId="7E869690" w14:textId="614D2E5F" w:rsidR="007F5B4D" w:rsidRPr="009E10AA" w:rsidRDefault="007F5B4D" w:rsidP="001A0B0D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86177B">
        <w:rPr>
          <w:rStyle w:val="FootnoteReference"/>
          <w:snapToGrid w:val="0"/>
          <w:kern w:val="18"/>
          <w:szCs w:val="18"/>
        </w:rPr>
        <w:footnoteRef/>
      </w:r>
      <w:r w:rsidRPr="009E10AA">
        <w:rPr>
          <w:snapToGrid w:val="0"/>
          <w:kern w:val="18"/>
          <w:szCs w:val="18"/>
          <w:lang w:val="ru-RU"/>
        </w:rPr>
        <w:t xml:space="preserve"> </w:t>
      </w:r>
      <w:r w:rsidRPr="009E10AA">
        <w:rPr>
          <w:snapToGrid w:val="0"/>
          <w:kern w:val="18"/>
          <w:szCs w:val="18"/>
          <w:lang w:val="ru-RU"/>
        </w:rPr>
        <w:t xml:space="preserve">Более подробную информацию можно найти здесь: </w:t>
      </w:r>
      <w:r w:rsidRPr="007E478C">
        <w:rPr>
          <w:snapToGrid w:val="0"/>
          <w:kern w:val="18"/>
          <w:szCs w:val="18"/>
        </w:rPr>
        <w:t>https</w:t>
      </w:r>
      <w:r w:rsidRPr="009E10AA">
        <w:rPr>
          <w:snapToGrid w:val="0"/>
          <w:kern w:val="18"/>
          <w:szCs w:val="18"/>
          <w:lang w:val="ru-RU"/>
        </w:rPr>
        <w:t>://</w:t>
      </w:r>
      <w:proofErr w:type="spellStart"/>
      <w:r w:rsidRPr="007E478C">
        <w:rPr>
          <w:snapToGrid w:val="0"/>
          <w:kern w:val="18"/>
          <w:szCs w:val="18"/>
        </w:rPr>
        <w:t>unfccc</w:t>
      </w:r>
      <w:proofErr w:type="spellEnd"/>
      <w:r w:rsidRPr="009E10AA">
        <w:rPr>
          <w:snapToGrid w:val="0"/>
          <w:kern w:val="18"/>
          <w:szCs w:val="18"/>
          <w:lang w:val="ru-RU"/>
        </w:rPr>
        <w:t>.</w:t>
      </w:r>
      <w:proofErr w:type="spellStart"/>
      <w:r w:rsidRPr="007E478C">
        <w:rPr>
          <w:snapToGrid w:val="0"/>
          <w:kern w:val="18"/>
          <w:szCs w:val="18"/>
        </w:rPr>
        <w:t>int</w:t>
      </w:r>
      <w:proofErr w:type="spellEnd"/>
      <w:r w:rsidRPr="009E10AA">
        <w:rPr>
          <w:snapToGrid w:val="0"/>
          <w:kern w:val="18"/>
          <w:szCs w:val="18"/>
          <w:lang w:val="ru-RU"/>
        </w:rPr>
        <w:t>/</w:t>
      </w:r>
      <w:r w:rsidRPr="007E478C">
        <w:rPr>
          <w:snapToGrid w:val="0"/>
          <w:kern w:val="18"/>
          <w:szCs w:val="18"/>
        </w:rPr>
        <w:t>sites</w:t>
      </w:r>
      <w:r w:rsidRPr="009E10AA">
        <w:rPr>
          <w:snapToGrid w:val="0"/>
          <w:kern w:val="18"/>
          <w:szCs w:val="18"/>
          <w:lang w:val="ru-RU"/>
        </w:rPr>
        <w:t>/</w:t>
      </w:r>
      <w:r w:rsidRPr="007E478C">
        <w:rPr>
          <w:snapToGrid w:val="0"/>
          <w:kern w:val="18"/>
          <w:szCs w:val="18"/>
        </w:rPr>
        <w:t>default</w:t>
      </w:r>
      <w:r w:rsidRPr="009E10AA">
        <w:rPr>
          <w:snapToGrid w:val="0"/>
          <w:kern w:val="18"/>
          <w:szCs w:val="18"/>
          <w:lang w:val="ru-RU"/>
        </w:rPr>
        <w:t>/</w:t>
      </w:r>
      <w:r w:rsidRPr="007E478C">
        <w:rPr>
          <w:snapToGrid w:val="0"/>
          <w:kern w:val="18"/>
          <w:szCs w:val="18"/>
        </w:rPr>
        <w:t>files</w:t>
      </w:r>
      <w:r w:rsidRPr="009E10AA">
        <w:rPr>
          <w:snapToGrid w:val="0"/>
          <w:kern w:val="18"/>
          <w:szCs w:val="18"/>
          <w:lang w:val="ru-RU"/>
        </w:rPr>
        <w:t>/</w:t>
      </w:r>
      <w:r w:rsidRPr="007E478C">
        <w:rPr>
          <w:snapToGrid w:val="0"/>
          <w:kern w:val="18"/>
          <w:szCs w:val="18"/>
        </w:rPr>
        <w:t>b</w:t>
      </w:r>
      <w:r w:rsidRPr="009E10AA">
        <w:rPr>
          <w:snapToGrid w:val="0"/>
          <w:kern w:val="18"/>
          <w:szCs w:val="18"/>
          <w:lang w:val="ru-RU"/>
        </w:rPr>
        <w:t>_2017_1_</w:t>
      </w:r>
      <w:proofErr w:type="spellStart"/>
      <w:r w:rsidRPr="007E478C">
        <w:rPr>
          <w:snapToGrid w:val="0"/>
          <w:kern w:val="18"/>
          <w:szCs w:val="18"/>
        </w:rPr>
        <w:t>unfccc</w:t>
      </w:r>
      <w:proofErr w:type="spellEnd"/>
      <w:r w:rsidRPr="009E10AA">
        <w:rPr>
          <w:snapToGrid w:val="0"/>
          <w:kern w:val="18"/>
          <w:szCs w:val="18"/>
          <w:lang w:val="ru-RU"/>
        </w:rPr>
        <w:t>_</w:t>
      </w:r>
      <w:r w:rsidRPr="007E478C">
        <w:rPr>
          <w:snapToGrid w:val="0"/>
          <w:kern w:val="18"/>
          <w:szCs w:val="18"/>
        </w:rPr>
        <w:t>guidelines</w:t>
      </w:r>
      <w:r w:rsidRPr="009E10AA">
        <w:rPr>
          <w:snapToGrid w:val="0"/>
          <w:kern w:val="18"/>
          <w:szCs w:val="18"/>
          <w:lang w:val="ru-RU"/>
        </w:rPr>
        <w:t>_</w:t>
      </w:r>
      <w:r w:rsidRPr="007E478C">
        <w:rPr>
          <w:snapToGrid w:val="0"/>
          <w:kern w:val="18"/>
          <w:szCs w:val="18"/>
        </w:rPr>
        <w:t>for</w:t>
      </w:r>
      <w:r w:rsidRPr="009E10AA">
        <w:rPr>
          <w:snapToGrid w:val="0"/>
          <w:kern w:val="18"/>
          <w:szCs w:val="18"/>
          <w:lang w:val="ru-RU"/>
        </w:rPr>
        <w:t>_</w:t>
      </w:r>
      <w:r w:rsidRPr="007E478C">
        <w:rPr>
          <w:snapToGrid w:val="0"/>
          <w:kern w:val="18"/>
          <w:szCs w:val="18"/>
        </w:rPr>
        <w:t>partnership</w:t>
      </w:r>
      <w:r w:rsidRPr="009E10AA">
        <w:rPr>
          <w:snapToGrid w:val="0"/>
          <w:kern w:val="18"/>
          <w:szCs w:val="18"/>
          <w:lang w:val="ru-RU"/>
        </w:rPr>
        <w:t>_</w:t>
      </w:r>
      <w:r w:rsidRPr="007E478C">
        <w:rPr>
          <w:snapToGrid w:val="0"/>
          <w:kern w:val="18"/>
          <w:szCs w:val="18"/>
        </w:rPr>
        <w:t>final</w:t>
      </w:r>
      <w:r w:rsidRPr="009E10AA">
        <w:rPr>
          <w:snapToGrid w:val="0"/>
          <w:kern w:val="18"/>
          <w:szCs w:val="18"/>
          <w:lang w:val="ru-RU"/>
        </w:rPr>
        <w:t>.</w:t>
      </w:r>
      <w:r w:rsidRPr="007E478C">
        <w:rPr>
          <w:snapToGrid w:val="0"/>
          <w:kern w:val="18"/>
          <w:szCs w:val="18"/>
        </w:rPr>
        <w:t>pdf</w:t>
      </w:r>
      <w:r w:rsidRPr="009E10AA">
        <w:rPr>
          <w:snapToGrid w:val="0"/>
          <w:kern w:val="18"/>
          <w:szCs w:val="18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D3C87" w14:textId="1B148FED" w:rsidR="007F5B4D" w:rsidRDefault="007F5B4D" w:rsidP="000B251D">
    <w:pPr>
      <w:pStyle w:val="Header"/>
      <w:tabs>
        <w:tab w:val="clear" w:pos="4320"/>
        <w:tab w:val="clear" w:pos="8640"/>
      </w:tabs>
      <w:jc w:val="left"/>
      <w:rPr>
        <w:noProof/>
      </w:rPr>
    </w:pPr>
    <w:r>
      <w:rPr>
        <w:noProof/>
      </w:rPr>
      <w:t>CBD/</w:t>
    </w:r>
    <w:r>
      <w:rPr>
        <w:noProof/>
        <w:lang w:val="fr-FR"/>
      </w:rPr>
      <w:t>SBI</w:t>
    </w:r>
    <w:r>
      <w:rPr>
        <w:noProof/>
      </w:rPr>
      <w:t>/2/18</w:t>
    </w:r>
  </w:p>
  <w:p w14:paraId="21A7F929" w14:textId="6689B980" w:rsidR="007F5B4D" w:rsidRDefault="007F5B4D" w:rsidP="000B251D">
    <w:pPr>
      <w:pStyle w:val="Header"/>
      <w:tabs>
        <w:tab w:val="clear" w:pos="4320"/>
        <w:tab w:val="clear" w:pos="8640"/>
      </w:tabs>
      <w:spacing w:after="240"/>
      <w:jc w:val="left"/>
      <w:rPr>
        <w:noProof/>
      </w:rPr>
    </w:pPr>
    <w:r>
      <w:rPr>
        <w:noProof/>
        <w:lang w:val="ru-RU"/>
      </w:rPr>
      <w:t>Страница</w:t>
    </w:r>
    <w:r>
      <w:rPr>
        <w:noProof/>
      </w:rPr>
      <w:t xml:space="preserve">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D1568">
      <w:rPr>
        <w:noProof/>
      </w:rPr>
      <w:t>12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FCE4" w14:textId="45FDF5C6" w:rsidR="007F5B4D" w:rsidRDefault="007F5B4D" w:rsidP="000B251D">
    <w:pPr>
      <w:pStyle w:val="Header"/>
      <w:tabs>
        <w:tab w:val="clear" w:pos="4320"/>
        <w:tab w:val="clear" w:pos="8640"/>
      </w:tabs>
      <w:jc w:val="right"/>
      <w:rPr>
        <w:noProof/>
      </w:rPr>
    </w:pPr>
    <w:r w:rsidRPr="00F540F9">
      <w:rPr>
        <w:noProof/>
      </w:rPr>
      <w:t>CBD/</w:t>
    </w:r>
    <w:r w:rsidRPr="00F540F9">
      <w:rPr>
        <w:noProof/>
        <w:lang w:val="fr-FR"/>
      </w:rPr>
      <w:t>SBI</w:t>
    </w:r>
    <w:r>
      <w:rPr>
        <w:noProof/>
      </w:rPr>
      <w:t>/2/18</w:t>
    </w:r>
  </w:p>
  <w:p w14:paraId="4500B1B6" w14:textId="008827B4" w:rsidR="007F5B4D" w:rsidRDefault="007F5B4D" w:rsidP="000B251D">
    <w:pPr>
      <w:pStyle w:val="Header"/>
      <w:tabs>
        <w:tab w:val="clear" w:pos="4320"/>
        <w:tab w:val="clear" w:pos="8640"/>
      </w:tabs>
      <w:spacing w:after="240"/>
      <w:jc w:val="right"/>
      <w:rPr>
        <w:noProof/>
      </w:rPr>
    </w:pPr>
    <w:r>
      <w:rPr>
        <w:noProof/>
        <w:lang w:val="ru-RU"/>
      </w:rPr>
      <w:t>Страница</w:t>
    </w:r>
    <w:r>
      <w:rPr>
        <w:noProof/>
      </w:rPr>
      <w:t xml:space="preserve">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D1568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5DF6"/>
    <w:multiLevelType w:val="hybridMultilevel"/>
    <w:tmpl w:val="2F646336"/>
    <w:lvl w:ilvl="0" w:tplc="BE72B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009F"/>
    <w:multiLevelType w:val="hybridMultilevel"/>
    <w:tmpl w:val="1B888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A64E2"/>
    <w:multiLevelType w:val="hybridMultilevel"/>
    <w:tmpl w:val="19B6C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575F"/>
    <w:multiLevelType w:val="hybridMultilevel"/>
    <w:tmpl w:val="A9942B24"/>
    <w:lvl w:ilvl="0" w:tplc="75D626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7066"/>
    <w:multiLevelType w:val="hybridMultilevel"/>
    <w:tmpl w:val="F53C862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0FF4"/>
    <w:multiLevelType w:val="hybridMultilevel"/>
    <w:tmpl w:val="40124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77A60"/>
    <w:multiLevelType w:val="hybridMultilevel"/>
    <w:tmpl w:val="079E8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B318A"/>
    <w:multiLevelType w:val="hybridMultilevel"/>
    <w:tmpl w:val="940E8760"/>
    <w:lvl w:ilvl="0" w:tplc="E266F2B0">
      <w:start w:val="1"/>
      <w:numFmt w:val="lowerLetter"/>
      <w:pStyle w:val="Heading4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F0336B8"/>
    <w:multiLevelType w:val="multilevel"/>
    <w:tmpl w:val="99BA12E0"/>
    <w:lvl w:ilvl="0">
      <w:start w:val="1"/>
      <w:numFmt w:val="upperRoman"/>
      <w:pStyle w:val="StylePara1HeadingsCSTimesNewRomanKernat11pt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36232C73"/>
    <w:multiLevelType w:val="hybridMultilevel"/>
    <w:tmpl w:val="D42C3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43BD0"/>
    <w:multiLevelType w:val="multilevel"/>
    <w:tmpl w:val="94D647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C4C367F"/>
    <w:multiLevelType w:val="hybridMultilevel"/>
    <w:tmpl w:val="2DDE1E20"/>
    <w:lvl w:ilvl="0" w:tplc="F40E485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D37EEE"/>
    <w:multiLevelType w:val="hybridMultilevel"/>
    <w:tmpl w:val="02B06A32"/>
    <w:lvl w:ilvl="0" w:tplc="D8BE84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D55C62"/>
    <w:multiLevelType w:val="hybridMultilevel"/>
    <w:tmpl w:val="DDB0594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CAB40D4C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27B67"/>
    <w:multiLevelType w:val="multilevel"/>
    <w:tmpl w:val="09148A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E0442B4"/>
    <w:multiLevelType w:val="multilevel"/>
    <w:tmpl w:val="6E0E6E0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  <w:lang w:val="en-GB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lang w:val="en-GB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E9E580A"/>
    <w:multiLevelType w:val="multilevel"/>
    <w:tmpl w:val="6E0E6E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  <w:lang w:val="en-GB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lang w:val="en-GB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0423B12"/>
    <w:multiLevelType w:val="hybridMultilevel"/>
    <w:tmpl w:val="A836A3CC"/>
    <w:lvl w:ilvl="0" w:tplc="F8F0A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6136A"/>
    <w:multiLevelType w:val="hybridMultilevel"/>
    <w:tmpl w:val="01B4B9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07EE2"/>
    <w:multiLevelType w:val="multilevel"/>
    <w:tmpl w:val="04CC54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30"/>
        </w:tabs>
        <w:ind w:left="-1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E9E12FF"/>
    <w:multiLevelType w:val="multilevel"/>
    <w:tmpl w:val="9DF691A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5357F78"/>
    <w:multiLevelType w:val="hybridMultilevel"/>
    <w:tmpl w:val="E59652FE"/>
    <w:lvl w:ilvl="0" w:tplc="FFFFFFFF">
      <w:start w:val="1"/>
      <w:numFmt w:val="decimal"/>
      <w:pStyle w:val="Paraoffici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9A947B9"/>
    <w:multiLevelType w:val="hybridMultilevel"/>
    <w:tmpl w:val="289E8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A5C80"/>
    <w:multiLevelType w:val="hybridMultilevel"/>
    <w:tmpl w:val="CEB0DC44"/>
    <w:lvl w:ilvl="0" w:tplc="CAB40D4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27547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AEB6A94"/>
    <w:multiLevelType w:val="hybridMultilevel"/>
    <w:tmpl w:val="EE281D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11"/>
  </w:num>
  <w:num w:numId="5">
    <w:abstractNumId w:val="12"/>
  </w:num>
  <w:num w:numId="6">
    <w:abstractNumId w:val="14"/>
  </w:num>
  <w:num w:numId="7">
    <w:abstractNumId w:val="1"/>
  </w:num>
  <w:num w:numId="8">
    <w:abstractNumId w:val="20"/>
  </w:num>
  <w:num w:numId="9">
    <w:abstractNumId w:val="17"/>
  </w:num>
  <w:num w:numId="10">
    <w:abstractNumId w:val="17"/>
  </w:num>
  <w:num w:numId="11">
    <w:abstractNumId w:val="17"/>
  </w:num>
  <w:num w:numId="12">
    <w:abstractNumId w:val="17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24"/>
  </w:num>
  <w:num w:numId="16">
    <w:abstractNumId w:val="15"/>
  </w:num>
  <w:num w:numId="17">
    <w:abstractNumId w:val="25"/>
  </w:num>
  <w:num w:numId="18">
    <w:abstractNumId w:val="19"/>
  </w:num>
  <w:num w:numId="19">
    <w:abstractNumId w:val="6"/>
  </w:num>
  <w:num w:numId="20">
    <w:abstractNumId w:val="18"/>
  </w:num>
  <w:num w:numId="21">
    <w:abstractNumId w:val="23"/>
  </w:num>
  <w:num w:numId="22">
    <w:abstractNumId w:val="13"/>
  </w:num>
  <w:num w:numId="23">
    <w:abstractNumId w:val="27"/>
  </w:num>
  <w:num w:numId="24">
    <w:abstractNumId w:val="9"/>
  </w:num>
  <w:num w:numId="25">
    <w:abstractNumId w:val="3"/>
  </w:num>
  <w:num w:numId="26">
    <w:abstractNumId w:val="5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0"/>
  </w:num>
  <w:num w:numId="31">
    <w:abstractNumId w:val="26"/>
  </w:num>
  <w:num w:numId="32">
    <w:abstractNumId w:val="2"/>
  </w:num>
  <w:num w:numId="33">
    <w:abstractNumId w:val="21"/>
  </w:num>
  <w:num w:numId="34">
    <w:abstractNumId w:val="16"/>
  </w:num>
  <w:num w:numId="35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0F"/>
    <w:rsid w:val="00000512"/>
    <w:rsid w:val="000011C8"/>
    <w:rsid w:val="00001283"/>
    <w:rsid w:val="000013B3"/>
    <w:rsid w:val="00002448"/>
    <w:rsid w:val="000028F4"/>
    <w:rsid w:val="00003A66"/>
    <w:rsid w:val="00004D46"/>
    <w:rsid w:val="000068E0"/>
    <w:rsid w:val="00006CDB"/>
    <w:rsid w:val="0000724C"/>
    <w:rsid w:val="00007A33"/>
    <w:rsid w:val="00010DE2"/>
    <w:rsid w:val="00010FED"/>
    <w:rsid w:val="00011755"/>
    <w:rsid w:val="00012E97"/>
    <w:rsid w:val="00013A48"/>
    <w:rsid w:val="000149C7"/>
    <w:rsid w:val="00014BCA"/>
    <w:rsid w:val="00014D17"/>
    <w:rsid w:val="00015043"/>
    <w:rsid w:val="00015319"/>
    <w:rsid w:val="00015717"/>
    <w:rsid w:val="00015D8C"/>
    <w:rsid w:val="000173B7"/>
    <w:rsid w:val="00021009"/>
    <w:rsid w:val="0002427A"/>
    <w:rsid w:val="00024C34"/>
    <w:rsid w:val="000255BE"/>
    <w:rsid w:val="00026369"/>
    <w:rsid w:val="0002656B"/>
    <w:rsid w:val="000302B7"/>
    <w:rsid w:val="0003127A"/>
    <w:rsid w:val="00031906"/>
    <w:rsid w:val="00031B44"/>
    <w:rsid w:val="00031D0D"/>
    <w:rsid w:val="0003293E"/>
    <w:rsid w:val="00032E11"/>
    <w:rsid w:val="000338A6"/>
    <w:rsid w:val="00033E22"/>
    <w:rsid w:val="00034675"/>
    <w:rsid w:val="000361EC"/>
    <w:rsid w:val="0003768A"/>
    <w:rsid w:val="00037904"/>
    <w:rsid w:val="00037DA9"/>
    <w:rsid w:val="0004040F"/>
    <w:rsid w:val="00042CD7"/>
    <w:rsid w:val="0004314D"/>
    <w:rsid w:val="0004354A"/>
    <w:rsid w:val="00043B4A"/>
    <w:rsid w:val="00043C1B"/>
    <w:rsid w:val="00043CCC"/>
    <w:rsid w:val="0004505D"/>
    <w:rsid w:val="00047F27"/>
    <w:rsid w:val="00051231"/>
    <w:rsid w:val="000513CA"/>
    <w:rsid w:val="000515E1"/>
    <w:rsid w:val="00051B0F"/>
    <w:rsid w:val="00053049"/>
    <w:rsid w:val="00053269"/>
    <w:rsid w:val="00054A44"/>
    <w:rsid w:val="00054B6C"/>
    <w:rsid w:val="00055D51"/>
    <w:rsid w:val="00057A84"/>
    <w:rsid w:val="00057D59"/>
    <w:rsid w:val="00060D39"/>
    <w:rsid w:val="00060D91"/>
    <w:rsid w:val="000610E5"/>
    <w:rsid w:val="0006231C"/>
    <w:rsid w:val="00062DCF"/>
    <w:rsid w:val="00065533"/>
    <w:rsid w:val="000657F1"/>
    <w:rsid w:val="00065A83"/>
    <w:rsid w:val="00066EA8"/>
    <w:rsid w:val="000678E9"/>
    <w:rsid w:val="000707FD"/>
    <w:rsid w:val="000708FC"/>
    <w:rsid w:val="000711E1"/>
    <w:rsid w:val="000714CD"/>
    <w:rsid w:val="00072A54"/>
    <w:rsid w:val="00072F3C"/>
    <w:rsid w:val="00072F8D"/>
    <w:rsid w:val="00074BB9"/>
    <w:rsid w:val="000763B6"/>
    <w:rsid w:val="00077671"/>
    <w:rsid w:val="00077D88"/>
    <w:rsid w:val="00080D56"/>
    <w:rsid w:val="000835DA"/>
    <w:rsid w:val="00084180"/>
    <w:rsid w:val="00085DFE"/>
    <w:rsid w:val="00086720"/>
    <w:rsid w:val="00086814"/>
    <w:rsid w:val="0008794C"/>
    <w:rsid w:val="00087EFC"/>
    <w:rsid w:val="00087F6E"/>
    <w:rsid w:val="000900D6"/>
    <w:rsid w:val="00090446"/>
    <w:rsid w:val="0009169A"/>
    <w:rsid w:val="00091AED"/>
    <w:rsid w:val="0009271B"/>
    <w:rsid w:val="00094697"/>
    <w:rsid w:val="00095113"/>
    <w:rsid w:val="00095912"/>
    <w:rsid w:val="000969C0"/>
    <w:rsid w:val="00097DCE"/>
    <w:rsid w:val="000A006E"/>
    <w:rsid w:val="000A0D34"/>
    <w:rsid w:val="000A19D2"/>
    <w:rsid w:val="000A1F0F"/>
    <w:rsid w:val="000A36E3"/>
    <w:rsid w:val="000A6B1C"/>
    <w:rsid w:val="000A7222"/>
    <w:rsid w:val="000A760B"/>
    <w:rsid w:val="000A7B6E"/>
    <w:rsid w:val="000A7D72"/>
    <w:rsid w:val="000B055F"/>
    <w:rsid w:val="000B06ED"/>
    <w:rsid w:val="000B0AC4"/>
    <w:rsid w:val="000B0AF3"/>
    <w:rsid w:val="000B0F8C"/>
    <w:rsid w:val="000B17F7"/>
    <w:rsid w:val="000B251D"/>
    <w:rsid w:val="000B2693"/>
    <w:rsid w:val="000B31BE"/>
    <w:rsid w:val="000B373A"/>
    <w:rsid w:val="000B4EEE"/>
    <w:rsid w:val="000B5C6C"/>
    <w:rsid w:val="000B6A82"/>
    <w:rsid w:val="000C0876"/>
    <w:rsid w:val="000C1F29"/>
    <w:rsid w:val="000C4E4E"/>
    <w:rsid w:val="000C51DE"/>
    <w:rsid w:val="000C53EB"/>
    <w:rsid w:val="000C5460"/>
    <w:rsid w:val="000C5769"/>
    <w:rsid w:val="000C6CDC"/>
    <w:rsid w:val="000C7545"/>
    <w:rsid w:val="000D0D18"/>
    <w:rsid w:val="000D1AEC"/>
    <w:rsid w:val="000D2C6B"/>
    <w:rsid w:val="000D41CF"/>
    <w:rsid w:val="000D4207"/>
    <w:rsid w:val="000D43F2"/>
    <w:rsid w:val="000D6519"/>
    <w:rsid w:val="000D671C"/>
    <w:rsid w:val="000D69C9"/>
    <w:rsid w:val="000D69E1"/>
    <w:rsid w:val="000D6E8F"/>
    <w:rsid w:val="000D7E5C"/>
    <w:rsid w:val="000E068D"/>
    <w:rsid w:val="000E1E38"/>
    <w:rsid w:val="000E3566"/>
    <w:rsid w:val="000E4508"/>
    <w:rsid w:val="000E4E2A"/>
    <w:rsid w:val="000E72F1"/>
    <w:rsid w:val="000E74DA"/>
    <w:rsid w:val="000F292C"/>
    <w:rsid w:val="000F32C2"/>
    <w:rsid w:val="000F4D7B"/>
    <w:rsid w:val="000F63F9"/>
    <w:rsid w:val="000F7AFB"/>
    <w:rsid w:val="0010015B"/>
    <w:rsid w:val="00101134"/>
    <w:rsid w:val="0010138E"/>
    <w:rsid w:val="0010163F"/>
    <w:rsid w:val="00101909"/>
    <w:rsid w:val="00101B7A"/>
    <w:rsid w:val="001026E2"/>
    <w:rsid w:val="00103891"/>
    <w:rsid w:val="00104D04"/>
    <w:rsid w:val="001054DF"/>
    <w:rsid w:val="0010658A"/>
    <w:rsid w:val="0010732E"/>
    <w:rsid w:val="00107667"/>
    <w:rsid w:val="00107F4D"/>
    <w:rsid w:val="00110CD5"/>
    <w:rsid w:val="00111088"/>
    <w:rsid w:val="00112627"/>
    <w:rsid w:val="00112BFB"/>
    <w:rsid w:val="0011463A"/>
    <w:rsid w:val="001147F0"/>
    <w:rsid w:val="001148B6"/>
    <w:rsid w:val="00114AEE"/>
    <w:rsid w:val="001171D8"/>
    <w:rsid w:val="00121C07"/>
    <w:rsid w:val="0012226E"/>
    <w:rsid w:val="00122D5B"/>
    <w:rsid w:val="00122DCF"/>
    <w:rsid w:val="00123286"/>
    <w:rsid w:val="00123537"/>
    <w:rsid w:val="0012373D"/>
    <w:rsid w:val="001245B1"/>
    <w:rsid w:val="00125869"/>
    <w:rsid w:val="00125E64"/>
    <w:rsid w:val="00125FD3"/>
    <w:rsid w:val="001261AB"/>
    <w:rsid w:val="001261B0"/>
    <w:rsid w:val="00126EF2"/>
    <w:rsid w:val="0012731D"/>
    <w:rsid w:val="00127534"/>
    <w:rsid w:val="001279F0"/>
    <w:rsid w:val="00127DCC"/>
    <w:rsid w:val="00130CD8"/>
    <w:rsid w:val="00131EE2"/>
    <w:rsid w:val="00132AC7"/>
    <w:rsid w:val="00132DF3"/>
    <w:rsid w:val="001331F8"/>
    <w:rsid w:val="001333BC"/>
    <w:rsid w:val="00134725"/>
    <w:rsid w:val="00135049"/>
    <w:rsid w:val="00135994"/>
    <w:rsid w:val="00136388"/>
    <w:rsid w:val="00136818"/>
    <w:rsid w:val="00136A7F"/>
    <w:rsid w:val="00136B14"/>
    <w:rsid w:val="00136D1E"/>
    <w:rsid w:val="00137224"/>
    <w:rsid w:val="001372B5"/>
    <w:rsid w:val="00137819"/>
    <w:rsid w:val="0014015E"/>
    <w:rsid w:val="00140EE7"/>
    <w:rsid w:val="00141465"/>
    <w:rsid w:val="0014172E"/>
    <w:rsid w:val="00141896"/>
    <w:rsid w:val="00141B8D"/>
    <w:rsid w:val="00141DB4"/>
    <w:rsid w:val="00141E38"/>
    <w:rsid w:val="00142DDA"/>
    <w:rsid w:val="001436F7"/>
    <w:rsid w:val="00143F1F"/>
    <w:rsid w:val="0014507A"/>
    <w:rsid w:val="001456E7"/>
    <w:rsid w:val="00145887"/>
    <w:rsid w:val="00145B6F"/>
    <w:rsid w:val="00145BFD"/>
    <w:rsid w:val="00146152"/>
    <w:rsid w:val="00146367"/>
    <w:rsid w:val="00146D7F"/>
    <w:rsid w:val="001475D5"/>
    <w:rsid w:val="00150BF6"/>
    <w:rsid w:val="001528C5"/>
    <w:rsid w:val="001531B4"/>
    <w:rsid w:val="00153A40"/>
    <w:rsid w:val="00153A5A"/>
    <w:rsid w:val="00153F9D"/>
    <w:rsid w:val="00154C98"/>
    <w:rsid w:val="001555DB"/>
    <w:rsid w:val="00155D9C"/>
    <w:rsid w:val="00161158"/>
    <w:rsid w:val="001622F5"/>
    <w:rsid w:val="00163F0E"/>
    <w:rsid w:val="00165952"/>
    <w:rsid w:val="00165A8D"/>
    <w:rsid w:val="001662F3"/>
    <w:rsid w:val="0016634A"/>
    <w:rsid w:val="00166F0F"/>
    <w:rsid w:val="00167BF4"/>
    <w:rsid w:val="00167CAE"/>
    <w:rsid w:val="00170CF7"/>
    <w:rsid w:val="00172230"/>
    <w:rsid w:val="00172902"/>
    <w:rsid w:val="00172C56"/>
    <w:rsid w:val="001733FF"/>
    <w:rsid w:val="00173AA6"/>
    <w:rsid w:val="00175E40"/>
    <w:rsid w:val="00176531"/>
    <w:rsid w:val="0017678A"/>
    <w:rsid w:val="00176CA9"/>
    <w:rsid w:val="00176E3E"/>
    <w:rsid w:val="0017775B"/>
    <w:rsid w:val="00180CAD"/>
    <w:rsid w:val="0018224C"/>
    <w:rsid w:val="00182781"/>
    <w:rsid w:val="00185329"/>
    <w:rsid w:val="00185656"/>
    <w:rsid w:val="001856DE"/>
    <w:rsid w:val="001856F4"/>
    <w:rsid w:val="00185937"/>
    <w:rsid w:val="00185D23"/>
    <w:rsid w:val="00185D8D"/>
    <w:rsid w:val="00186580"/>
    <w:rsid w:val="0018677A"/>
    <w:rsid w:val="00186804"/>
    <w:rsid w:val="00186BB3"/>
    <w:rsid w:val="00187396"/>
    <w:rsid w:val="001878DB"/>
    <w:rsid w:val="00190208"/>
    <w:rsid w:val="00190880"/>
    <w:rsid w:val="00190F13"/>
    <w:rsid w:val="001913E2"/>
    <w:rsid w:val="001930CB"/>
    <w:rsid w:val="0019334C"/>
    <w:rsid w:val="0019374F"/>
    <w:rsid w:val="00193991"/>
    <w:rsid w:val="00194E32"/>
    <w:rsid w:val="001950FF"/>
    <w:rsid w:val="00196DB2"/>
    <w:rsid w:val="00197207"/>
    <w:rsid w:val="001972B7"/>
    <w:rsid w:val="001979FF"/>
    <w:rsid w:val="00197DD9"/>
    <w:rsid w:val="001A02C1"/>
    <w:rsid w:val="001A0443"/>
    <w:rsid w:val="001A0676"/>
    <w:rsid w:val="001A0863"/>
    <w:rsid w:val="001A0A5A"/>
    <w:rsid w:val="001A0B0C"/>
    <w:rsid w:val="001A0B0D"/>
    <w:rsid w:val="001A0E5E"/>
    <w:rsid w:val="001A1578"/>
    <w:rsid w:val="001A1684"/>
    <w:rsid w:val="001A1776"/>
    <w:rsid w:val="001A1C6F"/>
    <w:rsid w:val="001A25A6"/>
    <w:rsid w:val="001A29E5"/>
    <w:rsid w:val="001A36AA"/>
    <w:rsid w:val="001A62DB"/>
    <w:rsid w:val="001A7FDA"/>
    <w:rsid w:val="001B00E1"/>
    <w:rsid w:val="001B0B4C"/>
    <w:rsid w:val="001B12A1"/>
    <w:rsid w:val="001B18E1"/>
    <w:rsid w:val="001B1D97"/>
    <w:rsid w:val="001B2423"/>
    <w:rsid w:val="001B242B"/>
    <w:rsid w:val="001B286D"/>
    <w:rsid w:val="001B4262"/>
    <w:rsid w:val="001B4ABA"/>
    <w:rsid w:val="001B567E"/>
    <w:rsid w:val="001B6DE5"/>
    <w:rsid w:val="001B72E2"/>
    <w:rsid w:val="001B7710"/>
    <w:rsid w:val="001B7A2F"/>
    <w:rsid w:val="001C1062"/>
    <w:rsid w:val="001C1869"/>
    <w:rsid w:val="001C2003"/>
    <w:rsid w:val="001C398B"/>
    <w:rsid w:val="001C49F9"/>
    <w:rsid w:val="001C50E2"/>
    <w:rsid w:val="001C7651"/>
    <w:rsid w:val="001C7AE5"/>
    <w:rsid w:val="001D143C"/>
    <w:rsid w:val="001D27C1"/>
    <w:rsid w:val="001D2DAE"/>
    <w:rsid w:val="001D2E9D"/>
    <w:rsid w:val="001D3D4E"/>
    <w:rsid w:val="001D58DB"/>
    <w:rsid w:val="001D6F78"/>
    <w:rsid w:val="001D7A02"/>
    <w:rsid w:val="001E010C"/>
    <w:rsid w:val="001E2149"/>
    <w:rsid w:val="001E2EAE"/>
    <w:rsid w:val="001E3873"/>
    <w:rsid w:val="001E4864"/>
    <w:rsid w:val="001E50AA"/>
    <w:rsid w:val="001E5D87"/>
    <w:rsid w:val="001E5E40"/>
    <w:rsid w:val="001E6E09"/>
    <w:rsid w:val="001E711D"/>
    <w:rsid w:val="001F03D3"/>
    <w:rsid w:val="001F09FE"/>
    <w:rsid w:val="001F0E62"/>
    <w:rsid w:val="001F1A0D"/>
    <w:rsid w:val="001F2BF3"/>
    <w:rsid w:val="001F2E45"/>
    <w:rsid w:val="001F355D"/>
    <w:rsid w:val="001F380F"/>
    <w:rsid w:val="001F386F"/>
    <w:rsid w:val="001F4149"/>
    <w:rsid w:val="001F46F4"/>
    <w:rsid w:val="001F4B7E"/>
    <w:rsid w:val="001F5938"/>
    <w:rsid w:val="001F6B36"/>
    <w:rsid w:val="001F7039"/>
    <w:rsid w:val="001F72E1"/>
    <w:rsid w:val="001F7B65"/>
    <w:rsid w:val="00200609"/>
    <w:rsid w:val="002006C5"/>
    <w:rsid w:val="00200B53"/>
    <w:rsid w:val="00201EDB"/>
    <w:rsid w:val="00202655"/>
    <w:rsid w:val="0020271B"/>
    <w:rsid w:val="0020382A"/>
    <w:rsid w:val="0020399C"/>
    <w:rsid w:val="00204630"/>
    <w:rsid w:val="002048B5"/>
    <w:rsid w:val="00205378"/>
    <w:rsid w:val="0020559C"/>
    <w:rsid w:val="00205C65"/>
    <w:rsid w:val="00205CA2"/>
    <w:rsid w:val="00206047"/>
    <w:rsid w:val="00206718"/>
    <w:rsid w:val="002071FE"/>
    <w:rsid w:val="00207845"/>
    <w:rsid w:val="0020791F"/>
    <w:rsid w:val="0021020B"/>
    <w:rsid w:val="00210F1C"/>
    <w:rsid w:val="00212F6C"/>
    <w:rsid w:val="002154CB"/>
    <w:rsid w:val="00215FB4"/>
    <w:rsid w:val="002171E4"/>
    <w:rsid w:val="0021724B"/>
    <w:rsid w:val="00217910"/>
    <w:rsid w:val="00221678"/>
    <w:rsid w:val="00222712"/>
    <w:rsid w:val="0022310C"/>
    <w:rsid w:val="002247EA"/>
    <w:rsid w:val="00224E21"/>
    <w:rsid w:val="002250AF"/>
    <w:rsid w:val="00227606"/>
    <w:rsid w:val="002311D0"/>
    <w:rsid w:val="00231A12"/>
    <w:rsid w:val="00233BF3"/>
    <w:rsid w:val="00233DCB"/>
    <w:rsid w:val="00234423"/>
    <w:rsid w:val="0023474F"/>
    <w:rsid w:val="00234C69"/>
    <w:rsid w:val="002354E5"/>
    <w:rsid w:val="002355A3"/>
    <w:rsid w:val="00236BB8"/>
    <w:rsid w:val="00236F16"/>
    <w:rsid w:val="00237853"/>
    <w:rsid w:val="00237E60"/>
    <w:rsid w:val="00240582"/>
    <w:rsid w:val="0024108D"/>
    <w:rsid w:val="002410CB"/>
    <w:rsid w:val="002416E6"/>
    <w:rsid w:val="002417C5"/>
    <w:rsid w:val="0024340A"/>
    <w:rsid w:val="00243550"/>
    <w:rsid w:val="002439FB"/>
    <w:rsid w:val="00244571"/>
    <w:rsid w:val="002448D7"/>
    <w:rsid w:val="00245E02"/>
    <w:rsid w:val="00246E22"/>
    <w:rsid w:val="002473A0"/>
    <w:rsid w:val="00247415"/>
    <w:rsid w:val="002476CD"/>
    <w:rsid w:val="00247BEA"/>
    <w:rsid w:val="002501A1"/>
    <w:rsid w:val="00251429"/>
    <w:rsid w:val="00251B17"/>
    <w:rsid w:val="00251E69"/>
    <w:rsid w:val="002530D8"/>
    <w:rsid w:val="00253589"/>
    <w:rsid w:val="00256384"/>
    <w:rsid w:val="00256B23"/>
    <w:rsid w:val="002575ED"/>
    <w:rsid w:val="00260107"/>
    <w:rsid w:val="0026039C"/>
    <w:rsid w:val="0026100A"/>
    <w:rsid w:val="00261BC5"/>
    <w:rsid w:val="00262A61"/>
    <w:rsid w:val="002641A2"/>
    <w:rsid w:val="00265BDD"/>
    <w:rsid w:val="00266F34"/>
    <w:rsid w:val="00267A38"/>
    <w:rsid w:val="00267D96"/>
    <w:rsid w:val="002716E8"/>
    <w:rsid w:val="00271EC7"/>
    <w:rsid w:val="002727D9"/>
    <w:rsid w:val="00272ECE"/>
    <w:rsid w:val="00272FDB"/>
    <w:rsid w:val="0027350E"/>
    <w:rsid w:val="0027383D"/>
    <w:rsid w:val="00273AA5"/>
    <w:rsid w:val="00273C9C"/>
    <w:rsid w:val="00273E36"/>
    <w:rsid w:val="0027436F"/>
    <w:rsid w:val="00274CE3"/>
    <w:rsid w:val="0027560C"/>
    <w:rsid w:val="00275836"/>
    <w:rsid w:val="00275AFC"/>
    <w:rsid w:val="00277C35"/>
    <w:rsid w:val="00283CBC"/>
    <w:rsid w:val="0028412B"/>
    <w:rsid w:val="002856A0"/>
    <w:rsid w:val="0028581F"/>
    <w:rsid w:val="00286F92"/>
    <w:rsid w:val="0028735A"/>
    <w:rsid w:val="002874D6"/>
    <w:rsid w:val="0028765B"/>
    <w:rsid w:val="00290A5C"/>
    <w:rsid w:val="00290DF6"/>
    <w:rsid w:val="002928AA"/>
    <w:rsid w:val="00292B34"/>
    <w:rsid w:val="00292B39"/>
    <w:rsid w:val="00294659"/>
    <w:rsid w:val="00294727"/>
    <w:rsid w:val="00294B19"/>
    <w:rsid w:val="00294C32"/>
    <w:rsid w:val="00296805"/>
    <w:rsid w:val="0029706E"/>
    <w:rsid w:val="00297BFF"/>
    <w:rsid w:val="002A0A9B"/>
    <w:rsid w:val="002A18D2"/>
    <w:rsid w:val="002A1F0D"/>
    <w:rsid w:val="002A3813"/>
    <w:rsid w:val="002A3C44"/>
    <w:rsid w:val="002A3D20"/>
    <w:rsid w:val="002A41AE"/>
    <w:rsid w:val="002A4DAD"/>
    <w:rsid w:val="002A602E"/>
    <w:rsid w:val="002A63BA"/>
    <w:rsid w:val="002A691A"/>
    <w:rsid w:val="002A7358"/>
    <w:rsid w:val="002A7A33"/>
    <w:rsid w:val="002B0050"/>
    <w:rsid w:val="002B07F0"/>
    <w:rsid w:val="002B0D61"/>
    <w:rsid w:val="002B10C1"/>
    <w:rsid w:val="002B11B7"/>
    <w:rsid w:val="002B1611"/>
    <w:rsid w:val="002B1697"/>
    <w:rsid w:val="002B1E17"/>
    <w:rsid w:val="002B30D6"/>
    <w:rsid w:val="002B4CD7"/>
    <w:rsid w:val="002B5867"/>
    <w:rsid w:val="002B63EF"/>
    <w:rsid w:val="002B63F8"/>
    <w:rsid w:val="002B6EC3"/>
    <w:rsid w:val="002B7254"/>
    <w:rsid w:val="002C06D1"/>
    <w:rsid w:val="002C24D2"/>
    <w:rsid w:val="002C2FCA"/>
    <w:rsid w:val="002C33C8"/>
    <w:rsid w:val="002C3493"/>
    <w:rsid w:val="002C3B17"/>
    <w:rsid w:val="002C7108"/>
    <w:rsid w:val="002C7973"/>
    <w:rsid w:val="002D0028"/>
    <w:rsid w:val="002D2B46"/>
    <w:rsid w:val="002D2F4B"/>
    <w:rsid w:val="002D3B78"/>
    <w:rsid w:val="002D5123"/>
    <w:rsid w:val="002D5DD3"/>
    <w:rsid w:val="002D765C"/>
    <w:rsid w:val="002E0569"/>
    <w:rsid w:val="002E2008"/>
    <w:rsid w:val="002E2217"/>
    <w:rsid w:val="002E248A"/>
    <w:rsid w:val="002E2CDB"/>
    <w:rsid w:val="002E2D36"/>
    <w:rsid w:val="002E2D9B"/>
    <w:rsid w:val="002E2FCD"/>
    <w:rsid w:val="002E3526"/>
    <w:rsid w:val="002E6029"/>
    <w:rsid w:val="002E70DD"/>
    <w:rsid w:val="002E7240"/>
    <w:rsid w:val="002E7AFE"/>
    <w:rsid w:val="002F06CE"/>
    <w:rsid w:val="002F08E5"/>
    <w:rsid w:val="002F1332"/>
    <w:rsid w:val="002F3953"/>
    <w:rsid w:val="002F3C4E"/>
    <w:rsid w:val="002F4582"/>
    <w:rsid w:val="002F5140"/>
    <w:rsid w:val="002F5706"/>
    <w:rsid w:val="002F5ECA"/>
    <w:rsid w:val="002F6839"/>
    <w:rsid w:val="002F6B85"/>
    <w:rsid w:val="002F6C8F"/>
    <w:rsid w:val="002F72C4"/>
    <w:rsid w:val="002F7943"/>
    <w:rsid w:val="00300EE7"/>
    <w:rsid w:val="0030248D"/>
    <w:rsid w:val="003024F6"/>
    <w:rsid w:val="003030CC"/>
    <w:rsid w:val="0030359C"/>
    <w:rsid w:val="003041F7"/>
    <w:rsid w:val="003049CF"/>
    <w:rsid w:val="003057DC"/>
    <w:rsid w:val="00305EB3"/>
    <w:rsid w:val="0030613E"/>
    <w:rsid w:val="00306EC9"/>
    <w:rsid w:val="0030737B"/>
    <w:rsid w:val="00307AE6"/>
    <w:rsid w:val="00307EB3"/>
    <w:rsid w:val="00310E00"/>
    <w:rsid w:val="0031445C"/>
    <w:rsid w:val="00315C98"/>
    <w:rsid w:val="00316256"/>
    <w:rsid w:val="0031637D"/>
    <w:rsid w:val="003163FB"/>
    <w:rsid w:val="003164C1"/>
    <w:rsid w:val="0031690B"/>
    <w:rsid w:val="0032072D"/>
    <w:rsid w:val="003212E4"/>
    <w:rsid w:val="00323D31"/>
    <w:rsid w:val="003241B8"/>
    <w:rsid w:val="0032425B"/>
    <w:rsid w:val="00325AA1"/>
    <w:rsid w:val="00326A56"/>
    <w:rsid w:val="00326E45"/>
    <w:rsid w:val="00330D96"/>
    <w:rsid w:val="003320EF"/>
    <w:rsid w:val="0033248C"/>
    <w:rsid w:val="00332970"/>
    <w:rsid w:val="00332D41"/>
    <w:rsid w:val="00332F41"/>
    <w:rsid w:val="00333224"/>
    <w:rsid w:val="00333863"/>
    <w:rsid w:val="00333A11"/>
    <w:rsid w:val="00333FFD"/>
    <w:rsid w:val="003340AB"/>
    <w:rsid w:val="0033484D"/>
    <w:rsid w:val="00334F44"/>
    <w:rsid w:val="003351A6"/>
    <w:rsid w:val="003354E9"/>
    <w:rsid w:val="0034016B"/>
    <w:rsid w:val="00341004"/>
    <w:rsid w:val="00341FBC"/>
    <w:rsid w:val="00342D6D"/>
    <w:rsid w:val="00343655"/>
    <w:rsid w:val="00343CFB"/>
    <w:rsid w:val="003446CA"/>
    <w:rsid w:val="00344804"/>
    <w:rsid w:val="00344CB7"/>
    <w:rsid w:val="00345B1B"/>
    <w:rsid w:val="00345E6C"/>
    <w:rsid w:val="00345F87"/>
    <w:rsid w:val="0034606B"/>
    <w:rsid w:val="003474AE"/>
    <w:rsid w:val="00347ED7"/>
    <w:rsid w:val="0035012B"/>
    <w:rsid w:val="00350D51"/>
    <w:rsid w:val="00350EDE"/>
    <w:rsid w:val="00352058"/>
    <w:rsid w:val="00352380"/>
    <w:rsid w:val="00357F32"/>
    <w:rsid w:val="00360891"/>
    <w:rsid w:val="00360E22"/>
    <w:rsid w:val="00360FB1"/>
    <w:rsid w:val="003615E6"/>
    <w:rsid w:val="00361AEE"/>
    <w:rsid w:val="00361CBD"/>
    <w:rsid w:val="00362484"/>
    <w:rsid w:val="0036253A"/>
    <w:rsid w:val="00362557"/>
    <w:rsid w:val="00362FA9"/>
    <w:rsid w:val="00363346"/>
    <w:rsid w:val="0036480D"/>
    <w:rsid w:val="003652B8"/>
    <w:rsid w:val="00365AE8"/>
    <w:rsid w:val="00366E88"/>
    <w:rsid w:val="00370AA6"/>
    <w:rsid w:val="00370D4A"/>
    <w:rsid w:val="00370D54"/>
    <w:rsid w:val="003722E1"/>
    <w:rsid w:val="0037353A"/>
    <w:rsid w:val="00374F0E"/>
    <w:rsid w:val="0037503C"/>
    <w:rsid w:val="00375216"/>
    <w:rsid w:val="0037661B"/>
    <w:rsid w:val="00376BC5"/>
    <w:rsid w:val="00376D9A"/>
    <w:rsid w:val="00376FA4"/>
    <w:rsid w:val="0037704A"/>
    <w:rsid w:val="00377942"/>
    <w:rsid w:val="00377B17"/>
    <w:rsid w:val="00377CDF"/>
    <w:rsid w:val="00381379"/>
    <w:rsid w:val="0038250E"/>
    <w:rsid w:val="003829B4"/>
    <w:rsid w:val="003830C4"/>
    <w:rsid w:val="003846DF"/>
    <w:rsid w:val="00384D3F"/>
    <w:rsid w:val="00385E52"/>
    <w:rsid w:val="003906D8"/>
    <w:rsid w:val="00390D22"/>
    <w:rsid w:val="00391392"/>
    <w:rsid w:val="00391507"/>
    <w:rsid w:val="00391E5D"/>
    <w:rsid w:val="0039205B"/>
    <w:rsid w:val="003921BA"/>
    <w:rsid w:val="00393CD0"/>
    <w:rsid w:val="00394D99"/>
    <w:rsid w:val="0039643D"/>
    <w:rsid w:val="0039712D"/>
    <w:rsid w:val="00397DEC"/>
    <w:rsid w:val="003A064E"/>
    <w:rsid w:val="003A0FE6"/>
    <w:rsid w:val="003A118A"/>
    <w:rsid w:val="003A1534"/>
    <w:rsid w:val="003A167F"/>
    <w:rsid w:val="003A2570"/>
    <w:rsid w:val="003A279C"/>
    <w:rsid w:val="003A341F"/>
    <w:rsid w:val="003A4AD7"/>
    <w:rsid w:val="003A505B"/>
    <w:rsid w:val="003A6348"/>
    <w:rsid w:val="003A79DE"/>
    <w:rsid w:val="003B1678"/>
    <w:rsid w:val="003B1C00"/>
    <w:rsid w:val="003B1EE9"/>
    <w:rsid w:val="003B2163"/>
    <w:rsid w:val="003B2561"/>
    <w:rsid w:val="003B2C78"/>
    <w:rsid w:val="003B2DD6"/>
    <w:rsid w:val="003B3FF7"/>
    <w:rsid w:val="003B464E"/>
    <w:rsid w:val="003B4AFB"/>
    <w:rsid w:val="003B5397"/>
    <w:rsid w:val="003B5F98"/>
    <w:rsid w:val="003C0118"/>
    <w:rsid w:val="003C0E43"/>
    <w:rsid w:val="003C17BC"/>
    <w:rsid w:val="003C1A46"/>
    <w:rsid w:val="003C1E07"/>
    <w:rsid w:val="003C2B6C"/>
    <w:rsid w:val="003C374F"/>
    <w:rsid w:val="003C3A54"/>
    <w:rsid w:val="003C3B5D"/>
    <w:rsid w:val="003C453C"/>
    <w:rsid w:val="003C47E8"/>
    <w:rsid w:val="003C5E53"/>
    <w:rsid w:val="003C7089"/>
    <w:rsid w:val="003C7A05"/>
    <w:rsid w:val="003C7BEB"/>
    <w:rsid w:val="003D1050"/>
    <w:rsid w:val="003D17EB"/>
    <w:rsid w:val="003D2343"/>
    <w:rsid w:val="003D23B9"/>
    <w:rsid w:val="003D3D27"/>
    <w:rsid w:val="003D4B83"/>
    <w:rsid w:val="003D546A"/>
    <w:rsid w:val="003D54AF"/>
    <w:rsid w:val="003D5576"/>
    <w:rsid w:val="003D66EE"/>
    <w:rsid w:val="003D6ECE"/>
    <w:rsid w:val="003E095B"/>
    <w:rsid w:val="003E2D54"/>
    <w:rsid w:val="003E35B3"/>
    <w:rsid w:val="003E41C9"/>
    <w:rsid w:val="003E45D7"/>
    <w:rsid w:val="003E4930"/>
    <w:rsid w:val="003E537E"/>
    <w:rsid w:val="003E5665"/>
    <w:rsid w:val="003E5E74"/>
    <w:rsid w:val="003E6023"/>
    <w:rsid w:val="003E6AF6"/>
    <w:rsid w:val="003E79F0"/>
    <w:rsid w:val="003E7B34"/>
    <w:rsid w:val="003E7B4C"/>
    <w:rsid w:val="003E7B55"/>
    <w:rsid w:val="003E7DC4"/>
    <w:rsid w:val="003F0969"/>
    <w:rsid w:val="003F0A07"/>
    <w:rsid w:val="003F112C"/>
    <w:rsid w:val="003F12B6"/>
    <w:rsid w:val="003F227C"/>
    <w:rsid w:val="003F26F3"/>
    <w:rsid w:val="003F2B70"/>
    <w:rsid w:val="003F36F6"/>
    <w:rsid w:val="003F5C8A"/>
    <w:rsid w:val="003F6289"/>
    <w:rsid w:val="003F62D8"/>
    <w:rsid w:val="003F7B08"/>
    <w:rsid w:val="003F7C98"/>
    <w:rsid w:val="00400139"/>
    <w:rsid w:val="00400543"/>
    <w:rsid w:val="0040127F"/>
    <w:rsid w:val="004019B0"/>
    <w:rsid w:val="0040230D"/>
    <w:rsid w:val="00402C81"/>
    <w:rsid w:val="00403D79"/>
    <w:rsid w:val="00403DCB"/>
    <w:rsid w:val="00404078"/>
    <w:rsid w:val="00404DE1"/>
    <w:rsid w:val="00406F4E"/>
    <w:rsid w:val="00407449"/>
    <w:rsid w:val="00407953"/>
    <w:rsid w:val="00407AC3"/>
    <w:rsid w:val="004118D4"/>
    <w:rsid w:val="00412835"/>
    <w:rsid w:val="00412C62"/>
    <w:rsid w:val="00412FAE"/>
    <w:rsid w:val="00413667"/>
    <w:rsid w:val="004142AE"/>
    <w:rsid w:val="00414559"/>
    <w:rsid w:val="004148CB"/>
    <w:rsid w:val="00415883"/>
    <w:rsid w:val="00415A99"/>
    <w:rsid w:val="00415B07"/>
    <w:rsid w:val="004163BA"/>
    <w:rsid w:val="00417F96"/>
    <w:rsid w:val="004202D2"/>
    <w:rsid w:val="0042052D"/>
    <w:rsid w:val="00420E47"/>
    <w:rsid w:val="00421398"/>
    <w:rsid w:val="0042156C"/>
    <w:rsid w:val="00421B87"/>
    <w:rsid w:val="004226F4"/>
    <w:rsid w:val="00422FFE"/>
    <w:rsid w:val="00424B52"/>
    <w:rsid w:val="004266F5"/>
    <w:rsid w:val="0042680F"/>
    <w:rsid w:val="00426961"/>
    <w:rsid w:val="00426F68"/>
    <w:rsid w:val="00427657"/>
    <w:rsid w:val="00430291"/>
    <w:rsid w:val="00430D30"/>
    <w:rsid w:val="0043160B"/>
    <w:rsid w:val="00431816"/>
    <w:rsid w:val="00431BE0"/>
    <w:rsid w:val="0043246C"/>
    <w:rsid w:val="00432CC1"/>
    <w:rsid w:val="0043318E"/>
    <w:rsid w:val="004332A2"/>
    <w:rsid w:val="0043455D"/>
    <w:rsid w:val="004350ED"/>
    <w:rsid w:val="00435906"/>
    <w:rsid w:val="0043652E"/>
    <w:rsid w:val="00436815"/>
    <w:rsid w:val="00436C48"/>
    <w:rsid w:val="00437860"/>
    <w:rsid w:val="00437EC2"/>
    <w:rsid w:val="00437FA8"/>
    <w:rsid w:val="004402E5"/>
    <w:rsid w:val="004403A7"/>
    <w:rsid w:val="00440A24"/>
    <w:rsid w:val="00440E78"/>
    <w:rsid w:val="00443371"/>
    <w:rsid w:val="004441DE"/>
    <w:rsid w:val="004442A8"/>
    <w:rsid w:val="004444D4"/>
    <w:rsid w:val="00444BCE"/>
    <w:rsid w:val="00444F8C"/>
    <w:rsid w:val="00446183"/>
    <w:rsid w:val="0044647C"/>
    <w:rsid w:val="00447288"/>
    <w:rsid w:val="00447C59"/>
    <w:rsid w:val="00450F32"/>
    <w:rsid w:val="00450FEB"/>
    <w:rsid w:val="004517FF"/>
    <w:rsid w:val="00451F0D"/>
    <w:rsid w:val="004538C0"/>
    <w:rsid w:val="00454E7A"/>
    <w:rsid w:val="004556A4"/>
    <w:rsid w:val="0045642D"/>
    <w:rsid w:val="00457386"/>
    <w:rsid w:val="0045748B"/>
    <w:rsid w:val="00460385"/>
    <w:rsid w:val="004617D1"/>
    <w:rsid w:val="00461A05"/>
    <w:rsid w:val="004623A4"/>
    <w:rsid w:val="004626DC"/>
    <w:rsid w:val="0046525A"/>
    <w:rsid w:val="00465E6E"/>
    <w:rsid w:val="00465E91"/>
    <w:rsid w:val="00465FE9"/>
    <w:rsid w:val="00467224"/>
    <w:rsid w:val="00467858"/>
    <w:rsid w:val="00467B7F"/>
    <w:rsid w:val="004709BF"/>
    <w:rsid w:val="00471975"/>
    <w:rsid w:val="00474D9C"/>
    <w:rsid w:val="0047604E"/>
    <w:rsid w:val="00480C77"/>
    <w:rsid w:val="00481288"/>
    <w:rsid w:val="004817FD"/>
    <w:rsid w:val="00481F38"/>
    <w:rsid w:val="00482D5E"/>
    <w:rsid w:val="00482EA6"/>
    <w:rsid w:val="00482F24"/>
    <w:rsid w:val="00483DF2"/>
    <w:rsid w:val="00484715"/>
    <w:rsid w:val="00485AFD"/>
    <w:rsid w:val="00485D18"/>
    <w:rsid w:val="00486597"/>
    <w:rsid w:val="004867FB"/>
    <w:rsid w:val="00487F40"/>
    <w:rsid w:val="0049031F"/>
    <w:rsid w:val="00490C4B"/>
    <w:rsid w:val="00490F37"/>
    <w:rsid w:val="0049174D"/>
    <w:rsid w:val="0049384A"/>
    <w:rsid w:val="00494367"/>
    <w:rsid w:val="00496C26"/>
    <w:rsid w:val="00496E04"/>
    <w:rsid w:val="00497155"/>
    <w:rsid w:val="0049779B"/>
    <w:rsid w:val="00497CCF"/>
    <w:rsid w:val="00497EA2"/>
    <w:rsid w:val="00497F42"/>
    <w:rsid w:val="004A0361"/>
    <w:rsid w:val="004A170E"/>
    <w:rsid w:val="004A185B"/>
    <w:rsid w:val="004A1A42"/>
    <w:rsid w:val="004A219C"/>
    <w:rsid w:val="004A2B0D"/>
    <w:rsid w:val="004A49A0"/>
    <w:rsid w:val="004A56C7"/>
    <w:rsid w:val="004A5D02"/>
    <w:rsid w:val="004A65E6"/>
    <w:rsid w:val="004B0017"/>
    <w:rsid w:val="004B06AC"/>
    <w:rsid w:val="004B0C85"/>
    <w:rsid w:val="004B1169"/>
    <w:rsid w:val="004B260E"/>
    <w:rsid w:val="004B2F7D"/>
    <w:rsid w:val="004B3528"/>
    <w:rsid w:val="004B446A"/>
    <w:rsid w:val="004B49CF"/>
    <w:rsid w:val="004B4E97"/>
    <w:rsid w:val="004B523B"/>
    <w:rsid w:val="004B5AAE"/>
    <w:rsid w:val="004B5E03"/>
    <w:rsid w:val="004B5E74"/>
    <w:rsid w:val="004B6036"/>
    <w:rsid w:val="004B61B8"/>
    <w:rsid w:val="004B6701"/>
    <w:rsid w:val="004B6734"/>
    <w:rsid w:val="004B69BE"/>
    <w:rsid w:val="004B6F54"/>
    <w:rsid w:val="004B72B6"/>
    <w:rsid w:val="004B750F"/>
    <w:rsid w:val="004B7956"/>
    <w:rsid w:val="004C0D74"/>
    <w:rsid w:val="004C1BED"/>
    <w:rsid w:val="004C29D8"/>
    <w:rsid w:val="004C4753"/>
    <w:rsid w:val="004C4E06"/>
    <w:rsid w:val="004C4F42"/>
    <w:rsid w:val="004C5A9A"/>
    <w:rsid w:val="004C5C2D"/>
    <w:rsid w:val="004C6858"/>
    <w:rsid w:val="004C6BAC"/>
    <w:rsid w:val="004C7321"/>
    <w:rsid w:val="004C7A63"/>
    <w:rsid w:val="004C7CFE"/>
    <w:rsid w:val="004C7E93"/>
    <w:rsid w:val="004D046D"/>
    <w:rsid w:val="004D0850"/>
    <w:rsid w:val="004D1F3B"/>
    <w:rsid w:val="004D2802"/>
    <w:rsid w:val="004D5C30"/>
    <w:rsid w:val="004D5ED8"/>
    <w:rsid w:val="004D5FCC"/>
    <w:rsid w:val="004D7433"/>
    <w:rsid w:val="004D7B4E"/>
    <w:rsid w:val="004E11E2"/>
    <w:rsid w:val="004E15E7"/>
    <w:rsid w:val="004E1A0A"/>
    <w:rsid w:val="004E1BF8"/>
    <w:rsid w:val="004E1C30"/>
    <w:rsid w:val="004E2B97"/>
    <w:rsid w:val="004E32B2"/>
    <w:rsid w:val="004E3F70"/>
    <w:rsid w:val="004E3FDB"/>
    <w:rsid w:val="004E5975"/>
    <w:rsid w:val="004E59D0"/>
    <w:rsid w:val="004E6143"/>
    <w:rsid w:val="004E6C6A"/>
    <w:rsid w:val="004E6C9F"/>
    <w:rsid w:val="004E6E7D"/>
    <w:rsid w:val="004E6F5F"/>
    <w:rsid w:val="004E7AF9"/>
    <w:rsid w:val="004E7EC1"/>
    <w:rsid w:val="004F0855"/>
    <w:rsid w:val="004F2B98"/>
    <w:rsid w:val="004F2FD2"/>
    <w:rsid w:val="004F3047"/>
    <w:rsid w:val="004F34D4"/>
    <w:rsid w:val="004F4973"/>
    <w:rsid w:val="004F4AB6"/>
    <w:rsid w:val="004F52CB"/>
    <w:rsid w:val="004F549F"/>
    <w:rsid w:val="004F7F18"/>
    <w:rsid w:val="00500205"/>
    <w:rsid w:val="005004B1"/>
    <w:rsid w:val="00500D30"/>
    <w:rsid w:val="00501370"/>
    <w:rsid w:val="00501FB5"/>
    <w:rsid w:val="00502D33"/>
    <w:rsid w:val="0050438E"/>
    <w:rsid w:val="00504C4E"/>
    <w:rsid w:val="00505374"/>
    <w:rsid w:val="00505414"/>
    <w:rsid w:val="00505A47"/>
    <w:rsid w:val="005060EE"/>
    <w:rsid w:val="005067DB"/>
    <w:rsid w:val="005071BE"/>
    <w:rsid w:val="00507725"/>
    <w:rsid w:val="005103A0"/>
    <w:rsid w:val="005107C5"/>
    <w:rsid w:val="00511161"/>
    <w:rsid w:val="005111AD"/>
    <w:rsid w:val="00512A9C"/>
    <w:rsid w:val="00512DD0"/>
    <w:rsid w:val="00512F35"/>
    <w:rsid w:val="005154FA"/>
    <w:rsid w:val="005168EA"/>
    <w:rsid w:val="005177B0"/>
    <w:rsid w:val="0052186B"/>
    <w:rsid w:val="00521C7C"/>
    <w:rsid w:val="005231FE"/>
    <w:rsid w:val="0052345F"/>
    <w:rsid w:val="005234B6"/>
    <w:rsid w:val="00523F4D"/>
    <w:rsid w:val="005242AD"/>
    <w:rsid w:val="00524927"/>
    <w:rsid w:val="00524BA7"/>
    <w:rsid w:val="00524E94"/>
    <w:rsid w:val="00525923"/>
    <w:rsid w:val="005259CE"/>
    <w:rsid w:val="005259DF"/>
    <w:rsid w:val="00526421"/>
    <w:rsid w:val="00526963"/>
    <w:rsid w:val="0053120C"/>
    <w:rsid w:val="005312CD"/>
    <w:rsid w:val="00531789"/>
    <w:rsid w:val="00532CF4"/>
    <w:rsid w:val="00533023"/>
    <w:rsid w:val="00533402"/>
    <w:rsid w:val="00535260"/>
    <w:rsid w:val="00537145"/>
    <w:rsid w:val="00537B18"/>
    <w:rsid w:val="00541574"/>
    <w:rsid w:val="00542939"/>
    <w:rsid w:val="005432C0"/>
    <w:rsid w:val="00543644"/>
    <w:rsid w:val="00543903"/>
    <w:rsid w:val="005444A9"/>
    <w:rsid w:val="005469C8"/>
    <w:rsid w:val="00546DF1"/>
    <w:rsid w:val="005477D2"/>
    <w:rsid w:val="00547AB4"/>
    <w:rsid w:val="00552BA0"/>
    <w:rsid w:val="00552F9A"/>
    <w:rsid w:val="005545E9"/>
    <w:rsid w:val="005557A5"/>
    <w:rsid w:val="00556086"/>
    <w:rsid w:val="005567B3"/>
    <w:rsid w:val="005570CC"/>
    <w:rsid w:val="0056008E"/>
    <w:rsid w:val="00561967"/>
    <w:rsid w:val="005640E8"/>
    <w:rsid w:val="0056475D"/>
    <w:rsid w:val="00564AB9"/>
    <w:rsid w:val="005651CC"/>
    <w:rsid w:val="00565764"/>
    <w:rsid w:val="00567A49"/>
    <w:rsid w:val="00570237"/>
    <w:rsid w:val="0057095B"/>
    <w:rsid w:val="00570AAB"/>
    <w:rsid w:val="00572D5E"/>
    <w:rsid w:val="00573655"/>
    <w:rsid w:val="005742A4"/>
    <w:rsid w:val="005746BB"/>
    <w:rsid w:val="005751EF"/>
    <w:rsid w:val="00575C16"/>
    <w:rsid w:val="00575C63"/>
    <w:rsid w:val="00575E83"/>
    <w:rsid w:val="00580AC2"/>
    <w:rsid w:val="00581965"/>
    <w:rsid w:val="00581972"/>
    <w:rsid w:val="00582307"/>
    <w:rsid w:val="0058275A"/>
    <w:rsid w:val="005838D2"/>
    <w:rsid w:val="00583AC1"/>
    <w:rsid w:val="00584AAA"/>
    <w:rsid w:val="00584F38"/>
    <w:rsid w:val="00585450"/>
    <w:rsid w:val="00585F7D"/>
    <w:rsid w:val="005870D8"/>
    <w:rsid w:val="00587CDE"/>
    <w:rsid w:val="005904CE"/>
    <w:rsid w:val="00592A52"/>
    <w:rsid w:val="00592F99"/>
    <w:rsid w:val="00592FA5"/>
    <w:rsid w:val="00594030"/>
    <w:rsid w:val="0059463F"/>
    <w:rsid w:val="0059486C"/>
    <w:rsid w:val="005962F8"/>
    <w:rsid w:val="00597113"/>
    <w:rsid w:val="005A03DA"/>
    <w:rsid w:val="005A06D0"/>
    <w:rsid w:val="005A109E"/>
    <w:rsid w:val="005A1D09"/>
    <w:rsid w:val="005A243C"/>
    <w:rsid w:val="005A258D"/>
    <w:rsid w:val="005A2965"/>
    <w:rsid w:val="005A3CB2"/>
    <w:rsid w:val="005A4D9D"/>
    <w:rsid w:val="005A6D72"/>
    <w:rsid w:val="005A719C"/>
    <w:rsid w:val="005B0672"/>
    <w:rsid w:val="005B0C00"/>
    <w:rsid w:val="005B0DCE"/>
    <w:rsid w:val="005B1814"/>
    <w:rsid w:val="005B1FD6"/>
    <w:rsid w:val="005B42C0"/>
    <w:rsid w:val="005B524B"/>
    <w:rsid w:val="005B6AB5"/>
    <w:rsid w:val="005B6E83"/>
    <w:rsid w:val="005B78CE"/>
    <w:rsid w:val="005C034B"/>
    <w:rsid w:val="005C2A47"/>
    <w:rsid w:val="005C40D5"/>
    <w:rsid w:val="005C536A"/>
    <w:rsid w:val="005C607B"/>
    <w:rsid w:val="005D0951"/>
    <w:rsid w:val="005D0EAA"/>
    <w:rsid w:val="005D2C7C"/>
    <w:rsid w:val="005D31B4"/>
    <w:rsid w:val="005D320E"/>
    <w:rsid w:val="005D32BB"/>
    <w:rsid w:val="005D33C2"/>
    <w:rsid w:val="005D373A"/>
    <w:rsid w:val="005D468A"/>
    <w:rsid w:val="005D4CBC"/>
    <w:rsid w:val="005D6097"/>
    <w:rsid w:val="005D6CB8"/>
    <w:rsid w:val="005D707C"/>
    <w:rsid w:val="005E01FE"/>
    <w:rsid w:val="005E03E2"/>
    <w:rsid w:val="005E1CEE"/>
    <w:rsid w:val="005E1D29"/>
    <w:rsid w:val="005E48FD"/>
    <w:rsid w:val="005E4DD1"/>
    <w:rsid w:val="005E503E"/>
    <w:rsid w:val="005E58F6"/>
    <w:rsid w:val="005E6AEA"/>
    <w:rsid w:val="005E6F81"/>
    <w:rsid w:val="005E7DC9"/>
    <w:rsid w:val="005F05E8"/>
    <w:rsid w:val="005F08A3"/>
    <w:rsid w:val="005F1448"/>
    <w:rsid w:val="005F184A"/>
    <w:rsid w:val="005F1E66"/>
    <w:rsid w:val="005F2628"/>
    <w:rsid w:val="005F2C08"/>
    <w:rsid w:val="005F2E8A"/>
    <w:rsid w:val="005F32DF"/>
    <w:rsid w:val="005F39E1"/>
    <w:rsid w:val="005F3C2D"/>
    <w:rsid w:val="005F40CB"/>
    <w:rsid w:val="005F5391"/>
    <w:rsid w:val="005F6BED"/>
    <w:rsid w:val="0060049F"/>
    <w:rsid w:val="006008A4"/>
    <w:rsid w:val="006017F6"/>
    <w:rsid w:val="0060181D"/>
    <w:rsid w:val="00601FA4"/>
    <w:rsid w:val="00602BBA"/>
    <w:rsid w:val="00602E35"/>
    <w:rsid w:val="0060373A"/>
    <w:rsid w:val="00603D84"/>
    <w:rsid w:val="0060596D"/>
    <w:rsid w:val="0060648E"/>
    <w:rsid w:val="00610E42"/>
    <w:rsid w:val="0061132D"/>
    <w:rsid w:val="00612797"/>
    <w:rsid w:val="006128A2"/>
    <w:rsid w:val="00613001"/>
    <w:rsid w:val="00613875"/>
    <w:rsid w:val="006146DA"/>
    <w:rsid w:val="00615B02"/>
    <w:rsid w:val="00615C86"/>
    <w:rsid w:val="0061607F"/>
    <w:rsid w:val="0061652A"/>
    <w:rsid w:val="006170FB"/>
    <w:rsid w:val="006209AA"/>
    <w:rsid w:val="00620B89"/>
    <w:rsid w:val="006219AB"/>
    <w:rsid w:val="0062255C"/>
    <w:rsid w:val="006229F7"/>
    <w:rsid w:val="00622F08"/>
    <w:rsid w:val="00623500"/>
    <w:rsid w:val="00623F81"/>
    <w:rsid w:val="00626292"/>
    <w:rsid w:val="00627EAC"/>
    <w:rsid w:val="00627FE2"/>
    <w:rsid w:val="00630C66"/>
    <w:rsid w:val="00630F8B"/>
    <w:rsid w:val="00631483"/>
    <w:rsid w:val="006335B9"/>
    <w:rsid w:val="00635287"/>
    <w:rsid w:val="0063584A"/>
    <w:rsid w:val="00635A4B"/>
    <w:rsid w:val="006362D5"/>
    <w:rsid w:val="00637BB7"/>
    <w:rsid w:val="00640538"/>
    <w:rsid w:val="006407DC"/>
    <w:rsid w:val="00641348"/>
    <w:rsid w:val="00641BD7"/>
    <w:rsid w:val="00642257"/>
    <w:rsid w:val="00643ACB"/>
    <w:rsid w:val="00643F4B"/>
    <w:rsid w:val="00645640"/>
    <w:rsid w:val="0064599F"/>
    <w:rsid w:val="00646103"/>
    <w:rsid w:val="006468FF"/>
    <w:rsid w:val="00646901"/>
    <w:rsid w:val="00646FDD"/>
    <w:rsid w:val="00647BEC"/>
    <w:rsid w:val="00647DB1"/>
    <w:rsid w:val="00647FDE"/>
    <w:rsid w:val="00651D44"/>
    <w:rsid w:val="0065236D"/>
    <w:rsid w:val="006526F4"/>
    <w:rsid w:val="00653EFD"/>
    <w:rsid w:val="006544FA"/>
    <w:rsid w:val="006548AB"/>
    <w:rsid w:val="00654B36"/>
    <w:rsid w:val="00656BE9"/>
    <w:rsid w:val="00656C57"/>
    <w:rsid w:val="00657020"/>
    <w:rsid w:val="0066026D"/>
    <w:rsid w:val="006606D3"/>
    <w:rsid w:val="00661B20"/>
    <w:rsid w:val="00661C76"/>
    <w:rsid w:val="00661DEE"/>
    <w:rsid w:val="00662E61"/>
    <w:rsid w:val="00663367"/>
    <w:rsid w:val="00663795"/>
    <w:rsid w:val="006648B1"/>
    <w:rsid w:val="00665405"/>
    <w:rsid w:val="00665929"/>
    <w:rsid w:val="006676EF"/>
    <w:rsid w:val="00667ADA"/>
    <w:rsid w:val="006709C4"/>
    <w:rsid w:val="006714A6"/>
    <w:rsid w:val="00672D53"/>
    <w:rsid w:val="00673BC2"/>
    <w:rsid w:val="00673EAD"/>
    <w:rsid w:val="00674963"/>
    <w:rsid w:val="00674C4A"/>
    <w:rsid w:val="00676E4D"/>
    <w:rsid w:val="00676FCF"/>
    <w:rsid w:val="0067728E"/>
    <w:rsid w:val="00680D0E"/>
    <w:rsid w:val="0068103E"/>
    <w:rsid w:val="006811C2"/>
    <w:rsid w:val="00684524"/>
    <w:rsid w:val="00684C91"/>
    <w:rsid w:val="00684C9D"/>
    <w:rsid w:val="006851CA"/>
    <w:rsid w:val="006858F8"/>
    <w:rsid w:val="00685B9F"/>
    <w:rsid w:val="006868D5"/>
    <w:rsid w:val="00686970"/>
    <w:rsid w:val="00686B3F"/>
    <w:rsid w:val="00687194"/>
    <w:rsid w:val="006876BF"/>
    <w:rsid w:val="00687A7A"/>
    <w:rsid w:val="00687D69"/>
    <w:rsid w:val="00687F66"/>
    <w:rsid w:val="0069051F"/>
    <w:rsid w:val="00690781"/>
    <w:rsid w:val="0069095A"/>
    <w:rsid w:val="00690C8C"/>
    <w:rsid w:val="0069181D"/>
    <w:rsid w:val="00691CE4"/>
    <w:rsid w:val="00692541"/>
    <w:rsid w:val="00695061"/>
    <w:rsid w:val="006952F4"/>
    <w:rsid w:val="00695ADB"/>
    <w:rsid w:val="0069649A"/>
    <w:rsid w:val="00696AB4"/>
    <w:rsid w:val="006975DD"/>
    <w:rsid w:val="00697679"/>
    <w:rsid w:val="00697B28"/>
    <w:rsid w:val="006A06B7"/>
    <w:rsid w:val="006A0A80"/>
    <w:rsid w:val="006A18E3"/>
    <w:rsid w:val="006A221C"/>
    <w:rsid w:val="006A32C4"/>
    <w:rsid w:val="006A45DB"/>
    <w:rsid w:val="006A4658"/>
    <w:rsid w:val="006A4A77"/>
    <w:rsid w:val="006A6470"/>
    <w:rsid w:val="006A6E26"/>
    <w:rsid w:val="006A720D"/>
    <w:rsid w:val="006A7B78"/>
    <w:rsid w:val="006A7FA9"/>
    <w:rsid w:val="006B0883"/>
    <w:rsid w:val="006B675B"/>
    <w:rsid w:val="006B7442"/>
    <w:rsid w:val="006C0152"/>
    <w:rsid w:val="006C1145"/>
    <w:rsid w:val="006C196D"/>
    <w:rsid w:val="006C1F6A"/>
    <w:rsid w:val="006C276C"/>
    <w:rsid w:val="006C35A4"/>
    <w:rsid w:val="006C536F"/>
    <w:rsid w:val="006C5420"/>
    <w:rsid w:val="006C65FB"/>
    <w:rsid w:val="006C7193"/>
    <w:rsid w:val="006C7342"/>
    <w:rsid w:val="006D077C"/>
    <w:rsid w:val="006D0D64"/>
    <w:rsid w:val="006D1729"/>
    <w:rsid w:val="006D1EF6"/>
    <w:rsid w:val="006D2063"/>
    <w:rsid w:val="006D296D"/>
    <w:rsid w:val="006D2DCE"/>
    <w:rsid w:val="006D31F5"/>
    <w:rsid w:val="006D4043"/>
    <w:rsid w:val="006D4258"/>
    <w:rsid w:val="006D4A84"/>
    <w:rsid w:val="006D4F8B"/>
    <w:rsid w:val="006D5080"/>
    <w:rsid w:val="006D55FE"/>
    <w:rsid w:val="006D66FA"/>
    <w:rsid w:val="006D794B"/>
    <w:rsid w:val="006E110C"/>
    <w:rsid w:val="006E1228"/>
    <w:rsid w:val="006E1A45"/>
    <w:rsid w:val="006E1AA8"/>
    <w:rsid w:val="006E3CD5"/>
    <w:rsid w:val="006E5DD1"/>
    <w:rsid w:val="006E64FC"/>
    <w:rsid w:val="006E6676"/>
    <w:rsid w:val="006E67E5"/>
    <w:rsid w:val="006E6B90"/>
    <w:rsid w:val="006E750A"/>
    <w:rsid w:val="006E7651"/>
    <w:rsid w:val="006E7EAD"/>
    <w:rsid w:val="006F11B2"/>
    <w:rsid w:val="006F1785"/>
    <w:rsid w:val="006F1FB9"/>
    <w:rsid w:val="006F311C"/>
    <w:rsid w:val="006F3178"/>
    <w:rsid w:val="006F3A58"/>
    <w:rsid w:val="006F3C31"/>
    <w:rsid w:val="006F4D26"/>
    <w:rsid w:val="006F524B"/>
    <w:rsid w:val="006F6192"/>
    <w:rsid w:val="006F6894"/>
    <w:rsid w:val="006F7A0B"/>
    <w:rsid w:val="00700A89"/>
    <w:rsid w:val="00700EF2"/>
    <w:rsid w:val="007018AC"/>
    <w:rsid w:val="00701C6F"/>
    <w:rsid w:val="007027A7"/>
    <w:rsid w:val="00702DD3"/>
    <w:rsid w:val="00703B56"/>
    <w:rsid w:val="00703E3E"/>
    <w:rsid w:val="0070473A"/>
    <w:rsid w:val="0070552B"/>
    <w:rsid w:val="007063B0"/>
    <w:rsid w:val="007066F9"/>
    <w:rsid w:val="00707758"/>
    <w:rsid w:val="00707BED"/>
    <w:rsid w:val="007100BA"/>
    <w:rsid w:val="00710110"/>
    <w:rsid w:val="007110B9"/>
    <w:rsid w:val="00711378"/>
    <w:rsid w:val="00713943"/>
    <w:rsid w:val="007145AD"/>
    <w:rsid w:val="00714B1B"/>
    <w:rsid w:val="00714BE5"/>
    <w:rsid w:val="00715A34"/>
    <w:rsid w:val="00715CC0"/>
    <w:rsid w:val="00716612"/>
    <w:rsid w:val="007178E0"/>
    <w:rsid w:val="00722B8D"/>
    <w:rsid w:val="007242F9"/>
    <w:rsid w:val="007246C5"/>
    <w:rsid w:val="00725D82"/>
    <w:rsid w:val="0072648B"/>
    <w:rsid w:val="007277E5"/>
    <w:rsid w:val="007279B8"/>
    <w:rsid w:val="00727D69"/>
    <w:rsid w:val="007302D9"/>
    <w:rsid w:val="0073092C"/>
    <w:rsid w:val="00730AE3"/>
    <w:rsid w:val="00730DBE"/>
    <w:rsid w:val="00730FA6"/>
    <w:rsid w:val="00731073"/>
    <w:rsid w:val="00733BA4"/>
    <w:rsid w:val="00734DF0"/>
    <w:rsid w:val="007353B0"/>
    <w:rsid w:val="00735D57"/>
    <w:rsid w:val="00736715"/>
    <w:rsid w:val="00736BC2"/>
    <w:rsid w:val="00736F9D"/>
    <w:rsid w:val="0073702C"/>
    <w:rsid w:val="00737115"/>
    <w:rsid w:val="007372F7"/>
    <w:rsid w:val="00737B2B"/>
    <w:rsid w:val="00740379"/>
    <w:rsid w:val="00740737"/>
    <w:rsid w:val="00740BAC"/>
    <w:rsid w:val="007419B8"/>
    <w:rsid w:val="00742BFD"/>
    <w:rsid w:val="00742E62"/>
    <w:rsid w:val="00742E71"/>
    <w:rsid w:val="00743412"/>
    <w:rsid w:val="00743423"/>
    <w:rsid w:val="00743563"/>
    <w:rsid w:val="0074499C"/>
    <w:rsid w:val="007451F4"/>
    <w:rsid w:val="00745306"/>
    <w:rsid w:val="00745CB2"/>
    <w:rsid w:val="0074604F"/>
    <w:rsid w:val="0074787A"/>
    <w:rsid w:val="007500D4"/>
    <w:rsid w:val="007502C0"/>
    <w:rsid w:val="007518DF"/>
    <w:rsid w:val="00751BA7"/>
    <w:rsid w:val="00752C7C"/>
    <w:rsid w:val="00753E91"/>
    <w:rsid w:val="00754043"/>
    <w:rsid w:val="00754188"/>
    <w:rsid w:val="00754D64"/>
    <w:rsid w:val="00755EBB"/>
    <w:rsid w:val="00755ED1"/>
    <w:rsid w:val="00756071"/>
    <w:rsid w:val="007571F7"/>
    <w:rsid w:val="007576FB"/>
    <w:rsid w:val="00760098"/>
    <w:rsid w:val="007616E1"/>
    <w:rsid w:val="00761EB8"/>
    <w:rsid w:val="0076239F"/>
    <w:rsid w:val="007646B1"/>
    <w:rsid w:val="00764D61"/>
    <w:rsid w:val="007660E4"/>
    <w:rsid w:val="007661D8"/>
    <w:rsid w:val="007665E5"/>
    <w:rsid w:val="007666F3"/>
    <w:rsid w:val="0076733D"/>
    <w:rsid w:val="00767625"/>
    <w:rsid w:val="007677AC"/>
    <w:rsid w:val="00770348"/>
    <w:rsid w:val="007713F1"/>
    <w:rsid w:val="0077484E"/>
    <w:rsid w:val="007759E4"/>
    <w:rsid w:val="00776D22"/>
    <w:rsid w:val="007808DA"/>
    <w:rsid w:val="00780C24"/>
    <w:rsid w:val="00780F62"/>
    <w:rsid w:val="00781794"/>
    <w:rsid w:val="00783746"/>
    <w:rsid w:val="007850FC"/>
    <w:rsid w:val="00785487"/>
    <w:rsid w:val="007855B2"/>
    <w:rsid w:val="007861D7"/>
    <w:rsid w:val="00786613"/>
    <w:rsid w:val="0078753C"/>
    <w:rsid w:val="0079033F"/>
    <w:rsid w:val="007917DE"/>
    <w:rsid w:val="007917E5"/>
    <w:rsid w:val="00791CD4"/>
    <w:rsid w:val="007925CC"/>
    <w:rsid w:val="00792D70"/>
    <w:rsid w:val="00793BFA"/>
    <w:rsid w:val="00795189"/>
    <w:rsid w:val="0079575C"/>
    <w:rsid w:val="00796154"/>
    <w:rsid w:val="007978B0"/>
    <w:rsid w:val="007A0EBE"/>
    <w:rsid w:val="007A3160"/>
    <w:rsid w:val="007A3343"/>
    <w:rsid w:val="007A3526"/>
    <w:rsid w:val="007A3F06"/>
    <w:rsid w:val="007A40C9"/>
    <w:rsid w:val="007A43D3"/>
    <w:rsid w:val="007A4930"/>
    <w:rsid w:val="007A573D"/>
    <w:rsid w:val="007A5C1B"/>
    <w:rsid w:val="007A6AC7"/>
    <w:rsid w:val="007A7AF8"/>
    <w:rsid w:val="007A7FD0"/>
    <w:rsid w:val="007B1F9B"/>
    <w:rsid w:val="007B1FFB"/>
    <w:rsid w:val="007B2336"/>
    <w:rsid w:val="007B2FEE"/>
    <w:rsid w:val="007B315F"/>
    <w:rsid w:val="007B33F6"/>
    <w:rsid w:val="007B3831"/>
    <w:rsid w:val="007B3FB7"/>
    <w:rsid w:val="007B48FE"/>
    <w:rsid w:val="007B4F90"/>
    <w:rsid w:val="007B5066"/>
    <w:rsid w:val="007B5137"/>
    <w:rsid w:val="007B5DDF"/>
    <w:rsid w:val="007B6BE1"/>
    <w:rsid w:val="007B75C0"/>
    <w:rsid w:val="007B7AA2"/>
    <w:rsid w:val="007C1593"/>
    <w:rsid w:val="007C20B3"/>
    <w:rsid w:val="007C2466"/>
    <w:rsid w:val="007C247C"/>
    <w:rsid w:val="007C4204"/>
    <w:rsid w:val="007C474E"/>
    <w:rsid w:val="007C5E16"/>
    <w:rsid w:val="007C61FD"/>
    <w:rsid w:val="007C7943"/>
    <w:rsid w:val="007C7C08"/>
    <w:rsid w:val="007C7E95"/>
    <w:rsid w:val="007D1568"/>
    <w:rsid w:val="007D17CD"/>
    <w:rsid w:val="007D18C6"/>
    <w:rsid w:val="007D1991"/>
    <w:rsid w:val="007D23A2"/>
    <w:rsid w:val="007D2903"/>
    <w:rsid w:val="007D2B18"/>
    <w:rsid w:val="007D3618"/>
    <w:rsid w:val="007D3908"/>
    <w:rsid w:val="007D3C6C"/>
    <w:rsid w:val="007D3D16"/>
    <w:rsid w:val="007D44D9"/>
    <w:rsid w:val="007D4679"/>
    <w:rsid w:val="007D5364"/>
    <w:rsid w:val="007D60A7"/>
    <w:rsid w:val="007D6C48"/>
    <w:rsid w:val="007D78A3"/>
    <w:rsid w:val="007E0C9E"/>
    <w:rsid w:val="007E1395"/>
    <w:rsid w:val="007E1765"/>
    <w:rsid w:val="007E2112"/>
    <w:rsid w:val="007E22B4"/>
    <w:rsid w:val="007E2600"/>
    <w:rsid w:val="007E28F4"/>
    <w:rsid w:val="007E2A06"/>
    <w:rsid w:val="007E341F"/>
    <w:rsid w:val="007E478C"/>
    <w:rsid w:val="007E4EE5"/>
    <w:rsid w:val="007E5425"/>
    <w:rsid w:val="007E55B3"/>
    <w:rsid w:val="007E612B"/>
    <w:rsid w:val="007E6FD7"/>
    <w:rsid w:val="007E70FC"/>
    <w:rsid w:val="007E7E78"/>
    <w:rsid w:val="007F077E"/>
    <w:rsid w:val="007F11ED"/>
    <w:rsid w:val="007F2C23"/>
    <w:rsid w:val="007F3388"/>
    <w:rsid w:val="007F33C3"/>
    <w:rsid w:val="007F3FE8"/>
    <w:rsid w:val="007F52D9"/>
    <w:rsid w:val="007F5B4D"/>
    <w:rsid w:val="007F5CD1"/>
    <w:rsid w:val="007F638C"/>
    <w:rsid w:val="007F6C0E"/>
    <w:rsid w:val="0080079E"/>
    <w:rsid w:val="00801007"/>
    <w:rsid w:val="008023B3"/>
    <w:rsid w:val="00802951"/>
    <w:rsid w:val="0080377E"/>
    <w:rsid w:val="00805BDD"/>
    <w:rsid w:val="00806A4E"/>
    <w:rsid w:val="008101D7"/>
    <w:rsid w:val="008110B7"/>
    <w:rsid w:val="00811CED"/>
    <w:rsid w:val="008122CF"/>
    <w:rsid w:val="00812ED7"/>
    <w:rsid w:val="00813E3B"/>
    <w:rsid w:val="008157E1"/>
    <w:rsid w:val="00816048"/>
    <w:rsid w:val="008168A1"/>
    <w:rsid w:val="008170BF"/>
    <w:rsid w:val="00817786"/>
    <w:rsid w:val="00817C5F"/>
    <w:rsid w:val="008213DF"/>
    <w:rsid w:val="00821DA6"/>
    <w:rsid w:val="00822E8A"/>
    <w:rsid w:val="00823133"/>
    <w:rsid w:val="008241A0"/>
    <w:rsid w:val="0082559A"/>
    <w:rsid w:val="0082560B"/>
    <w:rsid w:val="008260FD"/>
    <w:rsid w:val="008303BF"/>
    <w:rsid w:val="008308F4"/>
    <w:rsid w:val="00830A7A"/>
    <w:rsid w:val="00830BA5"/>
    <w:rsid w:val="008314D7"/>
    <w:rsid w:val="008333E6"/>
    <w:rsid w:val="00833749"/>
    <w:rsid w:val="00836536"/>
    <w:rsid w:val="0083676B"/>
    <w:rsid w:val="008367EE"/>
    <w:rsid w:val="008373CD"/>
    <w:rsid w:val="008405F7"/>
    <w:rsid w:val="00840A63"/>
    <w:rsid w:val="00841A75"/>
    <w:rsid w:val="00842016"/>
    <w:rsid w:val="00842111"/>
    <w:rsid w:val="00842812"/>
    <w:rsid w:val="00843FF1"/>
    <w:rsid w:val="00844DA5"/>
    <w:rsid w:val="00845FE2"/>
    <w:rsid w:val="00846096"/>
    <w:rsid w:val="00846183"/>
    <w:rsid w:val="0084701C"/>
    <w:rsid w:val="008479A3"/>
    <w:rsid w:val="00847F6C"/>
    <w:rsid w:val="00847F9D"/>
    <w:rsid w:val="008500E8"/>
    <w:rsid w:val="008526AE"/>
    <w:rsid w:val="00853D63"/>
    <w:rsid w:val="00853F08"/>
    <w:rsid w:val="00854A3C"/>
    <w:rsid w:val="008556E4"/>
    <w:rsid w:val="00855944"/>
    <w:rsid w:val="00855F25"/>
    <w:rsid w:val="00856205"/>
    <w:rsid w:val="008568A4"/>
    <w:rsid w:val="00857925"/>
    <w:rsid w:val="00857A75"/>
    <w:rsid w:val="008601D0"/>
    <w:rsid w:val="00860C32"/>
    <w:rsid w:val="00861005"/>
    <w:rsid w:val="00861AAF"/>
    <w:rsid w:val="00861ECE"/>
    <w:rsid w:val="00862204"/>
    <w:rsid w:val="008629B9"/>
    <w:rsid w:val="008629D0"/>
    <w:rsid w:val="00863C70"/>
    <w:rsid w:val="008640A0"/>
    <w:rsid w:val="00864D1E"/>
    <w:rsid w:val="00866BBE"/>
    <w:rsid w:val="00870381"/>
    <w:rsid w:val="00870A55"/>
    <w:rsid w:val="00870D99"/>
    <w:rsid w:val="00870EC4"/>
    <w:rsid w:val="00871BBA"/>
    <w:rsid w:val="00872C13"/>
    <w:rsid w:val="00873593"/>
    <w:rsid w:val="00873C4C"/>
    <w:rsid w:val="00873DB3"/>
    <w:rsid w:val="00874F67"/>
    <w:rsid w:val="00875625"/>
    <w:rsid w:val="00875B39"/>
    <w:rsid w:val="008761A5"/>
    <w:rsid w:val="00877C08"/>
    <w:rsid w:val="00880A10"/>
    <w:rsid w:val="00881BFC"/>
    <w:rsid w:val="00883D6A"/>
    <w:rsid w:val="008842CF"/>
    <w:rsid w:val="00885835"/>
    <w:rsid w:val="00886D7B"/>
    <w:rsid w:val="0088785E"/>
    <w:rsid w:val="0089041F"/>
    <w:rsid w:val="008905ED"/>
    <w:rsid w:val="008914D8"/>
    <w:rsid w:val="0089162C"/>
    <w:rsid w:val="00891AB1"/>
    <w:rsid w:val="00893396"/>
    <w:rsid w:val="008935EA"/>
    <w:rsid w:val="00893DA2"/>
    <w:rsid w:val="00894787"/>
    <w:rsid w:val="0089483C"/>
    <w:rsid w:val="00894C0C"/>
    <w:rsid w:val="008955F8"/>
    <w:rsid w:val="00895AF1"/>
    <w:rsid w:val="00896A78"/>
    <w:rsid w:val="008971C0"/>
    <w:rsid w:val="008977B8"/>
    <w:rsid w:val="0089794D"/>
    <w:rsid w:val="00897E2A"/>
    <w:rsid w:val="00897EDD"/>
    <w:rsid w:val="008A11DB"/>
    <w:rsid w:val="008A276B"/>
    <w:rsid w:val="008A2D58"/>
    <w:rsid w:val="008A33E3"/>
    <w:rsid w:val="008A3D11"/>
    <w:rsid w:val="008A4216"/>
    <w:rsid w:val="008A4809"/>
    <w:rsid w:val="008A6C55"/>
    <w:rsid w:val="008A76BC"/>
    <w:rsid w:val="008B0278"/>
    <w:rsid w:val="008B1384"/>
    <w:rsid w:val="008B144C"/>
    <w:rsid w:val="008B1CA0"/>
    <w:rsid w:val="008B232B"/>
    <w:rsid w:val="008B2556"/>
    <w:rsid w:val="008B39D5"/>
    <w:rsid w:val="008B3FED"/>
    <w:rsid w:val="008B4A5B"/>
    <w:rsid w:val="008B5DD7"/>
    <w:rsid w:val="008B6AE7"/>
    <w:rsid w:val="008B6D98"/>
    <w:rsid w:val="008B740D"/>
    <w:rsid w:val="008C0C1B"/>
    <w:rsid w:val="008C1949"/>
    <w:rsid w:val="008C1FF0"/>
    <w:rsid w:val="008C2502"/>
    <w:rsid w:val="008C2AC3"/>
    <w:rsid w:val="008C38A7"/>
    <w:rsid w:val="008C59C3"/>
    <w:rsid w:val="008C69B8"/>
    <w:rsid w:val="008C6D7E"/>
    <w:rsid w:val="008C7E51"/>
    <w:rsid w:val="008D0260"/>
    <w:rsid w:val="008D083B"/>
    <w:rsid w:val="008D14FB"/>
    <w:rsid w:val="008D1CBA"/>
    <w:rsid w:val="008D1E6A"/>
    <w:rsid w:val="008D238B"/>
    <w:rsid w:val="008D288D"/>
    <w:rsid w:val="008D37CE"/>
    <w:rsid w:val="008D66D0"/>
    <w:rsid w:val="008E0F6D"/>
    <w:rsid w:val="008E10CB"/>
    <w:rsid w:val="008E12EF"/>
    <w:rsid w:val="008E1DFE"/>
    <w:rsid w:val="008E2257"/>
    <w:rsid w:val="008E3080"/>
    <w:rsid w:val="008E4F50"/>
    <w:rsid w:val="008E5283"/>
    <w:rsid w:val="008E7DC2"/>
    <w:rsid w:val="008F0A7C"/>
    <w:rsid w:val="008F2A0E"/>
    <w:rsid w:val="008F35C5"/>
    <w:rsid w:val="008F3913"/>
    <w:rsid w:val="008F40E9"/>
    <w:rsid w:val="008F4C80"/>
    <w:rsid w:val="008F6AB1"/>
    <w:rsid w:val="008F72EF"/>
    <w:rsid w:val="008F7388"/>
    <w:rsid w:val="008F7D74"/>
    <w:rsid w:val="00901CF7"/>
    <w:rsid w:val="0090234E"/>
    <w:rsid w:val="00902835"/>
    <w:rsid w:val="0090420A"/>
    <w:rsid w:val="00905488"/>
    <w:rsid w:val="00906F90"/>
    <w:rsid w:val="00907C2C"/>
    <w:rsid w:val="00910352"/>
    <w:rsid w:val="00910DFE"/>
    <w:rsid w:val="00911830"/>
    <w:rsid w:val="00911C5C"/>
    <w:rsid w:val="00914075"/>
    <w:rsid w:val="0091412F"/>
    <w:rsid w:val="00914306"/>
    <w:rsid w:val="009150A9"/>
    <w:rsid w:val="00915253"/>
    <w:rsid w:val="0092054C"/>
    <w:rsid w:val="00920CAB"/>
    <w:rsid w:val="00920FCF"/>
    <w:rsid w:val="0092149F"/>
    <w:rsid w:val="0092172E"/>
    <w:rsid w:val="00921D43"/>
    <w:rsid w:val="00922674"/>
    <w:rsid w:val="00922A73"/>
    <w:rsid w:val="0092366F"/>
    <w:rsid w:val="00923F47"/>
    <w:rsid w:val="009249E7"/>
    <w:rsid w:val="00925430"/>
    <w:rsid w:val="009262FD"/>
    <w:rsid w:val="009278D0"/>
    <w:rsid w:val="0092790D"/>
    <w:rsid w:val="009279BD"/>
    <w:rsid w:val="00927B39"/>
    <w:rsid w:val="009305B7"/>
    <w:rsid w:val="00930EA9"/>
    <w:rsid w:val="00932C6A"/>
    <w:rsid w:val="00933BAC"/>
    <w:rsid w:val="009345B9"/>
    <w:rsid w:val="00934B4F"/>
    <w:rsid w:val="00935D6E"/>
    <w:rsid w:val="00936158"/>
    <w:rsid w:val="0093661F"/>
    <w:rsid w:val="00936833"/>
    <w:rsid w:val="00936D7C"/>
    <w:rsid w:val="00937016"/>
    <w:rsid w:val="009372C5"/>
    <w:rsid w:val="009401A4"/>
    <w:rsid w:val="00941604"/>
    <w:rsid w:val="0094271D"/>
    <w:rsid w:val="00943C7D"/>
    <w:rsid w:val="00944437"/>
    <w:rsid w:val="00944499"/>
    <w:rsid w:val="00944863"/>
    <w:rsid w:val="00944B08"/>
    <w:rsid w:val="00944C12"/>
    <w:rsid w:val="00944EA3"/>
    <w:rsid w:val="00944F44"/>
    <w:rsid w:val="00945157"/>
    <w:rsid w:val="00947716"/>
    <w:rsid w:val="00950D71"/>
    <w:rsid w:val="00950DE2"/>
    <w:rsid w:val="00951529"/>
    <w:rsid w:val="00951981"/>
    <w:rsid w:val="00951B0D"/>
    <w:rsid w:val="00951BC3"/>
    <w:rsid w:val="0095284F"/>
    <w:rsid w:val="00952EC2"/>
    <w:rsid w:val="009536FC"/>
    <w:rsid w:val="00953AF7"/>
    <w:rsid w:val="00953E0C"/>
    <w:rsid w:val="009542B3"/>
    <w:rsid w:val="00954905"/>
    <w:rsid w:val="0095643E"/>
    <w:rsid w:val="00956E62"/>
    <w:rsid w:val="009570C0"/>
    <w:rsid w:val="009607D0"/>
    <w:rsid w:val="009609D3"/>
    <w:rsid w:val="00960EDC"/>
    <w:rsid w:val="00962ECE"/>
    <w:rsid w:val="00963D69"/>
    <w:rsid w:val="009644CE"/>
    <w:rsid w:val="00965343"/>
    <w:rsid w:val="00965FEE"/>
    <w:rsid w:val="00966906"/>
    <w:rsid w:val="00966A18"/>
    <w:rsid w:val="0096705F"/>
    <w:rsid w:val="00967683"/>
    <w:rsid w:val="00970154"/>
    <w:rsid w:val="0097098D"/>
    <w:rsid w:val="00972247"/>
    <w:rsid w:val="00972D53"/>
    <w:rsid w:val="00973097"/>
    <w:rsid w:val="009739B8"/>
    <w:rsid w:val="00973B6F"/>
    <w:rsid w:val="00974222"/>
    <w:rsid w:val="00974DDB"/>
    <w:rsid w:val="0097551B"/>
    <w:rsid w:val="00976111"/>
    <w:rsid w:val="00977062"/>
    <w:rsid w:val="00977D51"/>
    <w:rsid w:val="00980ACD"/>
    <w:rsid w:val="00981121"/>
    <w:rsid w:val="009819D7"/>
    <w:rsid w:val="00983824"/>
    <w:rsid w:val="00986795"/>
    <w:rsid w:val="00986E5E"/>
    <w:rsid w:val="009871F6"/>
    <w:rsid w:val="009873BF"/>
    <w:rsid w:val="0098766D"/>
    <w:rsid w:val="00987941"/>
    <w:rsid w:val="00991029"/>
    <w:rsid w:val="009911B8"/>
    <w:rsid w:val="00992B25"/>
    <w:rsid w:val="00993F5B"/>
    <w:rsid w:val="00995923"/>
    <w:rsid w:val="00996037"/>
    <w:rsid w:val="009968F7"/>
    <w:rsid w:val="009A078B"/>
    <w:rsid w:val="009A0D8E"/>
    <w:rsid w:val="009A2504"/>
    <w:rsid w:val="009A3C4F"/>
    <w:rsid w:val="009A49E1"/>
    <w:rsid w:val="009A4A24"/>
    <w:rsid w:val="009A5987"/>
    <w:rsid w:val="009B058D"/>
    <w:rsid w:val="009B0DD3"/>
    <w:rsid w:val="009B115E"/>
    <w:rsid w:val="009B153C"/>
    <w:rsid w:val="009B186A"/>
    <w:rsid w:val="009B1D52"/>
    <w:rsid w:val="009B2179"/>
    <w:rsid w:val="009B2599"/>
    <w:rsid w:val="009B2828"/>
    <w:rsid w:val="009B33C6"/>
    <w:rsid w:val="009B421A"/>
    <w:rsid w:val="009B497D"/>
    <w:rsid w:val="009B4991"/>
    <w:rsid w:val="009B4CC0"/>
    <w:rsid w:val="009B5016"/>
    <w:rsid w:val="009B5C8C"/>
    <w:rsid w:val="009B6063"/>
    <w:rsid w:val="009B6923"/>
    <w:rsid w:val="009B7E17"/>
    <w:rsid w:val="009C12CC"/>
    <w:rsid w:val="009C39B2"/>
    <w:rsid w:val="009C4C9C"/>
    <w:rsid w:val="009C4E43"/>
    <w:rsid w:val="009C5527"/>
    <w:rsid w:val="009C5FBC"/>
    <w:rsid w:val="009C6010"/>
    <w:rsid w:val="009C7DA3"/>
    <w:rsid w:val="009D06CA"/>
    <w:rsid w:val="009D0E73"/>
    <w:rsid w:val="009D1A77"/>
    <w:rsid w:val="009D203A"/>
    <w:rsid w:val="009D28EB"/>
    <w:rsid w:val="009D315C"/>
    <w:rsid w:val="009D4430"/>
    <w:rsid w:val="009D640D"/>
    <w:rsid w:val="009D68BB"/>
    <w:rsid w:val="009D6ECA"/>
    <w:rsid w:val="009E051F"/>
    <w:rsid w:val="009E10AA"/>
    <w:rsid w:val="009E12B3"/>
    <w:rsid w:val="009E167E"/>
    <w:rsid w:val="009E2915"/>
    <w:rsid w:val="009E2A14"/>
    <w:rsid w:val="009E4E9A"/>
    <w:rsid w:val="009E60E3"/>
    <w:rsid w:val="009E6BED"/>
    <w:rsid w:val="009E6ED9"/>
    <w:rsid w:val="009E6EDE"/>
    <w:rsid w:val="009F00D2"/>
    <w:rsid w:val="009F026D"/>
    <w:rsid w:val="009F2224"/>
    <w:rsid w:val="009F2388"/>
    <w:rsid w:val="009F289E"/>
    <w:rsid w:val="009F388C"/>
    <w:rsid w:val="009F4028"/>
    <w:rsid w:val="009F44E9"/>
    <w:rsid w:val="009F4FC4"/>
    <w:rsid w:val="009F54F6"/>
    <w:rsid w:val="009F5B28"/>
    <w:rsid w:val="009F6521"/>
    <w:rsid w:val="00A006D9"/>
    <w:rsid w:val="00A0080F"/>
    <w:rsid w:val="00A00A22"/>
    <w:rsid w:val="00A023BA"/>
    <w:rsid w:val="00A03CB3"/>
    <w:rsid w:val="00A048AB"/>
    <w:rsid w:val="00A05176"/>
    <w:rsid w:val="00A061B8"/>
    <w:rsid w:val="00A06262"/>
    <w:rsid w:val="00A06CE5"/>
    <w:rsid w:val="00A06D04"/>
    <w:rsid w:val="00A124AE"/>
    <w:rsid w:val="00A12B4D"/>
    <w:rsid w:val="00A13AFC"/>
    <w:rsid w:val="00A14529"/>
    <w:rsid w:val="00A14F5F"/>
    <w:rsid w:val="00A1692F"/>
    <w:rsid w:val="00A16C3E"/>
    <w:rsid w:val="00A171F2"/>
    <w:rsid w:val="00A205C3"/>
    <w:rsid w:val="00A205E3"/>
    <w:rsid w:val="00A2131A"/>
    <w:rsid w:val="00A21D8F"/>
    <w:rsid w:val="00A21EE5"/>
    <w:rsid w:val="00A2252E"/>
    <w:rsid w:val="00A24B2D"/>
    <w:rsid w:val="00A2540E"/>
    <w:rsid w:val="00A25D52"/>
    <w:rsid w:val="00A25E8C"/>
    <w:rsid w:val="00A26ADC"/>
    <w:rsid w:val="00A26C40"/>
    <w:rsid w:val="00A26FDA"/>
    <w:rsid w:val="00A2700F"/>
    <w:rsid w:val="00A279E2"/>
    <w:rsid w:val="00A30082"/>
    <w:rsid w:val="00A303E3"/>
    <w:rsid w:val="00A30F71"/>
    <w:rsid w:val="00A311C3"/>
    <w:rsid w:val="00A3157C"/>
    <w:rsid w:val="00A3185B"/>
    <w:rsid w:val="00A31BD2"/>
    <w:rsid w:val="00A31CEB"/>
    <w:rsid w:val="00A336F6"/>
    <w:rsid w:val="00A33BF1"/>
    <w:rsid w:val="00A340A4"/>
    <w:rsid w:val="00A34231"/>
    <w:rsid w:val="00A34A0F"/>
    <w:rsid w:val="00A3586F"/>
    <w:rsid w:val="00A3681D"/>
    <w:rsid w:val="00A36889"/>
    <w:rsid w:val="00A37167"/>
    <w:rsid w:val="00A3736B"/>
    <w:rsid w:val="00A37688"/>
    <w:rsid w:val="00A376AB"/>
    <w:rsid w:val="00A3785B"/>
    <w:rsid w:val="00A37F58"/>
    <w:rsid w:val="00A400A0"/>
    <w:rsid w:val="00A40790"/>
    <w:rsid w:val="00A4172E"/>
    <w:rsid w:val="00A43A57"/>
    <w:rsid w:val="00A43C22"/>
    <w:rsid w:val="00A47C9E"/>
    <w:rsid w:val="00A522A3"/>
    <w:rsid w:val="00A529BD"/>
    <w:rsid w:val="00A56714"/>
    <w:rsid w:val="00A56CF1"/>
    <w:rsid w:val="00A578CF"/>
    <w:rsid w:val="00A57E3D"/>
    <w:rsid w:val="00A60160"/>
    <w:rsid w:val="00A60B1C"/>
    <w:rsid w:val="00A6146B"/>
    <w:rsid w:val="00A626E6"/>
    <w:rsid w:val="00A6278E"/>
    <w:rsid w:val="00A63313"/>
    <w:rsid w:val="00A64322"/>
    <w:rsid w:val="00A648D3"/>
    <w:rsid w:val="00A64EA6"/>
    <w:rsid w:val="00A65739"/>
    <w:rsid w:val="00A659C8"/>
    <w:rsid w:val="00A66CD9"/>
    <w:rsid w:val="00A66D74"/>
    <w:rsid w:val="00A67670"/>
    <w:rsid w:val="00A709AD"/>
    <w:rsid w:val="00A726B3"/>
    <w:rsid w:val="00A72FE4"/>
    <w:rsid w:val="00A73034"/>
    <w:rsid w:val="00A73291"/>
    <w:rsid w:val="00A734AF"/>
    <w:rsid w:val="00A73A05"/>
    <w:rsid w:val="00A7454C"/>
    <w:rsid w:val="00A7481C"/>
    <w:rsid w:val="00A75A5B"/>
    <w:rsid w:val="00A76756"/>
    <w:rsid w:val="00A76B80"/>
    <w:rsid w:val="00A7751C"/>
    <w:rsid w:val="00A80102"/>
    <w:rsid w:val="00A80456"/>
    <w:rsid w:val="00A805CD"/>
    <w:rsid w:val="00A809D3"/>
    <w:rsid w:val="00A816E3"/>
    <w:rsid w:val="00A82D04"/>
    <w:rsid w:val="00A837C4"/>
    <w:rsid w:val="00A8387B"/>
    <w:rsid w:val="00A8407A"/>
    <w:rsid w:val="00A85449"/>
    <w:rsid w:val="00A857C8"/>
    <w:rsid w:val="00A85CE8"/>
    <w:rsid w:val="00A85E73"/>
    <w:rsid w:val="00A86891"/>
    <w:rsid w:val="00A912BF"/>
    <w:rsid w:val="00A9234C"/>
    <w:rsid w:val="00A941DB"/>
    <w:rsid w:val="00A951C3"/>
    <w:rsid w:val="00A955A2"/>
    <w:rsid w:val="00A95602"/>
    <w:rsid w:val="00A95638"/>
    <w:rsid w:val="00A95BDF"/>
    <w:rsid w:val="00A95BF5"/>
    <w:rsid w:val="00A96114"/>
    <w:rsid w:val="00A970C2"/>
    <w:rsid w:val="00AA0704"/>
    <w:rsid w:val="00AA0DDC"/>
    <w:rsid w:val="00AA0DFE"/>
    <w:rsid w:val="00AA1765"/>
    <w:rsid w:val="00AA1C7C"/>
    <w:rsid w:val="00AA2284"/>
    <w:rsid w:val="00AA2466"/>
    <w:rsid w:val="00AA260C"/>
    <w:rsid w:val="00AA266C"/>
    <w:rsid w:val="00AA41E9"/>
    <w:rsid w:val="00AA439F"/>
    <w:rsid w:val="00AA4CE1"/>
    <w:rsid w:val="00AA5944"/>
    <w:rsid w:val="00AA6D84"/>
    <w:rsid w:val="00AA736F"/>
    <w:rsid w:val="00AB0FF3"/>
    <w:rsid w:val="00AB17A2"/>
    <w:rsid w:val="00AB1BD7"/>
    <w:rsid w:val="00AB2429"/>
    <w:rsid w:val="00AB2A3A"/>
    <w:rsid w:val="00AB34FA"/>
    <w:rsid w:val="00AB3990"/>
    <w:rsid w:val="00AB48D5"/>
    <w:rsid w:val="00AB4F97"/>
    <w:rsid w:val="00AB5186"/>
    <w:rsid w:val="00AB5CE0"/>
    <w:rsid w:val="00AB7912"/>
    <w:rsid w:val="00AC0934"/>
    <w:rsid w:val="00AC0B37"/>
    <w:rsid w:val="00AC23A6"/>
    <w:rsid w:val="00AC2E7B"/>
    <w:rsid w:val="00AC31E3"/>
    <w:rsid w:val="00AC37E7"/>
    <w:rsid w:val="00AC4225"/>
    <w:rsid w:val="00AC593F"/>
    <w:rsid w:val="00AC5F88"/>
    <w:rsid w:val="00AC6DC5"/>
    <w:rsid w:val="00AD0F14"/>
    <w:rsid w:val="00AD2686"/>
    <w:rsid w:val="00AD3103"/>
    <w:rsid w:val="00AD3201"/>
    <w:rsid w:val="00AD463C"/>
    <w:rsid w:val="00AD5066"/>
    <w:rsid w:val="00AD6466"/>
    <w:rsid w:val="00AE1855"/>
    <w:rsid w:val="00AE3702"/>
    <w:rsid w:val="00AE4C84"/>
    <w:rsid w:val="00AE4FE4"/>
    <w:rsid w:val="00AE5824"/>
    <w:rsid w:val="00AE664A"/>
    <w:rsid w:val="00AE730B"/>
    <w:rsid w:val="00AE73A9"/>
    <w:rsid w:val="00AF09B0"/>
    <w:rsid w:val="00AF1A2B"/>
    <w:rsid w:val="00AF1BDF"/>
    <w:rsid w:val="00AF3C67"/>
    <w:rsid w:val="00AF446C"/>
    <w:rsid w:val="00AF5A4A"/>
    <w:rsid w:val="00AF6804"/>
    <w:rsid w:val="00AF7DAC"/>
    <w:rsid w:val="00B0009E"/>
    <w:rsid w:val="00B01461"/>
    <w:rsid w:val="00B01EBA"/>
    <w:rsid w:val="00B02CA2"/>
    <w:rsid w:val="00B03232"/>
    <w:rsid w:val="00B042C7"/>
    <w:rsid w:val="00B05AF5"/>
    <w:rsid w:val="00B05D59"/>
    <w:rsid w:val="00B05EF8"/>
    <w:rsid w:val="00B06031"/>
    <w:rsid w:val="00B06066"/>
    <w:rsid w:val="00B06177"/>
    <w:rsid w:val="00B0741B"/>
    <w:rsid w:val="00B10A34"/>
    <w:rsid w:val="00B110DA"/>
    <w:rsid w:val="00B11BAD"/>
    <w:rsid w:val="00B1253C"/>
    <w:rsid w:val="00B13140"/>
    <w:rsid w:val="00B13926"/>
    <w:rsid w:val="00B13DB9"/>
    <w:rsid w:val="00B140E6"/>
    <w:rsid w:val="00B151E2"/>
    <w:rsid w:val="00B153F2"/>
    <w:rsid w:val="00B15999"/>
    <w:rsid w:val="00B168FA"/>
    <w:rsid w:val="00B16AC6"/>
    <w:rsid w:val="00B1749D"/>
    <w:rsid w:val="00B2326F"/>
    <w:rsid w:val="00B23D60"/>
    <w:rsid w:val="00B241E1"/>
    <w:rsid w:val="00B2586C"/>
    <w:rsid w:val="00B25E37"/>
    <w:rsid w:val="00B26161"/>
    <w:rsid w:val="00B26E67"/>
    <w:rsid w:val="00B30220"/>
    <w:rsid w:val="00B30250"/>
    <w:rsid w:val="00B3046A"/>
    <w:rsid w:val="00B30925"/>
    <w:rsid w:val="00B30ED2"/>
    <w:rsid w:val="00B3132A"/>
    <w:rsid w:val="00B3221E"/>
    <w:rsid w:val="00B32982"/>
    <w:rsid w:val="00B33F54"/>
    <w:rsid w:val="00B34E08"/>
    <w:rsid w:val="00B36BE1"/>
    <w:rsid w:val="00B37CB9"/>
    <w:rsid w:val="00B4115D"/>
    <w:rsid w:val="00B413A5"/>
    <w:rsid w:val="00B42AC4"/>
    <w:rsid w:val="00B43C6B"/>
    <w:rsid w:val="00B43D9B"/>
    <w:rsid w:val="00B445B9"/>
    <w:rsid w:val="00B45CDE"/>
    <w:rsid w:val="00B45D55"/>
    <w:rsid w:val="00B50693"/>
    <w:rsid w:val="00B510B7"/>
    <w:rsid w:val="00B51B8B"/>
    <w:rsid w:val="00B5209F"/>
    <w:rsid w:val="00B52888"/>
    <w:rsid w:val="00B53884"/>
    <w:rsid w:val="00B5460A"/>
    <w:rsid w:val="00B54EB9"/>
    <w:rsid w:val="00B55634"/>
    <w:rsid w:val="00B55909"/>
    <w:rsid w:val="00B55F4B"/>
    <w:rsid w:val="00B565B9"/>
    <w:rsid w:val="00B57BA9"/>
    <w:rsid w:val="00B6019B"/>
    <w:rsid w:val="00B60D94"/>
    <w:rsid w:val="00B60FF2"/>
    <w:rsid w:val="00B62281"/>
    <w:rsid w:val="00B62D05"/>
    <w:rsid w:val="00B630F6"/>
    <w:rsid w:val="00B63922"/>
    <w:rsid w:val="00B63D66"/>
    <w:rsid w:val="00B64B08"/>
    <w:rsid w:val="00B64E51"/>
    <w:rsid w:val="00B6511F"/>
    <w:rsid w:val="00B6519F"/>
    <w:rsid w:val="00B66004"/>
    <w:rsid w:val="00B66263"/>
    <w:rsid w:val="00B677B2"/>
    <w:rsid w:val="00B67A37"/>
    <w:rsid w:val="00B701FE"/>
    <w:rsid w:val="00B70EE7"/>
    <w:rsid w:val="00B70F85"/>
    <w:rsid w:val="00B7123D"/>
    <w:rsid w:val="00B719B9"/>
    <w:rsid w:val="00B72310"/>
    <w:rsid w:val="00B7404F"/>
    <w:rsid w:val="00B74C02"/>
    <w:rsid w:val="00B77798"/>
    <w:rsid w:val="00B7798B"/>
    <w:rsid w:val="00B8050C"/>
    <w:rsid w:val="00B807CB"/>
    <w:rsid w:val="00B80D06"/>
    <w:rsid w:val="00B81A77"/>
    <w:rsid w:val="00B81D72"/>
    <w:rsid w:val="00B82006"/>
    <w:rsid w:val="00B82573"/>
    <w:rsid w:val="00B84324"/>
    <w:rsid w:val="00B84C49"/>
    <w:rsid w:val="00B85AC5"/>
    <w:rsid w:val="00B86C64"/>
    <w:rsid w:val="00B87663"/>
    <w:rsid w:val="00B917C7"/>
    <w:rsid w:val="00B91E8B"/>
    <w:rsid w:val="00B925D1"/>
    <w:rsid w:val="00B94AB3"/>
    <w:rsid w:val="00B95ACF"/>
    <w:rsid w:val="00B963C6"/>
    <w:rsid w:val="00B974B9"/>
    <w:rsid w:val="00B977F0"/>
    <w:rsid w:val="00BA00C6"/>
    <w:rsid w:val="00BA10FF"/>
    <w:rsid w:val="00BA1CEE"/>
    <w:rsid w:val="00BA334B"/>
    <w:rsid w:val="00BA38AE"/>
    <w:rsid w:val="00BA4DE4"/>
    <w:rsid w:val="00BA687B"/>
    <w:rsid w:val="00BB0F38"/>
    <w:rsid w:val="00BB2412"/>
    <w:rsid w:val="00BB2926"/>
    <w:rsid w:val="00BB3030"/>
    <w:rsid w:val="00BB384E"/>
    <w:rsid w:val="00BB3E98"/>
    <w:rsid w:val="00BB4093"/>
    <w:rsid w:val="00BB5F71"/>
    <w:rsid w:val="00BB5F93"/>
    <w:rsid w:val="00BB6581"/>
    <w:rsid w:val="00BB7201"/>
    <w:rsid w:val="00BC097A"/>
    <w:rsid w:val="00BC09F5"/>
    <w:rsid w:val="00BC113F"/>
    <w:rsid w:val="00BC189A"/>
    <w:rsid w:val="00BC2402"/>
    <w:rsid w:val="00BC3028"/>
    <w:rsid w:val="00BC3146"/>
    <w:rsid w:val="00BC31F9"/>
    <w:rsid w:val="00BC485A"/>
    <w:rsid w:val="00BC4915"/>
    <w:rsid w:val="00BC5A69"/>
    <w:rsid w:val="00BC61A9"/>
    <w:rsid w:val="00BC66FB"/>
    <w:rsid w:val="00BC75BA"/>
    <w:rsid w:val="00BD00DD"/>
    <w:rsid w:val="00BD076F"/>
    <w:rsid w:val="00BD08F0"/>
    <w:rsid w:val="00BD0A39"/>
    <w:rsid w:val="00BD0D06"/>
    <w:rsid w:val="00BD1CE0"/>
    <w:rsid w:val="00BD24CA"/>
    <w:rsid w:val="00BD26A6"/>
    <w:rsid w:val="00BD5E63"/>
    <w:rsid w:val="00BD6637"/>
    <w:rsid w:val="00BD7AA4"/>
    <w:rsid w:val="00BE076F"/>
    <w:rsid w:val="00BE0F37"/>
    <w:rsid w:val="00BE1222"/>
    <w:rsid w:val="00BE19F7"/>
    <w:rsid w:val="00BE386C"/>
    <w:rsid w:val="00BE4CBC"/>
    <w:rsid w:val="00BE52B8"/>
    <w:rsid w:val="00BE5F13"/>
    <w:rsid w:val="00BF1100"/>
    <w:rsid w:val="00BF18CD"/>
    <w:rsid w:val="00BF2B1F"/>
    <w:rsid w:val="00BF2EBD"/>
    <w:rsid w:val="00BF2FAC"/>
    <w:rsid w:val="00BF4D65"/>
    <w:rsid w:val="00C00281"/>
    <w:rsid w:val="00C008C9"/>
    <w:rsid w:val="00C01148"/>
    <w:rsid w:val="00C0123C"/>
    <w:rsid w:val="00C01E1E"/>
    <w:rsid w:val="00C04B6F"/>
    <w:rsid w:val="00C051F3"/>
    <w:rsid w:val="00C0582F"/>
    <w:rsid w:val="00C05DF5"/>
    <w:rsid w:val="00C06AF6"/>
    <w:rsid w:val="00C06CA9"/>
    <w:rsid w:val="00C06F57"/>
    <w:rsid w:val="00C07F04"/>
    <w:rsid w:val="00C10E5F"/>
    <w:rsid w:val="00C110A1"/>
    <w:rsid w:val="00C115A0"/>
    <w:rsid w:val="00C12C9F"/>
    <w:rsid w:val="00C12F0F"/>
    <w:rsid w:val="00C1405C"/>
    <w:rsid w:val="00C14A34"/>
    <w:rsid w:val="00C14DA4"/>
    <w:rsid w:val="00C15425"/>
    <w:rsid w:val="00C160BB"/>
    <w:rsid w:val="00C165F1"/>
    <w:rsid w:val="00C16743"/>
    <w:rsid w:val="00C17728"/>
    <w:rsid w:val="00C178EC"/>
    <w:rsid w:val="00C17E11"/>
    <w:rsid w:val="00C216E3"/>
    <w:rsid w:val="00C23136"/>
    <w:rsid w:val="00C234C3"/>
    <w:rsid w:val="00C239F8"/>
    <w:rsid w:val="00C23AF1"/>
    <w:rsid w:val="00C248DA"/>
    <w:rsid w:val="00C25013"/>
    <w:rsid w:val="00C25214"/>
    <w:rsid w:val="00C259A3"/>
    <w:rsid w:val="00C301EB"/>
    <w:rsid w:val="00C308AA"/>
    <w:rsid w:val="00C31F8A"/>
    <w:rsid w:val="00C31FC0"/>
    <w:rsid w:val="00C32ADA"/>
    <w:rsid w:val="00C32B84"/>
    <w:rsid w:val="00C34BBB"/>
    <w:rsid w:val="00C34CF8"/>
    <w:rsid w:val="00C3544B"/>
    <w:rsid w:val="00C35692"/>
    <w:rsid w:val="00C35795"/>
    <w:rsid w:val="00C36094"/>
    <w:rsid w:val="00C3638E"/>
    <w:rsid w:val="00C37DDF"/>
    <w:rsid w:val="00C40ED4"/>
    <w:rsid w:val="00C423F2"/>
    <w:rsid w:val="00C429C1"/>
    <w:rsid w:val="00C43A64"/>
    <w:rsid w:val="00C43F9F"/>
    <w:rsid w:val="00C4414D"/>
    <w:rsid w:val="00C4591B"/>
    <w:rsid w:val="00C459CC"/>
    <w:rsid w:val="00C45CAC"/>
    <w:rsid w:val="00C45FA2"/>
    <w:rsid w:val="00C467AF"/>
    <w:rsid w:val="00C46E22"/>
    <w:rsid w:val="00C477E7"/>
    <w:rsid w:val="00C47A23"/>
    <w:rsid w:val="00C50586"/>
    <w:rsid w:val="00C50848"/>
    <w:rsid w:val="00C513F1"/>
    <w:rsid w:val="00C5192E"/>
    <w:rsid w:val="00C521EA"/>
    <w:rsid w:val="00C53653"/>
    <w:rsid w:val="00C5423E"/>
    <w:rsid w:val="00C54BBC"/>
    <w:rsid w:val="00C56093"/>
    <w:rsid w:val="00C5612E"/>
    <w:rsid w:val="00C57BA5"/>
    <w:rsid w:val="00C6138B"/>
    <w:rsid w:val="00C62E9D"/>
    <w:rsid w:val="00C63948"/>
    <w:rsid w:val="00C6402A"/>
    <w:rsid w:val="00C644D3"/>
    <w:rsid w:val="00C64D07"/>
    <w:rsid w:val="00C64FB3"/>
    <w:rsid w:val="00C65387"/>
    <w:rsid w:val="00C65589"/>
    <w:rsid w:val="00C65813"/>
    <w:rsid w:val="00C67208"/>
    <w:rsid w:val="00C6777A"/>
    <w:rsid w:val="00C678A4"/>
    <w:rsid w:val="00C67CD0"/>
    <w:rsid w:val="00C704AA"/>
    <w:rsid w:val="00C70523"/>
    <w:rsid w:val="00C711C6"/>
    <w:rsid w:val="00C718B8"/>
    <w:rsid w:val="00C71EAE"/>
    <w:rsid w:val="00C72607"/>
    <w:rsid w:val="00C729D6"/>
    <w:rsid w:val="00C73A6C"/>
    <w:rsid w:val="00C73BD2"/>
    <w:rsid w:val="00C7442F"/>
    <w:rsid w:val="00C74634"/>
    <w:rsid w:val="00C74C49"/>
    <w:rsid w:val="00C7537B"/>
    <w:rsid w:val="00C75A1F"/>
    <w:rsid w:val="00C76B2B"/>
    <w:rsid w:val="00C76D49"/>
    <w:rsid w:val="00C77252"/>
    <w:rsid w:val="00C776D0"/>
    <w:rsid w:val="00C8028B"/>
    <w:rsid w:val="00C81234"/>
    <w:rsid w:val="00C82019"/>
    <w:rsid w:val="00C834E8"/>
    <w:rsid w:val="00C83D4B"/>
    <w:rsid w:val="00C844EB"/>
    <w:rsid w:val="00C84F98"/>
    <w:rsid w:val="00C85C17"/>
    <w:rsid w:val="00C87C26"/>
    <w:rsid w:val="00C87DA0"/>
    <w:rsid w:val="00C90804"/>
    <w:rsid w:val="00C90831"/>
    <w:rsid w:val="00C90F69"/>
    <w:rsid w:val="00C91B50"/>
    <w:rsid w:val="00C9280A"/>
    <w:rsid w:val="00C93951"/>
    <w:rsid w:val="00C94CA2"/>
    <w:rsid w:val="00C94D43"/>
    <w:rsid w:val="00C96756"/>
    <w:rsid w:val="00C96EE0"/>
    <w:rsid w:val="00CA0019"/>
    <w:rsid w:val="00CA1580"/>
    <w:rsid w:val="00CA3975"/>
    <w:rsid w:val="00CA4631"/>
    <w:rsid w:val="00CA53DB"/>
    <w:rsid w:val="00CA56DC"/>
    <w:rsid w:val="00CA620D"/>
    <w:rsid w:val="00CA6635"/>
    <w:rsid w:val="00CA671B"/>
    <w:rsid w:val="00CA692C"/>
    <w:rsid w:val="00CA7832"/>
    <w:rsid w:val="00CB084E"/>
    <w:rsid w:val="00CB09C5"/>
    <w:rsid w:val="00CB2713"/>
    <w:rsid w:val="00CB42D5"/>
    <w:rsid w:val="00CB5C96"/>
    <w:rsid w:val="00CB6821"/>
    <w:rsid w:val="00CB68A0"/>
    <w:rsid w:val="00CB7C38"/>
    <w:rsid w:val="00CB7E49"/>
    <w:rsid w:val="00CC0066"/>
    <w:rsid w:val="00CC04AE"/>
    <w:rsid w:val="00CC1081"/>
    <w:rsid w:val="00CC11DC"/>
    <w:rsid w:val="00CC1713"/>
    <w:rsid w:val="00CC1C5B"/>
    <w:rsid w:val="00CC3162"/>
    <w:rsid w:val="00CC40C8"/>
    <w:rsid w:val="00CC456A"/>
    <w:rsid w:val="00CC4674"/>
    <w:rsid w:val="00CC5666"/>
    <w:rsid w:val="00CC77C3"/>
    <w:rsid w:val="00CC783E"/>
    <w:rsid w:val="00CC7A18"/>
    <w:rsid w:val="00CC7B76"/>
    <w:rsid w:val="00CC7C2B"/>
    <w:rsid w:val="00CC7F99"/>
    <w:rsid w:val="00CD1024"/>
    <w:rsid w:val="00CD1903"/>
    <w:rsid w:val="00CD2D10"/>
    <w:rsid w:val="00CD3EBC"/>
    <w:rsid w:val="00CD3FAF"/>
    <w:rsid w:val="00CD43B1"/>
    <w:rsid w:val="00CD4564"/>
    <w:rsid w:val="00CD4BA9"/>
    <w:rsid w:val="00CD549F"/>
    <w:rsid w:val="00CD68BC"/>
    <w:rsid w:val="00CD7190"/>
    <w:rsid w:val="00CD75DA"/>
    <w:rsid w:val="00CE0613"/>
    <w:rsid w:val="00CE0833"/>
    <w:rsid w:val="00CE190E"/>
    <w:rsid w:val="00CE1D98"/>
    <w:rsid w:val="00CE20B4"/>
    <w:rsid w:val="00CE2C9B"/>
    <w:rsid w:val="00CE3611"/>
    <w:rsid w:val="00CE46EF"/>
    <w:rsid w:val="00CE5BDC"/>
    <w:rsid w:val="00CE6086"/>
    <w:rsid w:val="00CE61D1"/>
    <w:rsid w:val="00CE706E"/>
    <w:rsid w:val="00CE78E5"/>
    <w:rsid w:val="00CF0D44"/>
    <w:rsid w:val="00CF1708"/>
    <w:rsid w:val="00CF2265"/>
    <w:rsid w:val="00CF2BD5"/>
    <w:rsid w:val="00CF3505"/>
    <w:rsid w:val="00CF3850"/>
    <w:rsid w:val="00CF3B7F"/>
    <w:rsid w:val="00CF4803"/>
    <w:rsid w:val="00CF5168"/>
    <w:rsid w:val="00CF5BF2"/>
    <w:rsid w:val="00CF646B"/>
    <w:rsid w:val="00CF656D"/>
    <w:rsid w:val="00CF696B"/>
    <w:rsid w:val="00CF6E9F"/>
    <w:rsid w:val="00CF7836"/>
    <w:rsid w:val="00CF792D"/>
    <w:rsid w:val="00D00AFD"/>
    <w:rsid w:val="00D027C1"/>
    <w:rsid w:val="00D0282E"/>
    <w:rsid w:val="00D030E2"/>
    <w:rsid w:val="00D0315C"/>
    <w:rsid w:val="00D03177"/>
    <w:rsid w:val="00D0390D"/>
    <w:rsid w:val="00D064E8"/>
    <w:rsid w:val="00D07ACF"/>
    <w:rsid w:val="00D10CBA"/>
    <w:rsid w:val="00D10EF7"/>
    <w:rsid w:val="00D12AEF"/>
    <w:rsid w:val="00D12B2A"/>
    <w:rsid w:val="00D12E74"/>
    <w:rsid w:val="00D13CE8"/>
    <w:rsid w:val="00D15273"/>
    <w:rsid w:val="00D1701C"/>
    <w:rsid w:val="00D17267"/>
    <w:rsid w:val="00D20200"/>
    <w:rsid w:val="00D21122"/>
    <w:rsid w:val="00D2123B"/>
    <w:rsid w:val="00D219A4"/>
    <w:rsid w:val="00D21B66"/>
    <w:rsid w:val="00D21B8A"/>
    <w:rsid w:val="00D21ED8"/>
    <w:rsid w:val="00D22070"/>
    <w:rsid w:val="00D222B1"/>
    <w:rsid w:val="00D22CD6"/>
    <w:rsid w:val="00D23009"/>
    <w:rsid w:val="00D2304B"/>
    <w:rsid w:val="00D23085"/>
    <w:rsid w:val="00D23F19"/>
    <w:rsid w:val="00D24E21"/>
    <w:rsid w:val="00D259AD"/>
    <w:rsid w:val="00D25A25"/>
    <w:rsid w:val="00D26161"/>
    <w:rsid w:val="00D2697B"/>
    <w:rsid w:val="00D26B20"/>
    <w:rsid w:val="00D26F8B"/>
    <w:rsid w:val="00D277DB"/>
    <w:rsid w:val="00D3031D"/>
    <w:rsid w:val="00D30F1D"/>
    <w:rsid w:val="00D31DB6"/>
    <w:rsid w:val="00D3312A"/>
    <w:rsid w:val="00D34734"/>
    <w:rsid w:val="00D34D01"/>
    <w:rsid w:val="00D36062"/>
    <w:rsid w:val="00D365B3"/>
    <w:rsid w:val="00D36996"/>
    <w:rsid w:val="00D36E61"/>
    <w:rsid w:val="00D3720C"/>
    <w:rsid w:val="00D37717"/>
    <w:rsid w:val="00D40D16"/>
    <w:rsid w:val="00D41159"/>
    <w:rsid w:val="00D41E30"/>
    <w:rsid w:val="00D42503"/>
    <w:rsid w:val="00D43F5B"/>
    <w:rsid w:val="00D44B73"/>
    <w:rsid w:val="00D4500F"/>
    <w:rsid w:val="00D45860"/>
    <w:rsid w:val="00D4625F"/>
    <w:rsid w:val="00D4677F"/>
    <w:rsid w:val="00D47388"/>
    <w:rsid w:val="00D50A13"/>
    <w:rsid w:val="00D52B7B"/>
    <w:rsid w:val="00D53A31"/>
    <w:rsid w:val="00D53ECD"/>
    <w:rsid w:val="00D53FB2"/>
    <w:rsid w:val="00D55193"/>
    <w:rsid w:val="00D552B2"/>
    <w:rsid w:val="00D55338"/>
    <w:rsid w:val="00D553C8"/>
    <w:rsid w:val="00D56224"/>
    <w:rsid w:val="00D56B19"/>
    <w:rsid w:val="00D5717D"/>
    <w:rsid w:val="00D57187"/>
    <w:rsid w:val="00D57792"/>
    <w:rsid w:val="00D57E55"/>
    <w:rsid w:val="00D60802"/>
    <w:rsid w:val="00D608AE"/>
    <w:rsid w:val="00D60CF5"/>
    <w:rsid w:val="00D618B4"/>
    <w:rsid w:val="00D61AC0"/>
    <w:rsid w:val="00D639E8"/>
    <w:rsid w:val="00D64806"/>
    <w:rsid w:val="00D64D4B"/>
    <w:rsid w:val="00D6530F"/>
    <w:rsid w:val="00D653F0"/>
    <w:rsid w:val="00D6579B"/>
    <w:rsid w:val="00D65998"/>
    <w:rsid w:val="00D6626C"/>
    <w:rsid w:val="00D66D3F"/>
    <w:rsid w:val="00D70776"/>
    <w:rsid w:val="00D70DD2"/>
    <w:rsid w:val="00D720B6"/>
    <w:rsid w:val="00D722D3"/>
    <w:rsid w:val="00D72D45"/>
    <w:rsid w:val="00D73412"/>
    <w:rsid w:val="00D7360B"/>
    <w:rsid w:val="00D74949"/>
    <w:rsid w:val="00D76505"/>
    <w:rsid w:val="00D76CBB"/>
    <w:rsid w:val="00D76E96"/>
    <w:rsid w:val="00D77457"/>
    <w:rsid w:val="00D77AAB"/>
    <w:rsid w:val="00D800E9"/>
    <w:rsid w:val="00D80DC3"/>
    <w:rsid w:val="00D82483"/>
    <w:rsid w:val="00D83833"/>
    <w:rsid w:val="00D83B70"/>
    <w:rsid w:val="00D850C9"/>
    <w:rsid w:val="00D8573C"/>
    <w:rsid w:val="00D85922"/>
    <w:rsid w:val="00D86BA9"/>
    <w:rsid w:val="00D86EA9"/>
    <w:rsid w:val="00D86F64"/>
    <w:rsid w:val="00D8783D"/>
    <w:rsid w:val="00D900A0"/>
    <w:rsid w:val="00D9097B"/>
    <w:rsid w:val="00D90EA4"/>
    <w:rsid w:val="00D912A4"/>
    <w:rsid w:val="00D92BAF"/>
    <w:rsid w:val="00D9395C"/>
    <w:rsid w:val="00D942D8"/>
    <w:rsid w:val="00D95832"/>
    <w:rsid w:val="00D95CD2"/>
    <w:rsid w:val="00D95E3E"/>
    <w:rsid w:val="00D960AC"/>
    <w:rsid w:val="00D96B58"/>
    <w:rsid w:val="00D97447"/>
    <w:rsid w:val="00D975BF"/>
    <w:rsid w:val="00DA0C07"/>
    <w:rsid w:val="00DA1B01"/>
    <w:rsid w:val="00DA235B"/>
    <w:rsid w:val="00DA365E"/>
    <w:rsid w:val="00DA3A23"/>
    <w:rsid w:val="00DA3DC0"/>
    <w:rsid w:val="00DA44C2"/>
    <w:rsid w:val="00DA5BB2"/>
    <w:rsid w:val="00DA60A8"/>
    <w:rsid w:val="00DA6D5F"/>
    <w:rsid w:val="00DA7039"/>
    <w:rsid w:val="00DB0247"/>
    <w:rsid w:val="00DB1A5D"/>
    <w:rsid w:val="00DB3B9E"/>
    <w:rsid w:val="00DB4346"/>
    <w:rsid w:val="00DB4691"/>
    <w:rsid w:val="00DB5464"/>
    <w:rsid w:val="00DB6A46"/>
    <w:rsid w:val="00DB6DDE"/>
    <w:rsid w:val="00DB7F7B"/>
    <w:rsid w:val="00DC0E5E"/>
    <w:rsid w:val="00DC1598"/>
    <w:rsid w:val="00DC3077"/>
    <w:rsid w:val="00DC34B1"/>
    <w:rsid w:val="00DC3AF0"/>
    <w:rsid w:val="00DC4087"/>
    <w:rsid w:val="00DC44E7"/>
    <w:rsid w:val="00DC58F1"/>
    <w:rsid w:val="00DC654A"/>
    <w:rsid w:val="00DC7142"/>
    <w:rsid w:val="00DC7ACA"/>
    <w:rsid w:val="00DC7B1E"/>
    <w:rsid w:val="00DC7E1A"/>
    <w:rsid w:val="00DD00BC"/>
    <w:rsid w:val="00DD151B"/>
    <w:rsid w:val="00DD240D"/>
    <w:rsid w:val="00DD2698"/>
    <w:rsid w:val="00DD3265"/>
    <w:rsid w:val="00DD3DDC"/>
    <w:rsid w:val="00DD3E78"/>
    <w:rsid w:val="00DD4587"/>
    <w:rsid w:val="00DD45B8"/>
    <w:rsid w:val="00DD487E"/>
    <w:rsid w:val="00DD4DF5"/>
    <w:rsid w:val="00DD5102"/>
    <w:rsid w:val="00DD5CF5"/>
    <w:rsid w:val="00DD66AD"/>
    <w:rsid w:val="00DD6875"/>
    <w:rsid w:val="00DD746F"/>
    <w:rsid w:val="00DD7722"/>
    <w:rsid w:val="00DD7AE2"/>
    <w:rsid w:val="00DD7CA0"/>
    <w:rsid w:val="00DD7D7F"/>
    <w:rsid w:val="00DE0044"/>
    <w:rsid w:val="00DE0C2E"/>
    <w:rsid w:val="00DE3983"/>
    <w:rsid w:val="00DE4A3A"/>
    <w:rsid w:val="00DE61F2"/>
    <w:rsid w:val="00DE6F79"/>
    <w:rsid w:val="00DE6F84"/>
    <w:rsid w:val="00DE71E1"/>
    <w:rsid w:val="00DE749B"/>
    <w:rsid w:val="00DF0A11"/>
    <w:rsid w:val="00DF3196"/>
    <w:rsid w:val="00DF3632"/>
    <w:rsid w:val="00DF567C"/>
    <w:rsid w:val="00DF5A14"/>
    <w:rsid w:val="00DF620A"/>
    <w:rsid w:val="00DF6DA0"/>
    <w:rsid w:val="00DF7AE0"/>
    <w:rsid w:val="00DF7F15"/>
    <w:rsid w:val="00E000B0"/>
    <w:rsid w:val="00E00BBC"/>
    <w:rsid w:val="00E00CF6"/>
    <w:rsid w:val="00E011E2"/>
    <w:rsid w:val="00E02639"/>
    <w:rsid w:val="00E026DB"/>
    <w:rsid w:val="00E02A22"/>
    <w:rsid w:val="00E03156"/>
    <w:rsid w:val="00E0350E"/>
    <w:rsid w:val="00E03E51"/>
    <w:rsid w:val="00E04785"/>
    <w:rsid w:val="00E04D5C"/>
    <w:rsid w:val="00E04F16"/>
    <w:rsid w:val="00E0550F"/>
    <w:rsid w:val="00E06127"/>
    <w:rsid w:val="00E11048"/>
    <w:rsid w:val="00E1235A"/>
    <w:rsid w:val="00E126BA"/>
    <w:rsid w:val="00E13565"/>
    <w:rsid w:val="00E1439F"/>
    <w:rsid w:val="00E145D6"/>
    <w:rsid w:val="00E1475D"/>
    <w:rsid w:val="00E14E26"/>
    <w:rsid w:val="00E151E3"/>
    <w:rsid w:val="00E1589E"/>
    <w:rsid w:val="00E15E7D"/>
    <w:rsid w:val="00E1600F"/>
    <w:rsid w:val="00E1753C"/>
    <w:rsid w:val="00E20171"/>
    <w:rsid w:val="00E2127B"/>
    <w:rsid w:val="00E21B3F"/>
    <w:rsid w:val="00E228AB"/>
    <w:rsid w:val="00E25371"/>
    <w:rsid w:val="00E25D7B"/>
    <w:rsid w:val="00E268AE"/>
    <w:rsid w:val="00E3076B"/>
    <w:rsid w:val="00E30917"/>
    <w:rsid w:val="00E328F2"/>
    <w:rsid w:val="00E32E69"/>
    <w:rsid w:val="00E33BF1"/>
    <w:rsid w:val="00E33CA2"/>
    <w:rsid w:val="00E34564"/>
    <w:rsid w:val="00E345E6"/>
    <w:rsid w:val="00E345E8"/>
    <w:rsid w:val="00E3507E"/>
    <w:rsid w:val="00E3508F"/>
    <w:rsid w:val="00E368EE"/>
    <w:rsid w:val="00E36BAA"/>
    <w:rsid w:val="00E37E41"/>
    <w:rsid w:val="00E40360"/>
    <w:rsid w:val="00E41769"/>
    <w:rsid w:val="00E41B85"/>
    <w:rsid w:val="00E420AB"/>
    <w:rsid w:val="00E4284E"/>
    <w:rsid w:val="00E42DC3"/>
    <w:rsid w:val="00E43B0D"/>
    <w:rsid w:val="00E45390"/>
    <w:rsid w:val="00E45C47"/>
    <w:rsid w:val="00E46035"/>
    <w:rsid w:val="00E46179"/>
    <w:rsid w:val="00E46A25"/>
    <w:rsid w:val="00E505FC"/>
    <w:rsid w:val="00E51A4F"/>
    <w:rsid w:val="00E51A6B"/>
    <w:rsid w:val="00E51CC0"/>
    <w:rsid w:val="00E53B5A"/>
    <w:rsid w:val="00E53DFB"/>
    <w:rsid w:val="00E5403C"/>
    <w:rsid w:val="00E54911"/>
    <w:rsid w:val="00E54FD7"/>
    <w:rsid w:val="00E556C6"/>
    <w:rsid w:val="00E56442"/>
    <w:rsid w:val="00E56F36"/>
    <w:rsid w:val="00E57149"/>
    <w:rsid w:val="00E576C6"/>
    <w:rsid w:val="00E6045A"/>
    <w:rsid w:val="00E617A3"/>
    <w:rsid w:val="00E62397"/>
    <w:rsid w:val="00E62BBC"/>
    <w:rsid w:val="00E63133"/>
    <w:rsid w:val="00E63281"/>
    <w:rsid w:val="00E63703"/>
    <w:rsid w:val="00E64B5F"/>
    <w:rsid w:val="00E65532"/>
    <w:rsid w:val="00E669DC"/>
    <w:rsid w:val="00E67B4E"/>
    <w:rsid w:val="00E67DFF"/>
    <w:rsid w:val="00E70A14"/>
    <w:rsid w:val="00E71028"/>
    <w:rsid w:val="00E71413"/>
    <w:rsid w:val="00E73194"/>
    <w:rsid w:val="00E74264"/>
    <w:rsid w:val="00E7718D"/>
    <w:rsid w:val="00E801BC"/>
    <w:rsid w:val="00E80C03"/>
    <w:rsid w:val="00E8220F"/>
    <w:rsid w:val="00E82893"/>
    <w:rsid w:val="00E82A7D"/>
    <w:rsid w:val="00E82F62"/>
    <w:rsid w:val="00E834AE"/>
    <w:rsid w:val="00E8462F"/>
    <w:rsid w:val="00E848C6"/>
    <w:rsid w:val="00E84D0C"/>
    <w:rsid w:val="00E8773D"/>
    <w:rsid w:val="00E9088C"/>
    <w:rsid w:val="00E90A1B"/>
    <w:rsid w:val="00E90C8E"/>
    <w:rsid w:val="00E90D1C"/>
    <w:rsid w:val="00E91B6B"/>
    <w:rsid w:val="00E92454"/>
    <w:rsid w:val="00E928EF"/>
    <w:rsid w:val="00E92A2B"/>
    <w:rsid w:val="00E944AD"/>
    <w:rsid w:val="00E95313"/>
    <w:rsid w:val="00E961F1"/>
    <w:rsid w:val="00E96A9F"/>
    <w:rsid w:val="00EA0081"/>
    <w:rsid w:val="00EA0DD9"/>
    <w:rsid w:val="00EA15CF"/>
    <w:rsid w:val="00EA2219"/>
    <w:rsid w:val="00EA231C"/>
    <w:rsid w:val="00EA312B"/>
    <w:rsid w:val="00EA33F9"/>
    <w:rsid w:val="00EA3B81"/>
    <w:rsid w:val="00EA457F"/>
    <w:rsid w:val="00EA5578"/>
    <w:rsid w:val="00EA7525"/>
    <w:rsid w:val="00EA7F36"/>
    <w:rsid w:val="00EB0992"/>
    <w:rsid w:val="00EB111C"/>
    <w:rsid w:val="00EB1780"/>
    <w:rsid w:val="00EB2403"/>
    <w:rsid w:val="00EB32CB"/>
    <w:rsid w:val="00EB383D"/>
    <w:rsid w:val="00EB398B"/>
    <w:rsid w:val="00EB3BD5"/>
    <w:rsid w:val="00EB4313"/>
    <w:rsid w:val="00EB43F2"/>
    <w:rsid w:val="00EB4FA2"/>
    <w:rsid w:val="00EB53F1"/>
    <w:rsid w:val="00EB7E4F"/>
    <w:rsid w:val="00EC0759"/>
    <w:rsid w:val="00EC180B"/>
    <w:rsid w:val="00EC1DDE"/>
    <w:rsid w:val="00EC30FB"/>
    <w:rsid w:val="00EC433D"/>
    <w:rsid w:val="00EC45EC"/>
    <w:rsid w:val="00EC532D"/>
    <w:rsid w:val="00EC5AA3"/>
    <w:rsid w:val="00EC61FD"/>
    <w:rsid w:val="00EC6E23"/>
    <w:rsid w:val="00EC6EBC"/>
    <w:rsid w:val="00EC760F"/>
    <w:rsid w:val="00EC76BD"/>
    <w:rsid w:val="00EC7A2F"/>
    <w:rsid w:val="00EC7A48"/>
    <w:rsid w:val="00EC7B9F"/>
    <w:rsid w:val="00ED18DE"/>
    <w:rsid w:val="00ED1A08"/>
    <w:rsid w:val="00ED219A"/>
    <w:rsid w:val="00ED34D1"/>
    <w:rsid w:val="00ED3733"/>
    <w:rsid w:val="00ED3960"/>
    <w:rsid w:val="00ED49D5"/>
    <w:rsid w:val="00ED4ACA"/>
    <w:rsid w:val="00ED5B78"/>
    <w:rsid w:val="00ED6022"/>
    <w:rsid w:val="00ED64FD"/>
    <w:rsid w:val="00ED6611"/>
    <w:rsid w:val="00EE026F"/>
    <w:rsid w:val="00EE0450"/>
    <w:rsid w:val="00EE06A4"/>
    <w:rsid w:val="00EE2025"/>
    <w:rsid w:val="00EE208B"/>
    <w:rsid w:val="00EE3948"/>
    <w:rsid w:val="00EE3E26"/>
    <w:rsid w:val="00EE4D03"/>
    <w:rsid w:val="00EE5180"/>
    <w:rsid w:val="00EE5524"/>
    <w:rsid w:val="00EE5843"/>
    <w:rsid w:val="00EE586E"/>
    <w:rsid w:val="00EE5F67"/>
    <w:rsid w:val="00EE5FA2"/>
    <w:rsid w:val="00EE61EC"/>
    <w:rsid w:val="00EE770B"/>
    <w:rsid w:val="00EE7E19"/>
    <w:rsid w:val="00EF2369"/>
    <w:rsid w:val="00EF385B"/>
    <w:rsid w:val="00EF3B03"/>
    <w:rsid w:val="00EF40F7"/>
    <w:rsid w:val="00EF441B"/>
    <w:rsid w:val="00EF4898"/>
    <w:rsid w:val="00EF4A38"/>
    <w:rsid w:val="00EF51EF"/>
    <w:rsid w:val="00EF53B4"/>
    <w:rsid w:val="00EF5795"/>
    <w:rsid w:val="00EF579B"/>
    <w:rsid w:val="00EF5A12"/>
    <w:rsid w:val="00EF5B44"/>
    <w:rsid w:val="00EF6CC8"/>
    <w:rsid w:val="00F0064E"/>
    <w:rsid w:val="00F01D38"/>
    <w:rsid w:val="00F02066"/>
    <w:rsid w:val="00F024DC"/>
    <w:rsid w:val="00F02BBF"/>
    <w:rsid w:val="00F02CAD"/>
    <w:rsid w:val="00F03367"/>
    <w:rsid w:val="00F033F5"/>
    <w:rsid w:val="00F03967"/>
    <w:rsid w:val="00F03F01"/>
    <w:rsid w:val="00F04062"/>
    <w:rsid w:val="00F0492C"/>
    <w:rsid w:val="00F055C6"/>
    <w:rsid w:val="00F05797"/>
    <w:rsid w:val="00F06ED5"/>
    <w:rsid w:val="00F07037"/>
    <w:rsid w:val="00F07180"/>
    <w:rsid w:val="00F117D9"/>
    <w:rsid w:val="00F12A62"/>
    <w:rsid w:val="00F13087"/>
    <w:rsid w:val="00F13140"/>
    <w:rsid w:val="00F15499"/>
    <w:rsid w:val="00F17E18"/>
    <w:rsid w:val="00F205D5"/>
    <w:rsid w:val="00F210AC"/>
    <w:rsid w:val="00F212AE"/>
    <w:rsid w:val="00F22DBD"/>
    <w:rsid w:val="00F24BB6"/>
    <w:rsid w:val="00F2565F"/>
    <w:rsid w:val="00F25963"/>
    <w:rsid w:val="00F25FDB"/>
    <w:rsid w:val="00F26752"/>
    <w:rsid w:val="00F274A0"/>
    <w:rsid w:val="00F30B04"/>
    <w:rsid w:val="00F324B8"/>
    <w:rsid w:val="00F3342A"/>
    <w:rsid w:val="00F33B5D"/>
    <w:rsid w:val="00F36119"/>
    <w:rsid w:val="00F40479"/>
    <w:rsid w:val="00F40890"/>
    <w:rsid w:val="00F41B79"/>
    <w:rsid w:val="00F4227B"/>
    <w:rsid w:val="00F42F3F"/>
    <w:rsid w:val="00F434D8"/>
    <w:rsid w:val="00F43ED4"/>
    <w:rsid w:val="00F4421C"/>
    <w:rsid w:val="00F4445B"/>
    <w:rsid w:val="00F45F86"/>
    <w:rsid w:val="00F46D06"/>
    <w:rsid w:val="00F47462"/>
    <w:rsid w:val="00F47912"/>
    <w:rsid w:val="00F511AD"/>
    <w:rsid w:val="00F51FFA"/>
    <w:rsid w:val="00F540F9"/>
    <w:rsid w:val="00F54FB8"/>
    <w:rsid w:val="00F5512E"/>
    <w:rsid w:val="00F55E7C"/>
    <w:rsid w:val="00F57242"/>
    <w:rsid w:val="00F573AA"/>
    <w:rsid w:val="00F573DF"/>
    <w:rsid w:val="00F575E3"/>
    <w:rsid w:val="00F606EE"/>
    <w:rsid w:val="00F608E4"/>
    <w:rsid w:val="00F60915"/>
    <w:rsid w:val="00F6155E"/>
    <w:rsid w:val="00F63A96"/>
    <w:rsid w:val="00F63EAE"/>
    <w:rsid w:val="00F64271"/>
    <w:rsid w:val="00F64C2E"/>
    <w:rsid w:val="00F65862"/>
    <w:rsid w:val="00F65A6E"/>
    <w:rsid w:val="00F65FDA"/>
    <w:rsid w:val="00F6689D"/>
    <w:rsid w:val="00F66AD0"/>
    <w:rsid w:val="00F706EE"/>
    <w:rsid w:val="00F71DC1"/>
    <w:rsid w:val="00F72149"/>
    <w:rsid w:val="00F72AA5"/>
    <w:rsid w:val="00F74AC5"/>
    <w:rsid w:val="00F74B85"/>
    <w:rsid w:val="00F75EC8"/>
    <w:rsid w:val="00F766EF"/>
    <w:rsid w:val="00F77417"/>
    <w:rsid w:val="00F8056C"/>
    <w:rsid w:val="00F82122"/>
    <w:rsid w:val="00F83415"/>
    <w:rsid w:val="00F84DAB"/>
    <w:rsid w:val="00F85D6B"/>
    <w:rsid w:val="00F873ED"/>
    <w:rsid w:val="00F879FA"/>
    <w:rsid w:val="00F90313"/>
    <w:rsid w:val="00F90F09"/>
    <w:rsid w:val="00F91584"/>
    <w:rsid w:val="00F92EE1"/>
    <w:rsid w:val="00F92F33"/>
    <w:rsid w:val="00F9342B"/>
    <w:rsid w:val="00F9355F"/>
    <w:rsid w:val="00F94442"/>
    <w:rsid w:val="00F9489E"/>
    <w:rsid w:val="00F94AF0"/>
    <w:rsid w:val="00F95C1E"/>
    <w:rsid w:val="00F96C55"/>
    <w:rsid w:val="00F9718C"/>
    <w:rsid w:val="00FA0812"/>
    <w:rsid w:val="00FA15D7"/>
    <w:rsid w:val="00FA2DD2"/>
    <w:rsid w:val="00FA33C4"/>
    <w:rsid w:val="00FA5543"/>
    <w:rsid w:val="00FA69B2"/>
    <w:rsid w:val="00FA71CD"/>
    <w:rsid w:val="00FA74C1"/>
    <w:rsid w:val="00FA74CC"/>
    <w:rsid w:val="00FB0F75"/>
    <w:rsid w:val="00FB13FD"/>
    <w:rsid w:val="00FB14B9"/>
    <w:rsid w:val="00FB27AC"/>
    <w:rsid w:val="00FB2EB3"/>
    <w:rsid w:val="00FB4085"/>
    <w:rsid w:val="00FB40DF"/>
    <w:rsid w:val="00FB45FF"/>
    <w:rsid w:val="00FB4C39"/>
    <w:rsid w:val="00FB58CF"/>
    <w:rsid w:val="00FC0DE9"/>
    <w:rsid w:val="00FC11FA"/>
    <w:rsid w:val="00FC1221"/>
    <w:rsid w:val="00FC2285"/>
    <w:rsid w:val="00FC23E2"/>
    <w:rsid w:val="00FC3540"/>
    <w:rsid w:val="00FC36DB"/>
    <w:rsid w:val="00FC3FB7"/>
    <w:rsid w:val="00FC5757"/>
    <w:rsid w:val="00FC77FC"/>
    <w:rsid w:val="00FD1025"/>
    <w:rsid w:val="00FD1693"/>
    <w:rsid w:val="00FD16FD"/>
    <w:rsid w:val="00FD2FBC"/>
    <w:rsid w:val="00FD3D5C"/>
    <w:rsid w:val="00FD44EB"/>
    <w:rsid w:val="00FD4E42"/>
    <w:rsid w:val="00FD524D"/>
    <w:rsid w:val="00FD5906"/>
    <w:rsid w:val="00FD5AD4"/>
    <w:rsid w:val="00FD6320"/>
    <w:rsid w:val="00FD6E20"/>
    <w:rsid w:val="00FD7A9F"/>
    <w:rsid w:val="00FE1275"/>
    <w:rsid w:val="00FE17B6"/>
    <w:rsid w:val="00FE28E2"/>
    <w:rsid w:val="00FE537C"/>
    <w:rsid w:val="00FE53A1"/>
    <w:rsid w:val="00FE6665"/>
    <w:rsid w:val="00FE666F"/>
    <w:rsid w:val="00FE6EAD"/>
    <w:rsid w:val="00FE7BDA"/>
    <w:rsid w:val="00FE7FFA"/>
    <w:rsid w:val="00FF0BE2"/>
    <w:rsid w:val="00FF2DDD"/>
    <w:rsid w:val="00FF3594"/>
    <w:rsid w:val="00FF498E"/>
    <w:rsid w:val="00FF4C93"/>
    <w:rsid w:val="00FF4FAE"/>
    <w:rsid w:val="00FF51C7"/>
    <w:rsid w:val="00FF6BDE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D3C201"/>
  <w15:docId w15:val="{802C8167-912B-4321-8CC4-470467B8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098D"/>
    <w:pPr>
      <w:jc w:val="both"/>
    </w:pPr>
    <w:rPr>
      <w:sz w:val="22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97098D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97098D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97098D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0">
    <w:name w:val="heading 4"/>
    <w:basedOn w:val="Normal"/>
    <w:qFormat/>
    <w:rsid w:val="0097098D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aliases w:val="Heading 5 - GTI"/>
    <w:basedOn w:val="Normal"/>
    <w:next w:val="Normal"/>
    <w:qFormat/>
    <w:rsid w:val="0097098D"/>
    <w:pPr>
      <w:keepNext/>
      <w:numPr>
        <w:ilvl w:val="4"/>
        <w:numId w:val="2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rsid w:val="0097098D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97098D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rsid w:val="0097098D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rsid w:val="0097098D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09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098D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"/>
    <w:rsid w:val="0097098D"/>
    <w:pPr>
      <w:numPr>
        <w:numId w:val="3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FootnoteTextChar"/>
    <w:uiPriority w:val="99"/>
    <w:qFormat/>
    <w:rsid w:val="0097098D"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rsid w:val="0097098D"/>
    <w:pPr>
      <w:spacing w:before="120" w:after="120"/>
      <w:ind w:firstLine="720"/>
    </w:pPr>
    <w:rPr>
      <w:iCs/>
    </w:rPr>
  </w:style>
  <w:style w:type="paragraph" w:customStyle="1" w:styleId="Document1">
    <w:name w:val="Document 1"/>
    <w:basedOn w:val="Normal"/>
    <w:next w:val="Normal"/>
    <w:rsid w:val="0097098D"/>
    <w:pPr>
      <w:suppressAutoHyphens/>
      <w:spacing w:after="120" w:line="240" w:lineRule="exact"/>
    </w:pPr>
  </w:style>
  <w:style w:type="paragraph" w:styleId="BodyText2">
    <w:name w:val="Body Text 2"/>
    <w:basedOn w:val="Normal"/>
    <w:link w:val="BodyText2Char"/>
    <w:rsid w:val="0097098D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after="120" w:line="288" w:lineRule="auto"/>
      <w:ind w:left="2160" w:hanging="2160"/>
    </w:pPr>
  </w:style>
  <w:style w:type="paragraph" w:styleId="Caption">
    <w:name w:val="caption"/>
    <w:basedOn w:val="Normal"/>
    <w:next w:val="Normal"/>
    <w:qFormat/>
    <w:rsid w:val="0097098D"/>
    <w:rPr>
      <w:u w:val="single"/>
    </w:rPr>
  </w:style>
  <w:style w:type="character" w:styleId="CommentReference">
    <w:name w:val="annotation reference"/>
    <w:rsid w:val="0097098D"/>
    <w:rPr>
      <w:sz w:val="16"/>
    </w:rPr>
  </w:style>
  <w:style w:type="paragraph" w:styleId="CommentText">
    <w:name w:val="annotation text"/>
    <w:basedOn w:val="Normal"/>
    <w:link w:val="CommentTextChar"/>
    <w:rsid w:val="0097098D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qFormat/>
    <w:rsid w:val="00AC2E7B"/>
    <w:rPr>
      <w:sz w:val="22"/>
      <w:u w:val="none"/>
      <w:vertAlign w:val="superscript"/>
    </w:rPr>
  </w:style>
  <w:style w:type="paragraph" w:styleId="BodyTextIndent">
    <w:name w:val="Body Text Indent"/>
    <w:basedOn w:val="Normal"/>
    <w:rsid w:val="0097098D"/>
    <w:pPr>
      <w:spacing w:before="120" w:after="120"/>
      <w:ind w:left="1440" w:hanging="720"/>
      <w:jc w:val="left"/>
    </w:pPr>
  </w:style>
  <w:style w:type="character" w:styleId="PageNumber">
    <w:name w:val="page number"/>
    <w:rsid w:val="0097098D"/>
    <w:rPr>
      <w:rFonts w:ascii="Times New Roman" w:hAnsi="Times New Roman"/>
      <w:sz w:val="22"/>
    </w:rPr>
  </w:style>
  <w:style w:type="paragraph" w:customStyle="1" w:styleId="HEADING">
    <w:name w:val="HEADING"/>
    <w:basedOn w:val="Normal"/>
    <w:rsid w:val="0097098D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97098D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0"/>
    <w:rsid w:val="0097098D"/>
    <w:pPr>
      <w:ind w:left="720"/>
      <w:outlineLvl w:val="9"/>
    </w:pPr>
  </w:style>
  <w:style w:type="paragraph" w:customStyle="1" w:styleId="Cornernotation">
    <w:name w:val="Corner notation"/>
    <w:basedOn w:val="Normal"/>
    <w:rsid w:val="0097098D"/>
    <w:pPr>
      <w:ind w:left="170" w:right="3119" w:hanging="170"/>
      <w:jc w:val="left"/>
    </w:pPr>
  </w:style>
  <w:style w:type="paragraph" w:customStyle="1" w:styleId="Para3">
    <w:name w:val="Para3"/>
    <w:basedOn w:val="Normal"/>
    <w:rsid w:val="0097098D"/>
    <w:pPr>
      <w:tabs>
        <w:tab w:val="num" w:pos="1440"/>
        <w:tab w:val="left" w:pos="1980"/>
      </w:tabs>
      <w:spacing w:before="80" w:after="80"/>
      <w:ind w:left="1440" w:hanging="360"/>
    </w:pPr>
    <w:rPr>
      <w:szCs w:val="20"/>
    </w:rPr>
  </w:style>
  <w:style w:type="paragraph" w:customStyle="1" w:styleId="Heading2-center">
    <w:name w:val="Heading 2-center"/>
    <w:basedOn w:val="Heading2"/>
    <w:rsid w:val="0097098D"/>
    <w:pPr>
      <w:outlineLvl w:val="9"/>
    </w:pPr>
    <w:rPr>
      <w:i w:val="0"/>
      <w:iCs w:val="0"/>
      <w:caps/>
    </w:rPr>
  </w:style>
  <w:style w:type="paragraph" w:styleId="BodyTextIndent3">
    <w:name w:val="Body Text Indent 3"/>
    <w:basedOn w:val="Normal"/>
    <w:rsid w:val="0097098D"/>
    <w:pPr>
      <w:spacing w:before="120" w:after="120"/>
      <w:ind w:left="720" w:right="720"/>
    </w:pPr>
    <w:rPr>
      <w:bCs/>
    </w:rPr>
  </w:style>
  <w:style w:type="paragraph" w:styleId="TOAHeading">
    <w:name w:val="toa heading"/>
    <w:basedOn w:val="Normal"/>
    <w:next w:val="Normal"/>
    <w:semiHidden/>
    <w:rsid w:val="0097098D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E5403C"/>
    <w:pPr>
      <w:spacing w:before="120" w:after="120"/>
      <w:jc w:val="left"/>
    </w:pPr>
    <w:rPr>
      <w:rFonts w:eastAsia="Batang"/>
      <w:b/>
      <w:i/>
      <w:snapToGrid w:val="0"/>
      <w:lang w:eastAsia="ko-KR"/>
    </w:rPr>
  </w:style>
  <w:style w:type="paragraph" w:styleId="TOC1">
    <w:name w:val="toc 1"/>
    <w:basedOn w:val="Normal"/>
    <w:next w:val="Normal"/>
    <w:autoRedefine/>
    <w:semiHidden/>
    <w:rsid w:val="0097098D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97098D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97098D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97098D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97098D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97098D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97098D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97098D"/>
    <w:pPr>
      <w:spacing w:before="120" w:after="120"/>
      <w:ind w:left="1540"/>
      <w:jc w:val="left"/>
    </w:pPr>
  </w:style>
  <w:style w:type="paragraph" w:styleId="BodyText3">
    <w:name w:val="Body Text 3"/>
    <w:basedOn w:val="Normal"/>
    <w:link w:val="BodyText3Char"/>
    <w:rsid w:val="0097098D"/>
    <w:pPr>
      <w:spacing w:before="120" w:after="120"/>
    </w:pPr>
  </w:style>
  <w:style w:type="character" w:styleId="FollowedHyperlink">
    <w:name w:val="FollowedHyperlink"/>
    <w:rsid w:val="0097098D"/>
    <w:rPr>
      <w:color w:val="800080"/>
      <w:u w:val="single"/>
    </w:rPr>
  </w:style>
  <w:style w:type="paragraph" w:customStyle="1" w:styleId="Heading4">
    <w:name w:val="Heading4"/>
    <w:basedOn w:val="Normal"/>
    <w:rsid w:val="0097098D"/>
    <w:pPr>
      <w:keepNext/>
      <w:numPr>
        <w:numId w:val="1"/>
      </w:numPr>
      <w:spacing w:before="120" w:after="120"/>
    </w:pPr>
    <w:rPr>
      <w:i/>
      <w:iCs/>
    </w:rPr>
  </w:style>
  <w:style w:type="paragraph" w:customStyle="1" w:styleId="Para2">
    <w:name w:val="Para2"/>
    <w:basedOn w:val="Para1"/>
    <w:rsid w:val="0097098D"/>
    <w:pPr>
      <w:numPr>
        <w:numId w:val="4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97098D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jc w:val="left"/>
      <w:textAlignment w:val="baseline"/>
    </w:pPr>
    <w:rPr>
      <w:rFonts w:ascii="Courier" w:hAnsi="Courier"/>
      <w:color w:val="000000"/>
      <w:sz w:val="20"/>
    </w:rPr>
  </w:style>
  <w:style w:type="character" w:customStyle="1" w:styleId="underline">
    <w:name w:val="underline"/>
    <w:rsid w:val="0097098D"/>
    <w:rPr>
      <w:rFonts w:ascii="Courier" w:hAnsi="Courier"/>
      <w:sz w:val="20"/>
      <w:u w:val="single"/>
    </w:rPr>
  </w:style>
  <w:style w:type="character" w:styleId="EndnoteReference">
    <w:name w:val="endnote reference"/>
    <w:semiHidden/>
    <w:rsid w:val="0097098D"/>
    <w:rPr>
      <w:vertAlign w:val="superscript"/>
    </w:rPr>
  </w:style>
  <w:style w:type="paragraph" w:styleId="EndnoteText">
    <w:name w:val="endnote text"/>
    <w:basedOn w:val="Normal"/>
    <w:semiHidden/>
    <w:rsid w:val="0097098D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rsid w:val="0097098D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97098D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rsid w:val="0097098D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97098D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rsid w:val="0097098D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paragraph" w:styleId="NormalWeb">
    <w:name w:val="Normal (Web)"/>
    <w:basedOn w:val="Normal"/>
    <w:uiPriority w:val="99"/>
    <w:rsid w:val="009E6ED9"/>
    <w:pPr>
      <w:spacing w:before="100" w:beforeAutospacing="1" w:after="100" w:afterAutospacing="1"/>
      <w:jc w:val="left"/>
    </w:pPr>
    <w:rPr>
      <w:rFonts w:ascii="Verdana" w:eastAsia="Arial Unicode MS" w:hAnsi="Verdana"/>
      <w:color w:val="000000"/>
      <w:sz w:val="18"/>
      <w:szCs w:val="18"/>
      <w:lang w:val="en-US"/>
    </w:rPr>
  </w:style>
  <w:style w:type="paragraph" w:customStyle="1" w:styleId="goal">
    <w:name w:val="goal"/>
    <w:basedOn w:val="BodyText2"/>
    <w:rsid w:val="009E6ED9"/>
    <w:pPr>
      <w:tabs>
        <w:tab w:val="clear" w:pos="-1440"/>
        <w:tab w:val="clear" w:pos="-720"/>
        <w:tab w:val="clear" w:pos="0"/>
        <w:tab w:val="clear" w:pos="720"/>
        <w:tab w:val="clear" w:pos="1080"/>
        <w:tab w:val="clear" w:pos="1440"/>
      </w:tabs>
      <w:suppressAutoHyphens w:val="0"/>
      <w:spacing w:line="240" w:lineRule="auto"/>
      <w:ind w:left="0" w:firstLine="0"/>
    </w:pPr>
    <w:rPr>
      <w:rFonts w:ascii="Times New Roman Bold" w:hAnsi="Times New Roman Bold"/>
      <w:b/>
      <w:bCs/>
    </w:rPr>
  </w:style>
  <w:style w:type="character" w:styleId="Hyperlink">
    <w:name w:val="Hyperlink"/>
    <w:rsid w:val="009E6ED9"/>
    <w:rPr>
      <w:color w:val="0000FF"/>
      <w:sz w:val="18"/>
      <w:u w:val="single"/>
    </w:rPr>
  </w:style>
  <w:style w:type="character" w:styleId="Emphasis">
    <w:name w:val="Emphasis"/>
    <w:uiPriority w:val="20"/>
    <w:qFormat/>
    <w:rsid w:val="0009169A"/>
    <w:rPr>
      <w:i/>
      <w:iCs/>
    </w:rPr>
  </w:style>
  <w:style w:type="paragraph" w:customStyle="1" w:styleId="Default">
    <w:name w:val="Default"/>
    <w:rsid w:val="009F388C"/>
    <w:pPr>
      <w:autoSpaceDE w:val="0"/>
      <w:autoSpaceDN w:val="0"/>
      <w:adjustRightInd w:val="0"/>
    </w:pPr>
    <w:rPr>
      <w:color w:val="000000"/>
      <w:lang w:val="en-US" w:eastAsia="en-US"/>
    </w:rPr>
  </w:style>
  <w:style w:type="character" w:customStyle="1" w:styleId="SCOTT">
    <w:name w:val="SCOTT"/>
    <w:semiHidden/>
    <w:rsid w:val="006F1FB9"/>
    <w:rPr>
      <w:rFonts w:ascii="Palatino Linotype" w:hAnsi="Palatino Linotype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paragraph" w:customStyle="1" w:styleId="headingrec">
    <w:name w:val="headingrec"/>
    <w:basedOn w:val="Normal"/>
    <w:rsid w:val="006F1FB9"/>
    <w:pPr>
      <w:keepNext/>
      <w:spacing w:before="120" w:after="120"/>
      <w:jc w:val="center"/>
    </w:pPr>
    <w:rPr>
      <w:b/>
      <w:bCs/>
      <w:i/>
      <w:iCs/>
      <w:szCs w:val="22"/>
      <w:lang w:val="en-US"/>
    </w:rPr>
  </w:style>
  <w:style w:type="paragraph" w:styleId="BalloonText">
    <w:name w:val="Balloon Text"/>
    <w:basedOn w:val="Normal"/>
    <w:link w:val="BalloonTextChar"/>
    <w:semiHidden/>
    <w:rsid w:val="00EB4FA2"/>
    <w:rPr>
      <w:rFonts w:ascii="Tahoma" w:hAnsi="Tahoma" w:cs="Tahoma"/>
      <w:sz w:val="16"/>
      <w:szCs w:val="16"/>
    </w:rPr>
  </w:style>
  <w:style w:type="paragraph" w:customStyle="1" w:styleId="RKnormal">
    <w:name w:val="RKnormal"/>
    <w:basedOn w:val="Normal"/>
    <w:rsid w:val="005651CC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rFonts w:ascii="OrigGarmnd BT" w:hAnsi="OrigGarmnd BT"/>
      <w:sz w:val="24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377942"/>
    <w:pPr>
      <w:spacing w:after="0" w:line="240" w:lineRule="auto"/>
    </w:pPr>
    <w:rPr>
      <w:b/>
      <w:bCs/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rsid w:val="0043652E"/>
    <w:rPr>
      <w:sz w:val="18"/>
      <w:szCs w:val="24"/>
      <w:lang w:eastAsia="en-US"/>
    </w:rPr>
  </w:style>
  <w:style w:type="paragraph" w:customStyle="1" w:styleId="para10">
    <w:name w:val="para1"/>
    <w:basedOn w:val="Normal"/>
    <w:uiPriority w:val="99"/>
    <w:rsid w:val="00DD7AE2"/>
    <w:pPr>
      <w:tabs>
        <w:tab w:val="num" w:pos="360"/>
      </w:tabs>
      <w:snapToGrid w:val="0"/>
      <w:spacing w:before="120" w:after="120"/>
    </w:pPr>
    <w:rPr>
      <w:szCs w:val="22"/>
      <w:lang w:val="en-US"/>
    </w:rPr>
  </w:style>
  <w:style w:type="character" w:customStyle="1" w:styleId="Heading1Char">
    <w:name w:val="Heading 1 Char"/>
    <w:link w:val="Heading1"/>
    <w:uiPriority w:val="9"/>
    <w:rsid w:val="00A8387B"/>
    <w:rPr>
      <w:b/>
      <w:caps/>
      <w:sz w:val="22"/>
      <w:szCs w:val="24"/>
      <w:lang w:eastAsia="en-US"/>
    </w:rPr>
  </w:style>
  <w:style w:type="paragraph" w:customStyle="1" w:styleId="recommendation">
    <w:name w:val="recommendation"/>
    <w:basedOn w:val="Heading2"/>
    <w:qFormat/>
    <w:rsid w:val="00CC1081"/>
  </w:style>
  <w:style w:type="character" w:customStyle="1" w:styleId="CommentTextChar">
    <w:name w:val="Comment Text Char"/>
    <w:link w:val="CommentText"/>
    <w:rsid w:val="004B6734"/>
    <w:rPr>
      <w:sz w:val="22"/>
      <w:szCs w:val="24"/>
      <w:lang w:eastAsia="en-US"/>
    </w:rPr>
  </w:style>
  <w:style w:type="character" w:styleId="LineNumber">
    <w:name w:val="line number"/>
    <w:rsid w:val="008373CD"/>
  </w:style>
  <w:style w:type="table" w:styleId="TableGrid">
    <w:name w:val="Table Grid"/>
    <w:basedOn w:val="TableNormal"/>
    <w:uiPriority w:val="59"/>
    <w:rsid w:val="00392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F5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val="sv-SE" w:eastAsia="sv-SE"/>
    </w:rPr>
  </w:style>
  <w:style w:type="character" w:customStyle="1" w:styleId="HTMLPreformattedChar">
    <w:name w:val="HTML Preformatted Char"/>
    <w:link w:val="HTMLPreformatted"/>
    <w:uiPriority w:val="99"/>
    <w:rsid w:val="00CF5BF2"/>
    <w:rPr>
      <w:rFonts w:ascii="Courier New" w:hAnsi="Courier New" w:cs="Courier New"/>
      <w:lang w:val="sv-SE" w:eastAsia="sv-SE"/>
    </w:rPr>
  </w:style>
  <w:style w:type="paragraph" w:styleId="Revision">
    <w:name w:val="Revision"/>
    <w:hidden/>
    <w:uiPriority w:val="99"/>
    <w:semiHidden/>
    <w:rsid w:val="00CF5BF2"/>
    <w:rPr>
      <w:sz w:val="22"/>
      <w:lang w:val="en-GB" w:eastAsia="en-US"/>
    </w:rPr>
  </w:style>
  <w:style w:type="paragraph" w:customStyle="1" w:styleId="p1">
    <w:name w:val="p1"/>
    <w:basedOn w:val="Normal"/>
    <w:rsid w:val="00754188"/>
    <w:pPr>
      <w:jc w:val="left"/>
    </w:pPr>
    <w:rPr>
      <w:rFonts w:ascii="Times" w:eastAsia="Calibri" w:hAnsi="Times"/>
      <w:sz w:val="16"/>
      <w:szCs w:val="16"/>
      <w:lang w:val="sv-SE" w:eastAsia="sv-SE"/>
    </w:rPr>
  </w:style>
  <w:style w:type="character" w:customStyle="1" w:styleId="apple-converted-space">
    <w:name w:val="apple-converted-space"/>
    <w:rsid w:val="00754188"/>
  </w:style>
  <w:style w:type="paragraph" w:styleId="ListParagraph">
    <w:name w:val="List Paragraph"/>
    <w:basedOn w:val="Normal"/>
    <w:uiPriority w:val="72"/>
    <w:qFormat/>
    <w:rsid w:val="003F62D8"/>
    <w:pPr>
      <w:ind w:left="720"/>
      <w:contextualSpacing/>
      <w:jc w:val="left"/>
    </w:pPr>
    <w:rPr>
      <w:sz w:val="24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DDE"/>
    <w:pPr>
      <w:numPr>
        <w:ilvl w:val="1"/>
      </w:numPr>
      <w:spacing w:after="200" w:line="276" w:lineRule="auto"/>
      <w:jc w:val="left"/>
    </w:pPr>
    <w:rPr>
      <w:rFonts w:ascii="Calibri Light" w:hAnsi="Calibri Light"/>
      <w:i/>
      <w:iCs/>
      <w:color w:val="4472C4"/>
      <w:spacing w:val="15"/>
      <w:sz w:val="24"/>
      <w:lang w:val="de-DE"/>
    </w:rPr>
  </w:style>
  <w:style w:type="character" w:customStyle="1" w:styleId="SubtitleChar">
    <w:name w:val="Subtitle Char"/>
    <w:link w:val="Subtitle"/>
    <w:uiPriority w:val="11"/>
    <w:rsid w:val="00DB6DDE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de-DE" w:eastAsia="en-US"/>
    </w:rPr>
  </w:style>
  <w:style w:type="table" w:customStyle="1" w:styleId="Tablaconcuadrcula1">
    <w:name w:val="Tabla con cuadrícula1"/>
    <w:basedOn w:val="TableNormal"/>
    <w:next w:val="TableGrid"/>
    <w:uiPriority w:val="59"/>
    <w:rsid w:val="00205378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"/>
    <w:next w:val="Normal"/>
    <w:uiPriority w:val="99"/>
    <w:rsid w:val="00C17728"/>
    <w:pPr>
      <w:autoSpaceDE w:val="0"/>
      <w:autoSpaceDN w:val="0"/>
      <w:adjustRightInd w:val="0"/>
      <w:spacing w:line="181" w:lineRule="atLeast"/>
      <w:jc w:val="left"/>
    </w:pPr>
    <w:rPr>
      <w:rFonts w:ascii="Calibri" w:eastAsia="Calibri" w:hAnsi="Calibri" w:cs="Calibri"/>
      <w:sz w:val="24"/>
    </w:rPr>
  </w:style>
  <w:style w:type="paragraph" w:customStyle="1" w:styleId="Pa21">
    <w:name w:val="Pa21"/>
    <w:basedOn w:val="Normal"/>
    <w:next w:val="Normal"/>
    <w:uiPriority w:val="99"/>
    <w:rsid w:val="00C17728"/>
    <w:pPr>
      <w:autoSpaceDE w:val="0"/>
      <w:autoSpaceDN w:val="0"/>
      <w:adjustRightInd w:val="0"/>
      <w:spacing w:line="181" w:lineRule="atLeast"/>
      <w:jc w:val="left"/>
    </w:pPr>
    <w:rPr>
      <w:rFonts w:ascii="Calibri" w:eastAsia="Calibri" w:hAnsi="Calibri" w:cs="Calibri"/>
      <w:sz w:val="24"/>
    </w:rPr>
  </w:style>
  <w:style w:type="character" w:customStyle="1" w:styleId="Corpsdutexte2">
    <w:name w:val="Corps du texte (2)"/>
    <w:rsid w:val="00E90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psdutexte20">
    <w:name w:val="Corps du texte (2)_"/>
    <w:rsid w:val="00E90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ara1Char">
    <w:name w:val="Para1 Char"/>
    <w:link w:val="Para1"/>
    <w:rsid w:val="00072A54"/>
    <w:rPr>
      <w:snapToGrid w:val="0"/>
      <w:sz w:val="22"/>
      <w:szCs w:val="18"/>
      <w:lang w:val="en-GB" w:eastAsia="en-US"/>
    </w:rPr>
  </w:style>
  <w:style w:type="character" w:styleId="PlaceholderText">
    <w:name w:val="Placeholder Text"/>
    <w:basedOn w:val="DefaultParagraphFont"/>
    <w:uiPriority w:val="67"/>
    <w:rsid w:val="00AB7912"/>
    <w:rPr>
      <w:color w:val="808080"/>
    </w:rPr>
  </w:style>
  <w:style w:type="character" w:customStyle="1" w:styleId="StyleFootnoteReferenceNounderline">
    <w:name w:val="Style Footnote Reference + No underline"/>
    <w:rsid w:val="00B042C7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B042C7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B042C7"/>
    <w:rPr>
      <w:i w:val="0"/>
    </w:rPr>
  </w:style>
  <w:style w:type="paragraph" w:customStyle="1" w:styleId="recommendationheaderlong">
    <w:name w:val="recommendation header long"/>
    <w:basedOn w:val="Heading2longmultiline"/>
    <w:qFormat/>
    <w:rsid w:val="00B042C7"/>
    <w:rPr>
      <w:i w:val="0"/>
    </w:rPr>
  </w:style>
  <w:style w:type="paragraph" w:customStyle="1" w:styleId="tabletitle">
    <w:name w:val="table title"/>
    <w:basedOn w:val="Heading2"/>
    <w:qFormat/>
    <w:rsid w:val="00B042C7"/>
    <w:pPr>
      <w:jc w:val="left"/>
      <w:outlineLvl w:val="9"/>
    </w:pPr>
    <w:rPr>
      <w:i w:val="0"/>
    </w:rPr>
  </w:style>
  <w:style w:type="paragraph" w:customStyle="1" w:styleId="reference">
    <w:name w:val="reference"/>
    <w:basedOn w:val="Heading9"/>
    <w:qFormat/>
    <w:rsid w:val="00B042C7"/>
    <w:rPr>
      <w:i w:val="0"/>
      <w:sz w:val="18"/>
    </w:rPr>
  </w:style>
  <w:style w:type="paragraph" w:customStyle="1" w:styleId="Style1">
    <w:name w:val="Style1"/>
    <w:basedOn w:val="Heading2"/>
    <w:qFormat/>
    <w:rsid w:val="00B042C7"/>
  </w:style>
  <w:style w:type="paragraph" w:customStyle="1" w:styleId="decision">
    <w:name w:val="decision"/>
    <w:basedOn w:val="Normal"/>
    <w:qFormat/>
    <w:rsid w:val="00B042C7"/>
    <w:pPr>
      <w:keepNext/>
      <w:spacing w:before="240" w:after="120"/>
      <w:ind w:hanging="11"/>
      <w:jc w:val="center"/>
    </w:pPr>
    <w:rPr>
      <w:b/>
      <w:kern w:val="22"/>
    </w:rPr>
  </w:style>
  <w:style w:type="character" w:customStyle="1" w:styleId="BalloonTextChar">
    <w:name w:val="Balloon Text Char"/>
    <w:link w:val="BalloonText"/>
    <w:semiHidden/>
    <w:rsid w:val="00B042C7"/>
    <w:rPr>
      <w:rFonts w:ascii="Tahoma" w:hAnsi="Tahoma" w:cs="Tahoma"/>
      <w:sz w:val="16"/>
      <w:szCs w:val="16"/>
      <w:lang w:val="en-GB" w:eastAsia="en-US"/>
    </w:rPr>
  </w:style>
  <w:style w:type="character" w:customStyle="1" w:styleId="CommentSubjectChar">
    <w:name w:val="Comment Subject Char"/>
    <w:link w:val="CommentSubject"/>
    <w:rsid w:val="00B042C7"/>
    <w:rPr>
      <w:b/>
      <w:bCs/>
      <w:sz w:val="20"/>
      <w:szCs w:val="20"/>
      <w:lang w:val="en-GB" w:eastAsia="en-US"/>
    </w:rPr>
  </w:style>
  <w:style w:type="paragraph" w:customStyle="1" w:styleId="meetingname">
    <w:name w:val="meeting name"/>
    <w:basedOn w:val="Cornernotation"/>
    <w:qFormat/>
    <w:rsid w:val="00B042C7"/>
    <w:rPr>
      <w:rFonts w:eastAsia="Malgun Gothic"/>
      <w:caps/>
      <w:snapToGrid w:val="0"/>
    </w:rPr>
  </w:style>
  <w:style w:type="paragraph" w:customStyle="1" w:styleId="Style2">
    <w:name w:val="Style2"/>
    <w:basedOn w:val="Normal"/>
    <w:autoRedefine/>
    <w:rsid w:val="00B042C7"/>
    <w:rPr>
      <w:rFonts w:ascii="Lucida Sans Unicode" w:hAnsi="Lucida Sans Unicode" w:cs="Angsana New"/>
      <w:noProof/>
      <w:color w:val="0000FF"/>
      <w:lang w:val="en-US"/>
    </w:rPr>
  </w:style>
  <w:style w:type="paragraph" w:customStyle="1" w:styleId="bodytextnoindent">
    <w:name w:val="body text (no indent)"/>
    <w:basedOn w:val="Normal"/>
    <w:rsid w:val="00B042C7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cs="Angsana New"/>
      <w:szCs w:val="20"/>
      <w:lang w:eastAsia="de-DE"/>
    </w:rPr>
  </w:style>
  <w:style w:type="character" w:customStyle="1" w:styleId="BodyText2Char">
    <w:name w:val="Body Text 2 Char"/>
    <w:basedOn w:val="DefaultParagraphFont"/>
    <w:link w:val="BodyText2"/>
    <w:rsid w:val="00B042C7"/>
    <w:rPr>
      <w:sz w:val="22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B042C7"/>
    <w:rPr>
      <w:sz w:val="22"/>
      <w:lang w:val="en-GB" w:eastAsia="en-US"/>
    </w:rPr>
  </w:style>
  <w:style w:type="character" w:customStyle="1" w:styleId="BodyTextChar">
    <w:name w:val="Body Text Char"/>
    <w:rsid w:val="00B042C7"/>
    <w:rPr>
      <w:iCs/>
      <w:sz w:val="22"/>
      <w:szCs w:val="24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B042C7"/>
    <w:pPr>
      <w:ind w:firstLine="720"/>
    </w:pPr>
    <w:rPr>
      <w:rFonts w:cs="Angsana New"/>
    </w:rPr>
  </w:style>
  <w:style w:type="character" w:customStyle="1" w:styleId="BodyTextIndent2Char">
    <w:name w:val="Body Text Indent 2 Char"/>
    <w:basedOn w:val="DefaultParagraphFont"/>
    <w:link w:val="BodyTextIndent2"/>
    <w:rsid w:val="00B042C7"/>
    <w:rPr>
      <w:rFonts w:cs="Angsana New"/>
      <w:sz w:val="22"/>
      <w:lang w:val="en-GB" w:eastAsia="en-US"/>
    </w:rPr>
  </w:style>
  <w:style w:type="paragraph" w:customStyle="1" w:styleId="Bodytextitalic">
    <w:name w:val="Body text italic"/>
    <w:basedOn w:val="BodyText"/>
    <w:rsid w:val="00B042C7"/>
    <w:rPr>
      <w:rFonts w:cs="Angsana New"/>
      <w:i/>
      <w:iCs w:val="0"/>
    </w:rPr>
  </w:style>
  <w:style w:type="paragraph" w:customStyle="1" w:styleId="boxbody">
    <w:name w:val="boxbody"/>
    <w:basedOn w:val="Normal"/>
    <w:rsid w:val="00B042C7"/>
    <w:pPr>
      <w:spacing w:before="100" w:beforeAutospacing="1" w:after="100" w:afterAutospacing="1"/>
      <w:ind w:left="612" w:right="612"/>
    </w:pPr>
    <w:rPr>
      <w:rFonts w:ascii="Helvetica" w:eastAsia="Arial Unicode MS" w:hAnsi="Helvetica" w:cs="Arial Unicode MS"/>
      <w:sz w:val="18"/>
      <w:szCs w:val="18"/>
    </w:rPr>
  </w:style>
  <w:style w:type="paragraph" w:customStyle="1" w:styleId="Heading-plain">
    <w:name w:val="Heading - plain"/>
    <w:basedOn w:val="Heading2"/>
    <w:next w:val="BodyText"/>
    <w:rsid w:val="00B042C7"/>
    <w:pPr>
      <w:tabs>
        <w:tab w:val="clear" w:pos="720"/>
        <w:tab w:val="left" w:pos="900"/>
      </w:tabs>
    </w:pPr>
    <w:rPr>
      <w:rFonts w:eastAsia="Batang"/>
      <w:b w:val="0"/>
      <w:bCs w:val="0"/>
      <w:i w:val="0"/>
      <w:szCs w:val="20"/>
    </w:rPr>
  </w:style>
  <w:style w:type="paragraph" w:customStyle="1" w:styleId="Heading2noletter">
    <w:name w:val="Heading 2 (no letter)"/>
    <w:basedOn w:val="Heading2"/>
    <w:rsid w:val="00B042C7"/>
    <w:pPr>
      <w:tabs>
        <w:tab w:val="clear" w:pos="720"/>
      </w:tabs>
    </w:pPr>
    <w:rPr>
      <w:i w:val="0"/>
    </w:rPr>
  </w:style>
  <w:style w:type="character" w:customStyle="1" w:styleId="Heading2CharChar">
    <w:name w:val="Heading 2 Char Char"/>
    <w:rsid w:val="00B042C7"/>
    <w:rPr>
      <w:rFonts w:ascii="Arial" w:hAnsi="Arial" w:cs="Arial"/>
      <w:b/>
      <w:bCs/>
      <w:i/>
      <w:iCs/>
      <w:noProof w:val="0"/>
      <w:sz w:val="28"/>
      <w:szCs w:val="28"/>
      <w:lang w:val="en-US" w:eastAsia="en-US" w:bidi="ar-SA"/>
    </w:rPr>
  </w:style>
  <w:style w:type="paragraph" w:customStyle="1" w:styleId="Heading-plain0">
    <w:name w:val="Heading-plain"/>
    <w:basedOn w:val="Normal"/>
    <w:rsid w:val="00B042C7"/>
    <w:pPr>
      <w:spacing w:before="120" w:after="120"/>
      <w:jc w:val="center"/>
      <w:outlineLvl w:val="0"/>
    </w:pPr>
    <w:rPr>
      <w:rFonts w:cs="Angsana New"/>
      <w:i/>
      <w:szCs w:val="20"/>
    </w:rPr>
  </w:style>
  <w:style w:type="paragraph" w:customStyle="1" w:styleId="Heading-plainbold">
    <w:name w:val="Heading-plain bold"/>
    <w:basedOn w:val="BodyText"/>
    <w:rsid w:val="00B042C7"/>
    <w:pPr>
      <w:ind w:firstLine="0"/>
      <w:jc w:val="center"/>
    </w:pPr>
    <w:rPr>
      <w:rFonts w:cs="Angsana New"/>
      <w:b/>
      <w:bCs/>
      <w:i/>
      <w:iCs w:val="0"/>
    </w:rPr>
  </w:style>
  <w:style w:type="paragraph" w:customStyle="1" w:styleId="Heading-plainitalic">
    <w:name w:val="Heading-plain italic"/>
    <w:basedOn w:val="Heading-plainbold"/>
    <w:rsid w:val="00B042C7"/>
    <w:rPr>
      <w:b w:val="0"/>
      <w:bCs w:val="0"/>
    </w:rPr>
  </w:style>
  <w:style w:type="paragraph" w:customStyle="1" w:styleId="Para11">
    <w:name w:val="Para 1"/>
    <w:basedOn w:val="BodyText"/>
    <w:rsid w:val="00B042C7"/>
    <w:pPr>
      <w:ind w:firstLine="0"/>
    </w:pPr>
    <w:rPr>
      <w:rFonts w:eastAsia="MS Mincho" w:cs="Angsana New"/>
      <w:bCs/>
      <w:iCs w:val="0"/>
      <w:szCs w:val="22"/>
    </w:rPr>
  </w:style>
  <w:style w:type="character" w:customStyle="1" w:styleId="Para1Char0">
    <w:name w:val="Para 1 Char"/>
    <w:rsid w:val="00B042C7"/>
    <w:rPr>
      <w:rFonts w:eastAsia="MS Mincho"/>
      <w:bCs/>
      <w:iCs/>
      <w:sz w:val="22"/>
      <w:szCs w:val="22"/>
      <w:lang w:val="en-GB" w:eastAsia="en-US" w:bidi="ar-SA"/>
    </w:rPr>
  </w:style>
  <w:style w:type="character" w:customStyle="1" w:styleId="FootnoteCharacters">
    <w:name w:val="Footnote Characters"/>
    <w:rsid w:val="00B042C7"/>
    <w:rPr>
      <w:position w:val="0"/>
      <w:sz w:val="18"/>
      <w:u w:val="single"/>
      <w:vertAlign w:val="baseline"/>
    </w:rPr>
  </w:style>
  <w:style w:type="paragraph" w:customStyle="1" w:styleId="Paraofficial">
    <w:name w:val="Para official"/>
    <w:basedOn w:val="Normal"/>
    <w:rsid w:val="00B042C7"/>
    <w:pPr>
      <w:framePr w:hSpace="187" w:vSpace="187" w:wrap="notBeside" w:vAnchor="text" w:hAnchor="text" w:y="1"/>
      <w:numPr>
        <w:numId w:val="21"/>
      </w:numPr>
      <w:spacing w:before="240" w:after="240"/>
      <w:jc w:val="left"/>
    </w:pPr>
    <w:rPr>
      <w:rFonts w:cs="Angsana New"/>
      <w:szCs w:val="20"/>
    </w:rPr>
  </w:style>
  <w:style w:type="paragraph" w:customStyle="1" w:styleId="Para1-Annex">
    <w:name w:val="Para1-Annex"/>
    <w:basedOn w:val="Normal"/>
    <w:rsid w:val="00B042C7"/>
    <w:pPr>
      <w:tabs>
        <w:tab w:val="num" w:pos="360"/>
      </w:tabs>
      <w:spacing w:after="120"/>
    </w:pPr>
    <w:rPr>
      <w:szCs w:val="22"/>
      <w:lang w:val="en-US"/>
    </w:rPr>
  </w:style>
  <w:style w:type="paragraph" w:customStyle="1" w:styleId="para20">
    <w:name w:val="para2"/>
    <w:basedOn w:val="para2a"/>
    <w:rsid w:val="00B042C7"/>
  </w:style>
  <w:style w:type="paragraph" w:customStyle="1" w:styleId="Para40">
    <w:name w:val="Para4"/>
    <w:basedOn w:val="Para3"/>
    <w:rsid w:val="00B042C7"/>
    <w:pPr>
      <w:tabs>
        <w:tab w:val="clear" w:pos="1440"/>
        <w:tab w:val="clear" w:pos="1980"/>
        <w:tab w:val="left" w:pos="2552"/>
        <w:tab w:val="num" w:pos="3540"/>
      </w:tabs>
      <w:ind w:left="2552" w:hanging="567"/>
    </w:pPr>
    <w:rPr>
      <w:rFonts w:cs="Angsana New"/>
      <w:lang w:val="en-US"/>
    </w:rPr>
  </w:style>
  <w:style w:type="paragraph" w:customStyle="1" w:styleId="Paranum">
    <w:name w:val="Paranum"/>
    <w:basedOn w:val="Normal"/>
    <w:rsid w:val="00B042C7"/>
    <w:pPr>
      <w:tabs>
        <w:tab w:val="num" w:pos="360"/>
      </w:tabs>
      <w:spacing w:after="120" w:line="240" w:lineRule="exact"/>
    </w:pPr>
    <w:rPr>
      <w:rFonts w:cs="Angsana New"/>
      <w:szCs w:val="20"/>
      <w:lang w:val="en-US"/>
    </w:rPr>
  </w:style>
  <w:style w:type="character" w:styleId="Strong">
    <w:name w:val="Strong"/>
    <w:uiPriority w:val="22"/>
    <w:qFormat/>
    <w:rsid w:val="00B042C7"/>
    <w:rPr>
      <w:b/>
      <w:bCs/>
    </w:rPr>
  </w:style>
  <w:style w:type="paragraph" w:customStyle="1" w:styleId="StyleBodyTextTimesNewRoman11ptCharChar">
    <w:name w:val="Style Body Text + Times New Roman 11 pt Char Char"/>
    <w:basedOn w:val="BodyText"/>
    <w:rsid w:val="00B042C7"/>
    <w:rPr>
      <w:rFonts w:cs="Angsana New"/>
      <w:iCs w:val="0"/>
      <w:snapToGrid w:val="0"/>
      <w:color w:val="000000"/>
      <w:szCs w:val="22"/>
      <w:lang w:val="en-US"/>
    </w:rPr>
  </w:style>
  <w:style w:type="character" w:customStyle="1" w:styleId="StyleBodyTextTimesNewRoman11ptCharCharChar">
    <w:name w:val="Style Body Text + Times New Roman 11 pt Char Char Char"/>
    <w:rsid w:val="00B042C7"/>
    <w:rPr>
      <w:rFonts w:cs="Angsana New"/>
      <w:iCs/>
      <w:snapToGrid w:val="0"/>
      <w:color w:val="000000"/>
      <w:sz w:val="22"/>
      <w:szCs w:val="22"/>
      <w:lang w:val="en-US" w:eastAsia="en-US" w:bidi="ar-SA"/>
    </w:rPr>
  </w:style>
  <w:style w:type="paragraph" w:customStyle="1" w:styleId="StylePara1Firstline127cm">
    <w:name w:val="Style Para1 + First line:  1.27 cm"/>
    <w:basedOn w:val="Normal"/>
    <w:rsid w:val="00B042C7"/>
    <w:pPr>
      <w:tabs>
        <w:tab w:val="num" w:pos="360"/>
      </w:tabs>
      <w:spacing w:after="120"/>
    </w:pPr>
    <w:rPr>
      <w:rFonts w:cs="Angsana New"/>
      <w:snapToGrid w:val="0"/>
      <w:szCs w:val="20"/>
    </w:rPr>
  </w:style>
  <w:style w:type="paragraph" w:customStyle="1" w:styleId="StylePara1Italic">
    <w:name w:val="Style Para1 + Italic"/>
    <w:basedOn w:val="Normal"/>
    <w:rsid w:val="00B042C7"/>
    <w:pPr>
      <w:spacing w:before="120" w:after="120"/>
    </w:pPr>
    <w:rPr>
      <w:i/>
      <w:iCs/>
      <w:snapToGrid w:val="0"/>
      <w:szCs w:val="18"/>
    </w:rPr>
  </w:style>
  <w:style w:type="paragraph" w:styleId="Title">
    <w:name w:val="Title"/>
    <w:basedOn w:val="Normal"/>
    <w:link w:val="TitleChar"/>
    <w:qFormat/>
    <w:rsid w:val="00B042C7"/>
    <w:pPr>
      <w:jc w:val="center"/>
    </w:pPr>
    <w:rPr>
      <w:rFonts w:cs="Angsana New"/>
      <w:i/>
      <w:iCs/>
    </w:rPr>
  </w:style>
  <w:style w:type="character" w:customStyle="1" w:styleId="TitleChar">
    <w:name w:val="Title Char"/>
    <w:basedOn w:val="DefaultParagraphFont"/>
    <w:link w:val="Title"/>
    <w:rsid w:val="00B042C7"/>
    <w:rPr>
      <w:rFonts w:cs="Angsana New"/>
      <w:i/>
      <w:iCs/>
      <w:sz w:val="22"/>
      <w:lang w:val="en-GB" w:eastAsia="en-US"/>
    </w:rPr>
  </w:style>
  <w:style w:type="paragraph" w:customStyle="1" w:styleId="para2a">
    <w:name w:val="para 2 (a)"/>
    <w:basedOn w:val="Normal"/>
    <w:qFormat/>
    <w:rsid w:val="00B042C7"/>
    <w:pPr>
      <w:spacing w:after="120"/>
      <w:ind w:firstLine="763"/>
    </w:pPr>
    <w:rPr>
      <w:rFonts w:eastAsia="MS Mincho" w:cs="Angsana New"/>
      <w:snapToGrid w:val="0"/>
      <w:szCs w:val="18"/>
    </w:rPr>
  </w:style>
  <w:style w:type="paragraph" w:customStyle="1" w:styleId="Pa6">
    <w:name w:val="Pa6"/>
    <w:basedOn w:val="Default"/>
    <w:next w:val="Default"/>
    <w:uiPriority w:val="99"/>
    <w:rsid w:val="00B042C7"/>
    <w:pPr>
      <w:spacing w:line="201" w:lineRule="atLeast"/>
    </w:pPr>
    <w:rPr>
      <w:rFonts w:ascii="Minion Pro" w:hAnsi="Minion Pro"/>
      <w:color w:val="auto"/>
    </w:rPr>
  </w:style>
  <w:style w:type="character" w:customStyle="1" w:styleId="A6">
    <w:name w:val="A6"/>
    <w:uiPriority w:val="99"/>
    <w:rsid w:val="00B042C7"/>
    <w:rPr>
      <w:rFonts w:cs="Minion Pro"/>
      <w:color w:val="000000"/>
      <w:sz w:val="12"/>
      <w:szCs w:val="12"/>
    </w:rPr>
  </w:style>
  <w:style w:type="paragraph" w:customStyle="1" w:styleId="Pa45">
    <w:name w:val="Pa45"/>
    <w:basedOn w:val="Default"/>
    <w:next w:val="Default"/>
    <w:uiPriority w:val="99"/>
    <w:rsid w:val="00B042C7"/>
    <w:pPr>
      <w:spacing w:line="191" w:lineRule="atLeast"/>
    </w:pPr>
    <w:rPr>
      <w:rFonts w:ascii="Myriad Roman" w:hAnsi="Myriad Roman"/>
      <w:color w:val="auto"/>
    </w:rPr>
  </w:style>
  <w:style w:type="character" w:customStyle="1" w:styleId="A13">
    <w:name w:val="A13"/>
    <w:uiPriority w:val="99"/>
    <w:rsid w:val="00B042C7"/>
    <w:rPr>
      <w:rFonts w:cs="Myriad Roman"/>
      <w:color w:val="000000"/>
      <w:sz w:val="18"/>
      <w:szCs w:val="18"/>
    </w:rPr>
  </w:style>
  <w:style w:type="paragraph" w:customStyle="1" w:styleId="MediumGrid1-Accent21">
    <w:name w:val="Medium Grid 1 - Accent 21"/>
    <w:basedOn w:val="Normal"/>
    <w:rsid w:val="00B042C7"/>
    <w:pPr>
      <w:ind w:left="720"/>
      <w:contextualSpacing/>
      <w:jc w:val="left"/>
    </w:pPr>
    <w:rPr>
      <w:rFonts w:ascii="Cambria" w:eastAsia="MS ??" w:hAnsi="Cambria"/>
      <w:sz w:val="24"/>
      <w:lang w:val="en-US" w:eastAsia="ja-JP"/>
    </w:rPr>
  </w:style>
  <w:style w:type="paragraph" w:customStyle="1" w:styleId="ta-response-item-content">
    <w:name w:val="ta-response-item-content"/>
    <w:basedOn w:val="Normal"/>
    <w:rsid w:val="00B042C7"/>
    <w:pPr>
      <w:spacing w:before="100" w:beforeAutospacing="1" w:after="100" w:afterAutospacing="1"/>
      <w:jc w:val="left"/>
    </w:pPr>
    <w:rPr>
      <w:sz w:val="24"/>
      <w:lang w:val="en-US"/>
    </w:rPr>
  </w:style>
  <w:style w:type="character" w:customStyle="1" w:styleId="HeaderChar">
    <w:name w:val="Header Char"/>
    <w:link w:val="Header"/>
    <w:rsid w:val="00B042C7"/>
    <w:rPr>
      <w:sz w:val="22"/>
      <w:lang w:val="en-GB" w:eastAsia="en-US"/>
    </w:rPr>
  </w:style>
  <w:style w:type="paragraph" w:customStyle="1" w:styleId="SingleTxt">
    <w:name w:val="__Single Txt"/>
    <w:basedOn w:val="Normal"/>
    <w:rsid w:val="00B042C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</w:pPr>
    <w:rPr>
      <w:spacing w:val="4"/>
      <w:w w:val="103"/>
      <w:kern w:val="14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C7"/>
    <w:rPr>
      <w:color w:val="808080"/>
      <w:shd w:val="clear" w:color="auto" w:fill="E6E6E6"/>
    </w:rPr>
  </w:style>
  <w:style w:type="paragraph" w:customStyle="1" w:styleId="StylePara1HeadingsCSTimesNewRomanKernat11pt">
    <w:name w:val="Style Para1 + +Headings CS (Times New Roman) Kern at 11 pt"/>
    <w:basedOn w:val="Para1"/>
    <w:rsid w:val="00B042C7"/>
    <w:pPr>
      <w:numPr>
        <w:numId w:val="2"/>
      </w:numPr>
    </w:pPr>
    <w:rPr>
      <w:rFonts w:asciiTheme="majorBidi" w:hAnsiTheme="majorBidi"/>
      <w:kern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42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397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75432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5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9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03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8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9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1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6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9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185927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57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7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9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33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721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5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66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0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9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8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1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38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155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7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2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5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8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7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39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96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0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23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95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67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7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bd.int/doc/decisions/cop-09/cop-09-dec-34-ru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mop-01/full/mop-01-dec-ru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bd.int/doc/decisions/cop-09/cop-09-dec-34-ru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globalcompact.org/what-is-gc/mission/principles" TargetMode="External"/><Relationship Id="rId2" Type="http://schemas.openxmlformats.org/officeDocument/2006/relationships/hyperlink" Target="https://www.cbd.int/doc/c/924e/2f45/c5afa48cec1bdf02998bd7bc/sbi-02-16-add1-ru.pdf" TargetMode="External"/><Relationship Id="rId1" Type="http://schemas.openxmlformats.org/officeDocument/2006/relationships/hyperlink" Target="https://www.cbd.int/doc/c/6ada/4011/af94c4f5feeba81fc82c6db0/sbi-02-01-ru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ott\Local%20Settings\Temporary%20Internet%20Files\OLK1\template-8j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ekaterinacoumel:Downloads:sbi-02-18-editable%20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Chart!$E$7</c:f>
              <c:strCache>
                <c:ptCount val="1"/>
                <c:pt idx="0">
                  <c:v>Взносы в Целевой фонд BZ (долл. США)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Chart!$D$8:$D$17</c:f>
              <c:strCache>
                <c:ptCount val="10"/>
                <c:pt idx="0">
                  <c:v>1997-1998 гг.</c:v>
                </c:pt>
                <c:pt idx="1">
                  <c:v>1999-2000 гг.</c:v>
                </c:pt>
                <c:pt idx="2">
                  <c:v>2001-2002 гг</c:v>
                </c:pt>
                <c:pt idx="3">
                  <c:v>2003-2004 гг.</c:v>
                </c:pt>
                <c:pt idx="4">
                  <c:v>2005-2006 гг.</c:v>
                </c:pt>
                <c:pt idx="5">
                  <c:v>2007-2008 гг.</c:v>
                </c:pt>
                <c:pt idx="6">
                  <c:v>2009-2010 гг.</c:v>
                </c:pt>
                <c:pt idx="7">
                  <c:v>2011-2012 гг.</c:v>
                </c:pt>
                <c:pt idx="8">
                  <c:v>2013-2014 гг.</c:v>
                </c:pt>
                <c:pt idx="9">
                  <c:v>2015-2016 гг.</c:v>
                </c:pt>
              </c:strCache>
            </c:strRef>
          </c:cat>
          <c:val>
            <c:numRef>
              <c:f>Chart!$E$8:$E$17</c:f>
              <c:numCache>
                <c:formatCode>_("$"* #\ ##0_);_("$"* \(#\ ##0\);_("$"* "-"??_);_(@_)</c:formatCode>
                <c:ptCount val="10"/>
                <c:pt idx="0">
                  <c:v>2600000</c:v>
                </c:pt>
                <c:pt idx="1">
                  <c:v>1800000</c:v>
                </c:pt>
                <c:pt idx="2">
                  <c:v>1780000</c:v>
                </c:pt>
                <c:pt idx="3">
                  <c:v>1650000</c:v>
                </c:pt>
                <c:pt idx="4">
                  <c:v>2000000</c:v>
                </c:pt>
                <c:pt idx="5">
                  <c:v>2600000</c:v>
                </c:pt>
                <c:pt idx="6">
                  <c:v>3067398</c:v>
                </c:pt>
                <c:pt idx="7">
                  <c:v>2841577</c:v>
                </c:pt>
                <c:pt idx="8">
                  <c:v>1387483</c:v>
                </c:pt>
                <c:pt idx="9" formatCode="_(&quot;$&quot;* #\ ##0.00_);_(&quot;$&quot;* \(#\ ##0.00\);_(&quot;$&quot;* &quot;-&quot;??_);_(@_)">
                  <c:v>704454.87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A5E-4F1B-A006-F93FE50134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106510312"/>
        <c:axId val="-2108928088"/>
      </c:lineChart>
      <c:catAx>
        <c:axId val="-2106510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08928088"/>
        <c:crosses val="autoZero"/>
        <c:auto val="1"/>
        <c:lblAlgn val="ctr"/>
        <c:lblOffset val="100"/>
        <c:noMultiLvlLbl val="0"/>
      </c:catAx>
      <c:valAx>
        <c:axId val="-2108928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\ ##0_);_(&quot;$&quot;* \(#\ 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06510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4F1C3376188942BA309AED5E232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A04FB-734F-FA4D-92C3-D1678B6BDD18}"/>
      </w:docPartPr>
      <w:docPartBody>
        <w:p w:rsidR="004E6152" w:rsidRDefault="004E6152" w:rsidP="004E6152">
          <w:pPr>
            <w:pStyle w:val="FA4F1C3376188942BA309AED5E232EA3"/>
          </w:pPr>
          <w:r w:rsidRPr="00B903A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hames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C6"/>
    <w:rsid w:val="00336AC6"/>
    <w:rsid w:val="004E6152"/>
    <w:rsid w:val="008C38C2"/>
    <w:rsid w:val="00DC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4E6152"/>
    <w:rPr>
      <w:color w:val="808080"/>
    </w:rPr>
  </w:style>
  <w:style w:type="paragraph" w:customStyle="1" w:styleId="0A7A4B5AA2E1B347AA0B0501F161C2B9">
    <w:name w:val="0A7A4B5AA2E1B347AA0B0501F161C2B9"/>
    <w:rsid w:val="00336AC6"/>
  </w:style>
  <w:style w:type="paragraph" w:customStyle="1" w:styleId="2CF797DB826EB4409479C7F94361F925">
    <w:name w:val="2CF797DB826EB4409479C7F94361F925"/>
    <w:rsid w:val="00336AC6"/>
  </w:style>
  <w:style w:type="paragraph" w:customStyle="1" w:styleId="691603FDA76A9743A62C05AEF7D081BB">
    <w:name w:val="691603FDA76A9743A62C05AEF7D081BB"/>
    <w:rsid w:val="00336AC6"/>
  </w:style>
  <w:style w:type="paragraph" w:customStyle="1" w:styleId="0FA1ED6D217F834BB011DA405DC30FB3">
    <w:name w:val="0FA1ED6D217F834BB011DA405DC30FB3"/>
    <w:rsid w:val="00DC4A37"/>
  </w:style>
  <w:style w:type="paragraph" w:customStyle="1" w:styleId="FA4F1C3376188942BA309AED5E232EA3">
    <w:name w:val="FA4F1C3376188942BA309AED5E232EA3"/>
    <w:rsid w:val="004E61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5AB1-B7D6-44B7-A87B-EAAD2EE4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template-8j.dot</Template>
  <TotalTime>877</TotalTime>
  <Pages>12</Pages>
  <Words>4582</Words>
  <Characters>26122</Characters>
  <Application>Microsoft Office Word</Application>
  <DocSecurity>0</DocSecurity>
  <Lines>217</Lines>
  <Paragraphs>61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Elements of methodological guidance for identifying, monitoring, and assessing the contribution of indigenous peoples and local communities to the achievement of the Strategic Plan for Biodiversity 2011-2020 and the Aichi Biodiversity Targets</vt:lpstr>
      <vt:lpstr>Elements of methodological guidance for identifying, monitoring, and assessing the contribution of indigenous peoples and local communities to the achievement of the Strategic Plan for Biodiversity 2011-2020 and the Aichi Biodiversity Targets</vt:lpstr>
    </vt:vector>
  </TitlesOfParts>
  <Company>RePack by SPecialiST</Company>
  <LinksUpToDate>false</LinksUpToDate>
  <CharactersWithSpaces>30643</CharactersWithSpaces>
  <SharedDoc>false</SharedDoc>
  <HLinks>
    <vt:vector size="132" baseType="variant">
      <vt:variant>
        <vt:i4>6750275</vt:i4>
      </vt:variant>
      <vt:variant>
        <vt:i4>33</vt:i4>
      </vt:variant>
      <vt:variant>
        <vt:i4>0</vt:i4>
      </vt:variant>
      <vt:variant>
        <vt:i4>5</vt:i4>
      </vt:variant>
      <vt:variant>
        <vt:lpwstr>http://globalforestcoalition.org/wp-content/uploads/2014/06/New-Last-CCR-Initiative-methodology_May-2014.pdf</vt:lpwstr>
      </vt:variant>
      <vt:variant>
        <vt:lpwstr/>
      </vt:variant>
      <vt:variant>
        <vt:i4>1769564</vt:i4>
      </vt:variant>
      <vt:variant>
        <vt:i4>24</vt:i4>
      </vt:variant>
      <vt:variant>
        <vt:i4>0</vt:i4>
      </vt:variant>
      <vt:variant>
        <vt:i4>5</vt:i4>
      </vt:variant>
      <vt:variant>
        <vt:lpwstr>https://www.iccaconsortium.org/wp-content/uploads/2017/04/ICCA-SSP-Guidance-Document-14-March.pdf</vt:lpwstr>
      </vt:variant>
      <vt:variant>
        <vt:lpwstr/>
      </vt:variant>
      <vt:variant>
        <vt:i4>2621557</vt:i4>
      </vt:variant>
      <vt:variant>
        <vt:i4>21</vt:i4>
      </vt:variant>
      <vt:variant>
        <vt:i4>0</vt:i4>
      </vt:variant>
      <vt:variant>
        <vt:i4>5</vt:i4>
      </vt:variant>
      <vt:variant>
        <vt:lpwstr>https://www.iccaconsortium.org/</vt:lpwstr>
      </vt:variant>
      <vt:variant>
        <vt:lpwstr/>
      </vt:variant>
      <vt:variant>
        <vt:i4>4259921</vt:i4>
      </vt:variant>
      <vt:variant>
        <vt:i4>18</vt:i4>
      </vt:variant>
      <vt:variant>
        <vt:i4>0</vt:i4>
      </vt:variant>
      <vt:variant>
        <vt:i4>5</vt:i4>
      </vt:variant>
      <vt:variant>
        <vt:lpwstr>http://globalforestcoalition.org/</vt:lpwstr>
      </vt:variant>
      <vt:variant>
        <vt:lpwstr/>
      </vt:variant>
      <vt:variant>
        <vt:i4>4456450</vt:i4>
      </vt:variant>
      <vt:variant>
        <vt:i4>15</vt:i4>
      </vt:variant>
      <vt:variant>
        <vt:i4>0</vt:i4>
      </vt:variant>
      <vt:variant>
        <vt:i4>5</vt:i4>
      </vt:variant>
      <vt:variant>
        <vt:lpwstr>http://www.forestpeoples.org/</vt:lpwstr>
      </vt:variant>
      <vt:variant>
        <vt:lpwstr/>
      </vt:variant>
      <vt:variant>
        <vt:i4>1114187</vt:i4>
      </vt:variant>
      <vt:variant>
        <vt:i4>12</vt:i4>
      </vt:variant>
      <vt:variant>
        <vt:i4>0</vt:i4>
      </vt:variant>
      <vt:variant>
        <vt:i4>5</vt:i4>
      </vt:variant>
      <vt:variant>
        <vt:lpwstr>http://www.australia.gov.au/directories/australia/gbrmpa</vt:lpwstr>
      </vt:variant>
      <vt:variant>
        <vt:lpwstr/>
      </vt:variant>
      <vt:variant>
        <vt:i4>6881376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https://www.cbd.int/doc/meetings/cop/cop-13/official/cop-13-11-rev1-ru.pdf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https://www.cbd.int/doc/c/6832/674e/ff060212e0c87899e7557608/wg8j-10-inf-10-en.pdf</vt:lpwstr>
      </vt:variant>
      <vt:variant>
        <vt:lpwstr/>
      </vt:variant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https://www.cbd.int/doc/decisions/cop-13/cop-13-dec-20-ru.pdf</vt:lpwstr>
      </vt:variant>
      <vt:variant>
        <vt:lpwstr/>
      </vt:variant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https://www.cbd.int/doc/decisions/cop-12/cop-12-dec-03-ru.pdf</vt:lpwstr>
      </vt:variant>
      <vt:variant>
        <vt:lpwstr/>
      </vt:variant>
      <vt:variant>
        <vt:i4>6750275</vt:i4>
      </vt:variant>
      <vt:variant>
        <vt:i4>33</vt:i4>
      </vt:variant>
      <vt:variant>
        <vt:i4>0</vt:i4>
      </vt:variant>
      <vt:variant>
        <vt:i4>5</vt:i4>
      </vt:variant>
      <vt:variant>
        <vt:lpwstr>http://globalforestcoalition.org/wp-content/uploads/2014/06/New-Last-CCR-Initiative-methodology_May-2014.pdf</vt:lpwstr>
      </vt:variant>
      <vt:variant>
        <vt:lpwstr/>
      </vt:variant>
      <vt:variant>
        <vt:i4>5570571</vt:i4>
      </vt:variant>
      <vt:variant>
        <vt:i4>30</vt:i4>
      </vt:variant>
      <vt:variant>
        <vt:i4>0</vt:i4>
      </vt:variant>
      <vt:variant>
        <vt:i4>5</vt:i4>
      </vt:variant>
      <vt:variant>
        <vt:lpwstr>https://www.cbd.int/doc/meetings/cop/cop-12/information/cop-12-inf-07-en.pdf</vt:lpwstr>
      </vt:variant>
      <vt:variant>
        <vt:lpwstr/>
      </vt:variant>
      <vt:variant>
        <vt:i4>6619249</vt:i4>
      </vt:variant>
      <vt:variant>
        <vt:i4>27</vt:i4>
      </vt:variant>
      <vt:variant>
        <vt:i4>0</vt:i4>
      </vt:variant>
      <vt:variant>
        <vt:i4>5</vt:i4>
      </vt:variant>
      <vt:variant>
        <vt:lpwstr>https://www.cbd.int/doc/meetings/cop/cop-12/official/cop-12-13-add5-rev1-ru.pdf</vt:lpwstr>
      </vt:variant>
      <vt:variant>
        <vt:lpwstr/>
      </vt:variant>
      <vt:variant>
        <vt:i4>1769564</vt:i4>
      </vt:variant>
      <vt:variant>
        <vt:i4>24</vt:i4>
      </vt:variant>
      <vt:variant>
        <vt:i4>0</vt:i4>
      </vt:variant>
      <vt:variant>
        <vt:i4>5</vt:i4>
      </vt:variant>
      <vt:variant>
        <vt:lpwstr>https://www.iccaconsortium.org/wp-content/uploads/2017/04/ICCA-SSP-Guidance-Document-14-March.pdf</vt:lpwstr>
      </vt:variant>
      <vt:variant>
        <vt:lpwstr/>
      </vt:variant>
      <vt:variant>
        <vt:i4>5570571</vt:i4>
      </vt:variant>
      <vt:variant>
        <vt:i4>21</vt:i4>
      </vt:variant>
      <vt:variant>
        <vt:i4>0</vt:i4>
      </vt:variant>
      <vt:variant>
        <vt:i4>5</vt:i4>
      </vt:variant>
      <vt:variant>
        <vt:lpwstr>https://www.cbd.int/doc/meetings/cop/cop-12/information/cop-12-inf-07-en.pdf</vt:lpwstr>
      </vt:variant>
      <vt:variant>
        <vt:lpwstr/>
      </vt:variant>
      <vt:variant>
        <vt:i4>5570582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https://www.cbd.int/doc/meetings/sbstta/sbstta-19/information/sbstta-19-inf-21-en.pdf</vt:lpwstr>
      </vt:variant>
      <vt:variant>
        <vt:lpwstr/>
      </vt:variant>
      <vt:variant>
        <vt:i4>6357036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https://www.cbd.int/doc/c/6832/674e/ff060212e0c87899e7557608/wg8j-10-inf-10-en.pdf</vt:lpwstr>
      </vt:variant>
      <vt:variant>
        <vt:lpwstr/>
      </vt:variant>
      <vt:variant>
        <vt:i4>8192088</vt:i4>
      </vt:variant>
      <vt:variant>
        <vt:i4>12</vt:i4>
      </vt:variant>
      <vt:variant>
        <vt:i4>0</vt:i4>
      </vt:variant>
      <vt:variant>
        <vt:i4>5</vt:i4>
      </vt:variant>
      <vt:variant>
        <vt:lpwstr>https://www.ipbes.net/system/tdf/ipbes-5-15_ru.pdf?file=1&amp;type=node&amp;id=15537</vt:lpwstr>
      </vt:variant>
      <vt:variant>
        <vt:lpwstr/>
      </vt:variant>
      <vt:variant>
        <vt:i4>2031700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https://www.cbd.int/doc/decisions/cop-13/cop-13-dec-20-ru.pdf</vt:lpwstr>
      </vt:variant>
      <vt:variant>
        <vt:lpwstr/>
      </vt:variant>
      <vt:variant>
        <vt:i4>5898241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https://www.cbd.int/doc/meetings/sbi/sbi-01/information/sbi-01-inf-06-en.pdf</vt:lpwstr>
      </vt:variant>
      <vt:variant>
        <vt:lpwstr/>
      </vt:variant>
      <vt:variant>
        <vt:i4>6619249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https://www.cbd.int/doc/meetings/cop/cop-12/official/cop-12-13-add5-rev1-ru.pdf</vt:lpwstr>
      </vt:variant>
      <vt:variant>
        <vt:lpwstr/>
      </vt:variant>
      <vt:variant>
        <vt:i4>8126566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https://www.cbd.int/doc/meetings/tk/wg8j-10/official/wg8j-10-01-en.pdf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ЦЕЛевой фонд для содействия участию сторон в процессе осуществления Конвенции: Распределение ресурсов и возможностей привлечения частного сектора</dc:title>
  <dc:subject>AD HOC OPEN-ENDED INTER-SESSIONAL WORKING GROUP ON ARTICLE 8(j) AND RELATED PROVISIONS OF THE CONVENTION ON BIOLOGICAL DIVERSITY</dc:subject>
  <dc:creator>SCBD</dc:creator>
  <cp:keywords/>
  <dc:description/>
  <cp:lastModifiedBy>Tatiana Zavarzina</cp:lastModifiedBy>
  <cp:revision>22</cp:revision>
  <cp:lastPrinted>2017-11-23T08:02:00Z</cp:lastPrinted>
  <dcterms:created xsi:type="dcterms:W3CDTF">2018-06-06T09:40:00Z</dcterms:created>
  <dcterms:modified xsi:type="dcterms:W3CDTF">2018-06-09T13:02:00Z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