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3F1A75" w14:paraId="01B9B9C1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7CB4A967" w14:textId="77777777" w:rsidR="008A1499" w:rsidRPr="003F1A75" w:rsidRDefault="008A1499" w:rsidP="008A1499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1DDAC40C" wp14:editId="6C9FC969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39D3BF44" w14:textId="77777777" w:rsidR="008A1499" w:rsidRPr="003F1A75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0B5D6E72" w14:textId="0925FC6B" w:rsidR="008A1499" w:rsidRPr="003F1A75" w:rsidRDefault="003C7E2D" w:rsidP="008A1499">
            <w:pPr>
              <w:pStyle w:val="AASmallLogo"/>
            </w:pPr>
            <w:r w:rsidRPr="00360A23">
              <w:rPr>
                <w:noProof/>
                <w:lang w:eastAsia="ru-RU"/>
              </w:rPr>
              <w:drawing>
                <wp:inline distT="0" distB="0" distL="0" distR="0" wp14:anchorId="115157DC" wp14:editId="78A4553B">
                  <wp:extent cx="825600" cy="386344"/>
                  <wp:effectExtent l="0" t="0" r="0" b="0"/>
                  <wp:docPr id="899098129" name="Picture 899098129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488" cy="396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>
              <w:t xml:space="preserve"> </w:t>
            </w:r>
          </w:p>
          <w:p w14:paraId="1A62BD9E" w14:textId="77777777" w:rsidR="008A1499" w:rsidRPr="003F1A75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591124B3" w14:textId="6CCE24B1" w:rsidR="008A1499" w:rsidRPr="003F1A75" w:rsidRDefault="008A1499" w:rsidP="003F1A75">
            <w:pPr>
              <w:pStyle w:val="ABSymbol"/>
            </w:pPr>
            <w:r>
              <w:rPr>
                <w:sz w:val="40"/>
              </w:rPr>
              <w:t>CBD</w:t>
            </w:r>
            <w:r>
              <w:t>/COP/17/10</w:t>
            </w:r>
          </w:p>
        </w:tc>
      </w:tr>
    </w:tbl>
    <w:p w14:paraId="4D17C29B" w14:textId="77777777" w:rsidR="008A1499" w:rsidRPr="003F1A75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9608B5" w14:paraId="75EF5586" w14:textId="77777777" w:rsidTr="008A1499">
        <w:trPr>
          <w:trHeight w:val="1814"/>
        </w:trPr>
        <w:tc>
          <w:tcPr>
            <w:tcW w:w="7370" w:type="dxa"/>
          </w:tcPr>
          <w:p w14:paraId="23919592" w14:textId="4EC1CC0B" w:rsidR="008A1499" w:rsidRPr="003F1A75" w:rsidRDefault="003C7E2D" w:rsidP="008A1499">
            <w:pPr>
              <w:pStyle w:val="ACLargeLogo"/>
            </w:pPr>
            <w:r w:rsidRPr="001E2C8A">
              <w:rPr>
                <w:noProof/>
                <w:snapToGrid w:val="0"/>
                <w:kern w:val="22"/>
                <w:lang w:eastAsia="ru-RU"/>
              </w:rPr>
              <w:drawing>
                <wp:inline distT="0" distB="0" distL="0" distR="0" wp14:anchorId="7BBDA233" wp14:editId="3504876C">
                  <wp:extent cx="2623185" cy="1077595"/>
                  <wp:effectExtent l="19050" t="0" r="5715" b="0"/>
                  <wp:docPr id="6" name="Рисунок 1" descr="CBD_logo_ru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185" cy="107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>
              <w:t xml:space="preserve"> </w:t>
            </w:r>
          </w:p>
          <w:p w14:paraId="2323C3AE" w14:textId="77777777" w:rsidR="008A1499" w:rsidRPr="003F1A75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2E16A22F" w14:textId="77777777" w:rsidR="008A1499" w:rsidRPr="00C93E29" w:rsidRDefault="008A1499" w:rsidP="008A1499">
            <w:pPr>
              <w:pStyle w:val="AEDistrNormal"/>
              <w:rPr>
                <w:lang w:val="en-US"/>
              </w:rPr>
            </w:pPr>
            <w:r w:rsidRPr="00C93E29">
              <w:rPr>
                <w:lang w:val="en-US"/>
              </w:rPr>
              <w:t xml:space="preserve">Distr.: General </w:t>
            </w:r>
          </w:p>
          <w:p w14:paraId="3558B2DA" w14:textId="29BEF0EA" w:rsidR="008A1499" w:rsidRPr="00C93E29" w:rsidRDefault="00777BA7" w:rsidP="008A1499">
            <w:pPr>
              <w:pStyle w:val="AEDistrNormal"/>
              <w:rPr>
                <w:lang w:val="en-US"/>
              </w:rPr>
            </w:pPr>
            <w:r w:rsidRPr="00C93E29">
              <w:rPr>
                <w:lang w:val="en-US"/>
              </w:rPr>
              <w:t>21 September 2026</w:t>
            </w:r>
          </w:p>
          <w:p w14:paraId="06B426A2" w14:textId="7F42A1CD" w:rsidR="003C7E2D" w:rsidRPr="00C93E29" w:rsidRDefault="003C7E2D" w:rsidP="008A1499">
            <w:pPr>
              <w:pStyle w:val="AEDistrNormal"/>
              <w:rPr>
                <w:lang w:val="en-US"/>
              </w:rPr>
            </w:pPr>
            <w:r w:rsidRPr="00C93E29">
              <w:rPr>
                <w:lang w:val="en-US"/>
              </w:rPr>
              <w:t>Russian</w:t>
            </w:r>
          </w:p>
          <w:p w14:paraId="26D21D81" w14:textId="77777777" w:rsidR="008A1499" w:rsidRPr="00C93E29" w:rsidRDefault="008A1499" w:rsidP="009608B5">
            <w:pPr>
              <w:pStyle w:val="AEDistrNormal6pt"/>
              <w:spacing w:before="0"/>
              <w:rPr>
                <w:lang w:val="en-US"/>
              </w:rPr>
            </w:pPr>
            <w:r w:rsidRPr="00C93E29">
              <w:rPr>
                <w:lang w:val="en-US"/>
              </w:rPr>
              <w:t xml:space="preserve">Original: English </w:t>
            </w:r>
          </w:p>
          <w:p w14:paraId="65C29C34" w14:textId="77777777" w:rsidR="008A1499" w:rsidRPr="00C93E29" w:rsidRDefault="008A1499" w:rsidP="008A1499">
            <w:pPr>
              <w:pStyle w:val="AEDistrNormal6pt"/>
              <w:rPr>
                <w:lang w:val="en-US"/>
              </w:rPr>
            </w:pPr>
          </w:p>
        </w:tc>
      </w:tr>
    </w:tbl>
    <w:p w14:paraId="79B0DF53" w14:textId="77777777" w:rsidR="008A1499" w:rsidRPr="00C93E29" w:rsidRDefault="008A1499" w:rsidP="008A1499">
      <w:pPr>
        <w:pStyle w:val="AISpacer"/>
        <w:rPr>
          <w:lang w:val="en-US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3F1A75" w14:paraId="11768862" w14:textId="77777777" w:rsidTr="008A1499">
        <w:trPr>
          <w:trHeight w:val="57"/>
        </w:trPr>
        <w:tc>
          <w:tcPr>
            <w:tcW w:w="6094" w:type="dxa"/>
          </w:tcPr>
          <w:p w14:paraId="117477DB" w14:textId="77777777" w:rsidR="008A1499" w:rsidRPr="003F1A75" w:rsidRDefault="00240EE6" w:rsidP="008A1499">
            <w:pPr>
              <w:pStyle w:val="AFCorN12Bold"/>
            </w:pPr>
            <w:r>
              <w:t>Конференция Сторон</w:t>
            </w:r>
            <w:r>
              <w:br/>
              <w:t xml:space="preserve">Конвенции о биологическом разнообразии </w:t>
            </w:r>
          </w:p>
          <w:p w14:paraId="3C26B40C" w14:textId="5747EF0F" w:rsidR="008A1499" w:rsidRPr="009608B5" w:rsidRDefault="00240EE6" w:rsidP="008A1499">
            <w:pPr>
              <w:pStyle w:val="AFCorNBold"/>
              <w:rPr>
                <w:lang w:val="fr-FR"/>
              </w:rPr>
            </w:pPr>
            <w:r>
              <w:t>Семнадцатое совещание</w:t>
            </w:r>
          </w:p>
          <w:p w14:paraId="33D5FFA2" w14:textId="04CD6929" w:rsidR="008A1499" w:rsidRPr="003F1A75" w:rsidRDefault="00240EE6" w:rsidP="008A1499">
            <w:pPr>
              <w:pStyle w:val="AFCorNNormal"/>
            </w:pPr>
            <w:r>
              <w:t xml:space="preserve">Ереван, </w:t>
            </w:r>
            <w:r>
              <w:rPr>
                <w:snapToGrid w:val="0"/>
              </w:rPr>
              <w:t>19</w:t>
            </w:r>
            <w:r w:rsidR="009608B5">
              <w:rPr>
                <w:snapToGrid w:val="0"/>
              </w:rPr>
              <w:t>–</w:t>
            </w:r>
            <w:r>
              <w:rPr>
                <w:snapToGrid w:val="0"/>
              </w:rPr>
              <w:t>30 октября 2026 года</w:t>
            </w:r>
          </w:p>
          <w:p w14:paraId="33BCCA6F" w14:textId="7DAAEFE2" w:rsidR="008A1499" w:rsidRPr="009608B5" w:rsidRDefault="008A1499" w:rsidP="008A1499">
            <w:pPr>
              <w:pStyle w:val="AFCorNNormal"/>
              <w:rPr>
                <w:lang w:val="fr-FR"/>
              </w:rPr>
            </w:pPr>
            <w:r>
              <w:t>Пункт 17 а) предварительной повестки дня</w:t>
            </w:r>
            <w:r>
              <w:rPr>
                <w:rStyle w:val="FootnoteReference"/>
              </w:rPr>
              <w:footnoteReference w:customMarkFollows="1" w:id="1"/>
              <w:t>*</w:t>
            </w:r>
          </w:p>
          <w:p w14:paraId="1ED801CE" w14:textId="3F9C4C47" w:rsidR="000E5901" w:rsidRDefault="000E5901" w:rsidP="000E5901">
            <w:pPr>
              <w:pStyle w:val="AFCorNBold"/>
            </w:pPr>
            <w:r>
              <w:t>Научно-технические потребности для поддержки осуществления Куньминско-Монреальской глобальной рамочной программы в области биоразнообразия и вопросы, связанные с программой работы</w:t>
            </w:r>
          </w:p>
          <w:p w14:paraId="6CAEE355" w14:textId="1692BA45" w:rsidR="008A1499" w:rsidRPr="003F1A75" w:rsidRDefault="000E5901" w:rsidP="000E5901">
            <w:pPr>
              <w:pStyle w:val="AFCorNBold"/>
            </w:pPr>
            <w:r>
              <w:t>Межправительственной научно-политической платформы по биоразнообразию и экосистемным услугам: стратегический обзор и анализ программ работы в рамках Конвенции о</w:t>
            </w:r>
            <w:r w:rsidR="003C7E2D" w:rsidRPr="003C7E2D">
              <w:t xml:space="preserve"> </w:t>
            </w:r>
            <w:r>
              <w:t>биологическом разнообразии в контексте Рамочной программы</w:t>
            </w:r>
          </w:p>
        </w:tc>
        <w:tc>
          <w:tcPr>
            <w:tcW w:w="4388" w:type="dxa"/>
          </w:tcPr>
          <w:p w14:paraId="0C541A02" w14:textId="77777777" w:rsidR="008A1499" w:rsidRPr="003F1A75" w:rsidRDefault="008A1499" w:rsidP="008A1499">
            <w:pPr>
              <w:pStyle w:val="CBDNormal"/>
              <w:jc w:val="left"/>
            </w:pPr>
          </w:p>
        </w:tc>
      </w:tr>
    </w:tbl>
    <w:p w14:paraId="6E44E70E" w14:textId="0E427619" w:rsidR="0035413F" w:rsidRPr="003C7E2D" w:rsidRDefault="00000000" w:rsidP="0035413F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475D0CAA451E4D19B3467ED5752F497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3C7E2D" w:rsidRPr="003C7E2D">
            <w:t>Подход и методология для проведения стратегического обзора и анализа программ ра</w:t>
          </w:r>
          <w:r w:rsidR="003C7E2D">
            <w:t>боты в рамках Конвенции в контексте Рамочной программы</w:t>
          </w:r>
        </w:sdtContent>
      </w:sdt>
      <w:r w:rsidR="00755569" w:rsidRPr="003C7E2D">
        <w:rPr>
          <w:caps/>
        </w:rPr>
        <w:t xml:space="preserve"> </w:t>
      </w:r>
    </w:p>
    <w:p w14:paraId="6460FC6B" w14:textId="77777777" w:rsidR="0035413F" w:rsidRPr="00866063" w:rsidRDefault="0035413F" w:rsidP="0035413F">
      <w:pPr>
        <w:pStyle w:val="CBDSubTitle"/>
      </w:pPr>
      <w:r>
        <w:t>Записка секретариата</w:t>
      </w:r>
    </w:p>
    <w:p w14:paraId="77C08A48" w14:textId="77777777" w:rsidR="0035413F" w:rsidRPr="00866063" w:rsidRDefault="0035413F" w:rsidP="0035413F">
      <w:pPr>
        <w:pStyle w:val="CBDH1"/>
      </w:pPr>
      <w:r>
        <w:t>I. Введение</w:t>
      </w:r>
    </w:p>
    <w:p w14:paraId="3085DE33" w14:textId="62F9F4BF" w:rsidR="0035413F" w:rsidRDefault="0035413F" w:rsidP="0035413F">
      <w:pPr>
        <w:pStyle w:val="CBDNormalNumber"/>
      </w:pPr>
      <w:r>
        <w:rPr>
          <w:color w:val="222222"/>
        </w:rPr>
        <w:t xml:space="preserve">В пункте 8 своего решения </w:t>
      </w:r>
      <w:hyperlink r:id="rId15" w:history="1">
        <w:r>
          <w:rPr>
            <w:rStyle w:val="Hyperlink"/>
          </w:rPr>
          <w:t>15/4</w:t>
        </w:r>
      </w:hyperlink>
      <w:r>
        <w:rPr>
          <w:color w:val="222222"/>
        </w:rPr>
        <w:t xml:space="preserve"> Конференция Сторон постановила, что Куньминско-Монреальская глобальная рамочная программа в области биоразнообразия должна использоваться в качестве стратегического плана для осуществления Конвенции о биологическом разнообразии и протоколов к ней, ее органов и секретариата в период 2022</w:t>
      </w:r>
      <w:r w:rsidR="00B9202A">
        <w:rPr>
          <w:color w:val="222222"/>
        </w:rPr>
        <w:t>–</w:t>
      </w:r>
      <w:r>
        <w:rPr>
          <w:color w:val="222222"/>
        </w:rPr>
        <w:t>2030 годов, и что в этой связи Рамочная программа должна использоваться для более эффективного согласования и регулирования работы различных органов Конвенции и протоколов к ней, ее секретариата и ее бюджета в соответствии с целями и задачами Рамочной программы.</w:t>
      </w:r>
    </w:p>
    <w:p w14:paraId="09289F85" w14:textId="26D73944" w:rsidR="0035413F" w:rsidRDefault="0035413F" w:rsidP="0035413F">
      <w:pPr>
        <w:pStyle w:val="CBDNormalNumber"/>
      </w:pPr>
      <w:r>
        <w:t xml:space="preserve">В пункте 2 своего решения </w:t>
      </w:r>
      <w:hyperlink r:id="rId16" w:history="1">
        <w:r>
          <w:rPr>
            <w:rStyle w:val="Hyperlink"/>
          </w:rPr>
          <w:t>15/33</w:t>
        </w:r>
      </w:hyperlink>
      <w:r>
        <w:t xml:space="preserve"> Конференция Сторон постановила, что подготовка дальнейшего руководства по разработке и осуществлению политики должна способствовать достижению целей и задач, изложенных в Рамочной программе.</w:t>
      </w:r>
    </w:p>
    <w:p w14:paraId="767C56DA" w14:textId="70D699D2" w:rsidR="0035413F" w:rsidRDefault="0035413F" w:rsidP="0035413F">
      <w:pPr>
        <w:pStyle w:val="CBDNormalNumber"/>
      </w:pPr>
      <w:r>
        <w:t xml:space="preserve">В пункте 9 своего решения </w:t>
      </w:r>
      <w:hyperlink r:id="rId17" w:history="1">
        <w:r>
          <w:rPr>
            <w:rStyle w:val="Hyperlink"/>
          </w:rPr>
          <w:t>15/4</w:t>
        </w:r>
      </w:hyperlink>
      <w:r>
        <w:t xml:space="preserve"> Конференция Сторон поручила Исполнительному секретарю провести стратегический обзор и анализ программ работы Конвенции в контексте Рамочной программы в целях содействия ее осуществлению и на основе этого анализа подготовить проекты обновленных вариантов этих программ работы для их рассмотрения Вспомогательным органом по научным, техническим и технологическим консультациям и Вспомогательным органом по осуществлению в </w:t>
      </w:r>
      <w:r w:rsidR="00CF01F7">
        <w:t>установленном порядке</w:t>
      </w:r>
      <w:r>
        <w:t xml:space="preserve">. </w:t>
      </w:r>
    </w:p>
    <w:p w14:paraId="1B1CE97A" w14:textId="3FCD0C13" w:rsidR="0035413F" w:rsidRDefault="0035413F" w:rsidP="001026B4">
      <w:pPr>
        <w:pStyle w:val="CBDNormalNumber"/>
      </w:pPr>
      <w:r>
        <w:lastRenderedPageBreak/>
        <w:t xml:space="preserve">Во исполнение пункта 9 решения </w:t>
      </w:r>
      <w:hyperlink r:id="rId18" w:history="1">
        <w:r>
          <w:rPr>
            <w:rStyle w:val="Hyperlink"/>
          </w:rPr>
          <w:t>15</w:t>
        </w:r>
        <w:r>
          <w:rPr>
            <w:rStyle w:val="Hyperlink"/>
          </w:rPr>
          <w:t>/</w:t>
        </w:r>
        <w:r>
          <w:rPr>
            <w:rStyle w:val="Hyperlink"/>
          </w:rPr>
          <w:t>4</w:t>
        </w:r>
      </w:hyperlink>
      <w:r>
        <w:t xml:space="preserve"> секретариат подготовил документ </w:t>
      </w:r>
      <w:hyperlink r:id="rId19" w:history="1">
        <w:r>
          <w:rPr>
            <w:rStyle w:val="Hyperlink"/>
          </w:rPr>
          <w:t>CBD/SBS</w:t>
        </w:r>
        <w:r>
          <w:rPr>
            <w:rStyle w:val="Hyperlink"/>
          </w:rPr>
          <w:t>T</w:t>
        </w:r>
        <w:r>
          <w:rPr>
            <w:rStyle w:val="Hyperlink"/>
          </w:rPr>
          <w:t>TA/25/4</w:t>
        </w:r>
      </w:hyperlink>
      <w:r>
        <w:t xml:space="preserve">, в котором содержатся результаты </w:t>
      </w:r>
      <w:r w:rsidR="001026B4" w:rsidRPr="001026B4">
        <w:t>первоначального экспресс-анализа</w:t>
      </w:r>
      <w:r>
        <w:t xml:space="preserve"> программ работы Конвенции в контексте Рамочной программы. Полный </w:t>
      </w:r>
      <w:r w:rsidR="001026B4">
        <w:t>экспресс-</w:t>
      </w:r>
      <w:r>
        <w:t xml:space="preserve"> анализ содержится в информационном документе </w:t>
      </w:r>
      <w:hyperlink r:id="rId20" w:history="1">
        <w:r>
          <w:rPr>
            <w:rStyle w:val="Hyperlink"/>
          </w:rPr>
          <w:t>CBD/SBSTTA/25/INF/1</w:t>
        </w:r>
      </w:hyperlink>
      <w:r>
        <w:t>.</w:t>
      </w:r>
    </w:p>
    <w:p w14:paraId="753CD60C" w14:textId="39EC7150" w:rsidR="003B3F26" w:rsidRDefault="0035413F" w:rsidP="0035413F">
      <w:pPr>
        <w:pStyle w:val="CBDNormalNumber"/>
      </w:pPr>
      <w:r>
        <w:t xml:space="preserve">На основе этой и прочей информации Вспомогательный орган по научным, техническим и технологическим консультациям на своем 25-м совещании принял рекомендацию </w:t>
      </w:r>
      <w:hyperlink r:id="rId21" w:history="1">
        <w:r>
          <w:rPr>
            <w:rStyle w:val="Hyperlink"/>
          </w:rPr>
          <w:t>25</w:t>
        </w:r>
        <w:r>
          <w:rPr>
            <w:rStyle w:val="Hyperlink"/>
          </w:rPr>
          <w:t>/</w:t>
        </w:r>
        <w:r>
          <w:rPr>
            <w:rStyle w:val="Hyperlink"/>
          </w:rPr>
          <w:t>3</w:t>
        </w:r>
      </w:hyperlink>
      <w:r>
        <w:t>, в которой он поручил Исполнительному секретарю: а) провести всеобъемлющий обзор и анализ существующих средств и руководящих указаний, которые могут способствовать выполнению задач и осуществлению других элементов Рамочной программы; b) обобщить мнения и информацию, представленные в качестве</w:t>
      </w:r>
      <w:r>
        <w:cr/>
        <w:t>материалов для проведения этого всеобъемлющего обзора и анализа; с) выявить пробелы и избыточную информацию с целью устранения этих пробелов и потенциальных потребностей в обновлениях и d) на основе проведенного анализа подготовить технические консультации, включая, по мере необходимости, рекомендации по корректировке работы, проводимой в рамках Конвенции.</w:t>
      </w:r>
    </w:p>
    <w:p w14:paraId="073885DB" w14:textId="21BC5F9F" w:rsidR="0035413F" w:rsidRDefault="0035413F" w:rsidP="0035413F">
      <w:pPr>
        <w:pStyle w:val="CBDNormalNumber"/>
      </w:pPr>
      <w:r>
        <w:t xml:space="preserve">Во исполнение этой рекомендации секретариат подготовил документ </w:t>
      </w:r>
      <w:hyperlink r:id="rId22" w:history="1">
        <w:r>
          <w:rPr>
            <w:rStyle w:val="Hyperlink"/>
          </w:rPr>
          <w:t>CBD/SBSTTA/</w:t>
        </w:r>
        <w:r>
          <w:rPr>
            <w:rStyle w:val="Hyperlink"/>
          </w:rPr>
          <w:t>2</w:t>
        </w:r>
        <w:r>
          <w:rPr>
            <w:rStyle w:val="Hyperlink"/>
          </w:rPr>
          <w:t>6/3</w:t>
        </w:r>
      </w:hyperlink>
      <w:r>
        <w:t xml:space="preserve">, в котором он определил общие научно-технические потребности, связанные с осуществлением Рамочной программы, и их последствия для работы Конвенции. Полный анализ пробелов и потребностей в рамках Рамочной программы, а также того, как существующие программы работы и сквозные вопросы способствовали осуществлению Рамочной программы, также приводится в документе </w:t>
      </w:r>
      <w:hyperlink r:id="rId23" w:history="1">
        <w:r>
          <w:rPr>
            <w:rStyle w:val="Hyperlink"/>
          </w:rPr>
          <w:t>CBD/SBSTTA/26/INF/15</w:t>
        </w:r>
      </w:hyperlink>
      <w:r>
        <w:t>.</w:t>
      </w:r>
    </w:p>
    <w:p w14:paraId="1E73CACC" w14:textId="38551D6E" w:rsidR="0035413F" w:rsidRDefault="0035413F" w:rsidP="0035413F">
      <w:pPr>
        <w:pStyle w:val="CBDNormalNumber"/>
      </w:pPr>
      <w:r>
        <w:t xml:space="preserve">В подпункте 1 a) своего решения </w:t>
      </w:r>
      <w:hyperlink r:id="rId24" w:history="1">
        <w:r>
          <w:rPr>
            <w:rStyle w:val="Hyperlink"/>
          </w:rPr>
          <w:t>16/</w:t>
        </w:r>
        <w:r>
          <w:rPr>
            <w:rStyle w:val="Hyperlink"/>
          </w:rPr>
          <w:t>1</w:t>
        </w:r>
        <w:r>
          <w:rPr>
            <w:rStyle w:val="Hyperlink"/>
          </w:rPr>
          <w:t>2</w:t>
        </w:r>
      </w:hyperlink>
      <w:r>
        <w:t xml:space="preserve"> Конференция Сторон признала, что программы работы и сквозная работа Конвенции о биологическом разнообразии остаются важными средствами содействия осуществлению Рамочной программы, хотя некоторые программы работы могут нуждаться в обновлении. В подпункте 4 e) того же решения она поручила секретариату провести стратегический обзор и анализ программ работы Конвенции в контексте Рамочной программы в целях содействия ее осуществлению, на основе этого анализа подготовить проекты</w:t>
      </w:r>
      <w:r w:rsidR="003B3F26">
        <w:t xml:space="preserve"> </w:t>
      </w:r>
      <w:r>
        <w:t>обновлений для этих программ работы с учетом документов в отношении этой работы, подготовленных для 26-го совещания Вспомогательного органа по научным, техническим и</w:t>
      </w:r>
      <w:r w:rsidR="003B3F26">
        <w:t xml:space="preserve"> </w:t>
      </w:r>
      <w:r>
        <w:t xml:space="preserve">технологическим консультациям, и представить их на рассмотрение Вспомогательному органу на одном из его последующих совещаний, которое состоится до </w:t>
      </w:r>
      <w:r w:rsidR="00AC0AFC">
        <w:t>нынешнего</w:t>
      </w:r>
      <w:r w:rsidR="00AC0AFC">
        <w:t xml:space="preserve"> </w:t>
      </w:r>
      <w:r>
        <w:t>совещания Конференции Сторон.</w:t>
      </w:r>
    </w:p>
    <w:p w14:paraId="5B37BC57" w14:textId="7A37BBCA" w:rsidR="0035413F" w:rsidRDefault="0035413F" w:rsidP="0035413F">
      <w:pPr>
        <w:pStyle w:val="CBDNormalNumber"/>
      </w:pPr>
      <w:r>
        <w:t xml:space="preserve">В пункте 1 своей рекомендации </w:t>
      </w:r>
      <w:hyperlink r:id="rId25" w:history="1">
        <w:r>
          <w:rPr>
            <w:rStyle w:val="Hyperlink"/>
          </w:rPr>
          <w:t>2</w:t>
        </w:r>
        <w:r>
          <w:rPr>
            <w:rStyle w:val="Hyperlink"/>
          </w:rPr>
          <w:t>7</w:t>
        </w:r>
        <w:r>
          <w:rPr>
            <w:rStyle w:val="Hyperlink"/>
          </w:rPr>
          <w:t>/4</w:t>
        </w:r>
      </w:hyperlink>
      <w:r>
        <w:t xml:space="preserve"> Вспомогательный орган по научным, техническим и технологическим консультациям поручил Исполнительному секретарю в соответствии с поручениями Конференции Сторон, изложенными в пункте 9 решения </w:t>
      </w:r>
      <w:hyperlink r:id="rId26" w:history="1">
        <w:r>
          <w:rPr>
            <w:rStyle w:val="Hyperlink"/>
          </w:rPr>
          <w:t>15/4</w:t>
        </w:r>
      </w:hyperlink>
      <w:r>
        <w:t xml:space="preserve"> и в пункте 4 е) решения </w:t>
      </w:r>
      <w:hyperlink r:id="rId27" w:history="1">
        <w:r>
          <w:rPr>
            <w:rStyle w:val="Hyperlink"/>
          </w:rPr>
          <w:t>16/12</w:t>
        </w:r>
      </w:hyperlink>
      <w:r>
        <w:t>, предложить системный подход, сроки и график проведения обзора и возможного обновления программ работы в рамках Конвенции, обеспечив их увязку с Рамочной программой, определение факторов эффективности и повышение согласованности при их реализации, с использованием последовательной методологии оценки для рассмотрения бюро Конференции Сторон с целью обсуждения этого вопроса на 7-м совещании Вспомогательного органа по осуществлению в контексте многолетней программы работы</w:t>
      </w:r>
      <w:r w:rsidR="003B3F26">
        <w:t>.</w:t>
      </w:r>
    </w:p>
    <w:p w14:paraId="04413358" w14:textId="1729407E" w:rsidR="0035413F" w:rsidRDefault="0035413F" w:rsidP="0035413F">
      <w:pPr>
        <w:pStyle w:val="CBDNormalNumber"/>
      </w:pPr>
      <w:r>
        <w:t xml:space="preserve">В настоящей записке содержатся предлагаемый систематический подход, сроки и график проведения обзора и возможного обновления программ работы в рамках Конвенции. Бюро Конференции Сторон рассмотрело предложенный подход, сроки и график 16 апреля 2026 года и постановило не включать этот пункт в повестку дня 7-го совещания Вспомогательного органа по осуществлению. </w:t>
      </w:r>
    </w:p>
    <w:p w14:paraId="17BFCE92" w14:textId="7098AE23" w:rsidR="00003D39" w:rsidRDefault="00003D39" w:rsidP="0035413F">
      <w:pPr>
        <w:pStyle w:val="CBDNormalNumber"/>
      </w:pPr>
      <w:r>
        <w:t xml:space="preserve">Настоящая записка подготовлена во исполнение пункта 1 рекомендации </w:t>
      </w:r>
      <w:hyperlink r:id="rId28" w:history="1">
        <w:r>
          <w:rPr>
            <w:rStyle w:val="Hyperlink"/>
          </w:rPr>
          <w:t>27/4</w:t>
        </w:r>
      </w:hyperlink>
      <w:r>
        <w:t xml:space="preserve">. Она не </w:t>
      </w:r>
      <w:r w:rsidR="00E2435A">
        <w:t xml:space="preserve">предусматривает в дальнейшем </w:t>
      </w:r>
      <w:r>
        <w:t>како</w:t>
      </w:r>
      <w:r w:rsidR="00E2435A">
        <w:t>го</w:t>
      </w:r>
      <w:r>
        <w:t>-либо пересмотр</w:t>
      </w:r>
      <w:r w:rsidR="00E2435A">
        <w:t>а</w:t>
      </w:r>
      <w:r>
        <w:t xml:space="preserve"> проекта решения, содержащегося в пункте 2 этой рекомендации, или внесению в него поправок.</w:t>
      </w:r>
    </w:p>
    <w:p w14:paraId="545B735C" w14:textId="77777777" w:rsidR="0035413F" w:rsidRDefault="0035413F" w:rsidP="0035413F">
      <w:pPr>
        <w:pStyle w:val="CBDH1"/>
      </w:pPr>
      <w:r>
        <w:lastRenderedPageBreak/>
        <w:t>II.</w:t>
      </w:r>
      <w:r>
        <w:tab/>
        <w:t>Сфера охвата обзора и подхода</w:t>
      </w:r>
    </w:p>
    <w:p w14:paraId="536579B2" w14:textId="7A097E12" w:rsidR="0035413F" w:rsidRDefault="0035413F" w:rsidP="00B2578D">
      <w:pPr>
        <w:pStyle w:val="CBDNormalNumber"/>
        <w:keepNext/>
      </w:pPr>
      <w:r>
        <w:t xml:space="preserve">Будут проведены стратегические обзоры и анализ </w:t>
      </w:r>
      <w:r w:rsidR="005744F3">
        <w:t xml:space="preserve">следующих </w:t>
      </w:r>
      <w:r>
        <w:t>программ работы:</w:t>
      </w:r>
    </w:p>
    <w:p w14:paraId="76FA835E" w14:textId="77777777" w:rsidR="0035413F" w:rsidRPr="005E154E" w:rsidRDefault="0035413F" w:rsidP="0035413F">
      <w:pPr>
        <w:pStyle w:val="CBDNormalNumber"/>
        <w:numPr>
          <w:ilvl w:val="1"/>
          <w:numId w:val="7"/>
        </w:numPr>
      </w:pPr>
      <w:r>
        <w:t>биоразнообразие сельского хозяйства;</w:t>
      </w:r>
    </w:p>
    <w:p w14:paraId="038EA7F6" w14:textId="77777777" w:rsidR="0035413F" w:rsidRPr="005E154E" w:rsidRDefault="0035413F" w:rsidP="0035413F">
      <w:pPr>
        <w:pStyle w:val="CBDNormalNumber"/>
        <w:numPr>
          <w:ilvl w:val="1"/>
          <w:numId w:val="7"/>
        </w:numPr>
      </w:pPr>
      <w:r>
        <w:t>биоразнообразие внутренних вод;</w:t>
      </w:r>
    </w:p>
    <w:p w14:paraId="12CE30C2" w14:textId="77777777" w:rsidR="0035413F" w:rsidRPr="005E154E" w:rsidRDefault="0035413F" w:rsidP="0035413F">
      <w:pPr>
        <w:pStyle w:val="CBDNormalNumber"/>
        <w:numPr>
          <w:ilvl w:val="1"/>
          <w:numId w:val="7"/>
        </w:numPr>
      </w:pPr>
      <w:r>
        <w:t>биоразнообразие засушливых и субгумидных земель;</w:t>
      </w:r>
    </w:p>
    <w:p w14:paraId="0B313249" w14:textId="77777777" w:rsidR="0035413F" w:rsidRDefault="0035413F" w:rsidP="0035413F">
      <w:pPr>
        <w:pStyle w:val="CBDNormalNumber"/>
        <w:numPr>
          <w:ilvl w:val="1"/>
          <w:numId w:val="7"/>
        </w:numPr>
      </w:pPr>
      <w:r>
        <w:t>биоразнообразие горных районов.</w:t>
      </w:r>
    </w:p>
    <w:p w14:paraId="7962C9A5" w14:textId="77777777" w:rsidR="0035413F" w:rsidRPr="00866063" w:rsidRDefault="0035413F" w:rsidP="0035413F">
      <w:pPr>
        <w:pStyle w:val="CBDH1"/>
      </w:pPr>
      <w:r>
        <w:t>III.</w:t>
      </w:r>
      <w:r>
        <w:tab/>
        <w:t>Методология оценки для системного подхода</w:t>
      </w:r>
    </w:p>
    <w:p w14:paraId="5DDEC8CF" w14:textId="356948B2" w:rsidR="0035413F" w:rsidRDefault="00E72F2B" w:rsidP="0035413F">
      <w:pPr>
        <w:pStyle w:val="CBDNormalNumber"/>
      </w:pPr>
      <w:r>
        <w:t>На основе опыта, накопленного в ходе проведения стратегических обзоров и анализа программ работы по биоразнообразию морских и прибрежных районов и островов</w:t>
      </w:r>
      <w:r w:rsidR="0035413F">
        <w:rPr>
          <w:rStyle w:val="FootnoteReference"/>
          <w:rFonts w:eastAsia="Times New Roman"/>
          <w:color w:val="222222"/>
        </w:rPr>
        <w:footnoteReference w:id="2"/>
      </w:r>
      <w:r>
        <w:t>, биоразнообразию лесов</w:t>
      </w:r>
      <w:r w:rsidR="0035413F">
        <w:rPr>
          <w:rStyle w:val="FootnoteReference"/>
          <w:rFonts w:eastAsia="Times New Roman"/>
          <w:color w:val="222222"/>
        </w:rPr>
        <w:footnoteReference w:id="3"/>
      </w:r>
      <w:r>
        <w:t xml:space="preserve"> и охраняемых районов</w:t>
      </w:r>
      <w:r w:rsidR="0035413F">
        <w:rPr>
          <w:rStyle w:val="FootnoteReference"/>
          <w:rFonts w:eastAsia="Times New Roman"/>
          <w:color w:val="222222"/>
        </w:rPr>
        <w:footnoteReference w:id="4"/>
      </w:r>
      <w:r>
        <w:t>, секретариат предлагает следующий подход и методологию для проведения стратегических обзоров и анализа программ работы, которые еще не были рассмотрены.</w:t>
      </w:r>
    </w:p>
    <w:p w14:paraId="46CA8F6E" w14:textId="43BC91B7" w:rsidR="0035413F" w:rsidRPr="00E67200" w:rsidRDefault="0035413F" w:rsidP="0035413F">
      <w:pPr>
        <w:pStyle w:val="CBDNormalNumber"/>
      </w:pPr>
      <w:r>
        <w:t xml:space="preserve">Анализ стадий осуществления программ работы проводиться не будет. Вместо этого стратегические обзоры и анализ будут </w:t>
      </w:r>
      <w:r w:rsidR="00D64ACE">
        <w:t>преимущественно посвящены тому</w:t>
      </w:r>
      <w:r>
        <w:t>, в какой степени элементы программ работы и последующи</w:t>
      </w:r>
      <w:r w:rsidR="00D64ACE">
        <w:t>е</w:t>
      </w:r>
      <w:r>
        <w:t xml:space="preserve"> решени</w:t>
      </w:r>
      <w:r w:rsidR="00D64ACE">
        <w:t>я</w:t>
      </w:r>
      <w:r>
        <w:t xml:space="preserve"> Конференции Сторон </w:t>
      </w:r>
      <w:r w:rsidR="00D64ACE">
        <w:t>способствуют</w:t>
      </w:r>
      <w:r>
        <w:t xml:space="preserve"> выполнени</w:t>
      </w:r>
      <w:r w:rsidR="00D64ACE">
        <w:t>ю</w:t>
      </w:r>
      <w:r>
        <w:t xml:space="preserve"> задач Рамочной программы, </w:t>
      </w:r>
      <w:r w:rsidR="00D64ACE">
        <w:t>а также</w:t>
      </w:r>
      <w:r w:rsidR="00EB7F1B">
        <w:t xml:space="preserve"> вопросам</w:t>
      </w:r>
      <w:r w:rsidR="00D64ACE">
        <w:t xml:space="preserve"> </w:t>
      </w:r>
      <w:r>
        <w:t>выявлени</w:t>
      </w:r>
      <w:r w:rsidR="00EB7F1B">
        <w:t>я</w:t>
      </w:r>
      <w:r>
        <w:t xml:space="preserve"> любых существенных пробелов и областей, требующих дальнейшей работы.</w:t>
      </w:r>
    </w:p>
    <w:p w14:paraId="63ED4DD1" w14:textId="1ADD37E4" w:rsidR="0035413F" w:rsidRPr="00866063" w:rsidRDefault="0035413F" w:rsidP="0035413F">
      <w:pPr>
        <w:pStyle w:val="CBDNormalNumber"/>
      </w:pPr>
      <w:r>
        <w:t xml:space="preserve">В соответствии с подходом, использованным </w:t>
      </w:r>
      <w:r w:rsidR="00EB7F1B">
        <w:t xml:space="preserve">при проведении </w:t>
      </w:r>
      <w:r>
        <w:t>предыдущих стратегических обзор</w:t>
      </w:r>
      <w:r w:rsidR="00EB7F1B">
        <w:t>ов</w:t>
      </w:r>
      <w:r>
        <w:t xml:space="preserve"> и анализ</w:t>
      </w:r>
      <w:r w:rsidR="00EB7F1B">
        <w:t>а</w:t>
      </w:r>
      <w:r>
        <w:t xml:space="preserve"> других программ работы, рекомендуется, чтобы методология стратегических обзоров и анализа каждой из подлежащих обзору программ работы включала в себя шаги, изложенные в </w:t>
      </w:r>
      <w:r w:rsidR="00D453C3">
        <w:t>под</w:t>
      </w:r>
      <w:r>
        <w:t>разделах III А</w:t>
      </w:r>
      <w:r w:rsidR="00EB7F1B">
        <w:t>–</w:t>
      </w:r>
      <w:r>
        <w:t>Е ниже.</w:t>
      </w:r>
    </w:p>
    <w:p w14:paraId="21CF497B" w14:textId="3124ABBF" w:rsidR="0035413F" w:rsidRDefault="00926F97" w:rsidP="0035413F">
      <w:pPr>
        <w:pStyle w:val="CBDH2"/>
      </w:pPr>
      <w:r>
        <w:t xml:space="preserve">A. </w:t>
      </w:r>
      <w:r w:rsidR="00330805">
        <w:t xml:space="preserve">    </w:t>
      </w:r>
      <w:r>
        <w:t>Компиляция и обзор соответствующих документов и информации</w:t>
      </w:r>
    </w:p>
    <w:p w14:paraId="2842C582" w14:textId="54086536" w:rsidR="0035413F" w:rsidRDefault="0035413F" w:rsidP="00B2578D">
      <w:pPr>
        <w:pStyle w:val="CBDNormalNumber"/>
        <w:keepNext/>
      </w:pPr>
      <w:r>
        <w:t>Будут собраны информация и документы, касающиеся программы работы, в том числе:</w:t>
      </w:r>
    </w:p>
    <w:p w14:paraId="249FCD31" w14:textId="611FA5AD" w:rsidR="0035413F" w:rsidRDefault="0035413F" w:rsidP="0035413F">
      <w:pPr>
        <w:pStyle w:val="CBDNormalNumber"/>
        <w:numPr>
          <w:ilvl w:val="1"/>
          <w:numId w:val="7"/>
        </w:numPr>
      </w:pPr>
      <w:r>
        <w:t>первоначально принятые программы работы, а также любые последующие обновления программ работы, принятые Конференцией Сторон;</w:t>
      </w:r>
    </w:p>
    <w:p w14:paraId="218F96C9" w14:textId="62F7489A" w:rsidR="0035413F" w:rsidRDefault="0035413F" w:rsidP="0035413F">
      <w:pPr>
        <w:pStyle w:val="CBDNormalNumber"/>
        <w:numPr>
          <w:ilvl w:val="1"/>
          <w:numId w:val="7"/>
        </w:numPr>
      </w:pPr>
      <w:r>
        <w:t>любые последующие решения Конференции Сторон, непосредственно касающиеся либо программы работы в целом, либо важных элементов программы работы;</w:t>
      </w:r>
    </w:p>
    <w:p w14:paraId="1C986986" w14:textId="77777777" w:rsidR="0035413F" w:rsidRDefault="0035413F" w:rsidP="0035413F">
      <w:pPr>
        <w:pStyle w:val="CBDNormalNumber"/>
        <w:numPr>
          <w:ilvl w:val="1"/>
          <w:numId w:val="7"/>
        </w:numPr>
      </w:pPr>
      <w:r>
        <w:t>документы, вытекающие из любых предыдущих обзоров программы работы.</w:t>
      </w:r>
    </w:p>
    <w:p w14:paraId="1E14FE9E" w14:textId="4C674C48" w:rsidR="0035413F" w:rsidRDefault="00926F97" w:rsidP="005744F3">
      <w:pPr>
        <w:pStyle w:val="CBDH2"/>
        <w:tabs>
          <w:tab w:val="clear" w:pos="567"/>
          <w:tab w:val="left" w:pos="142"/>
        </w:tabs>
        <w:jc w:val="left"/>
      </w:pPr>
      <w:r>
        <w:t xml:space="preserve">B. </w:t>
      </w:r>
      <w:r w:rsidR="00330805">
        <w:t xml:space="preserve">     </w:t>
      </w:r>
      <w:r>
        <w:t>Оценка на предмет соответствия элементам Куньминско-Монреальской</w:t>
      </w:r>
      <w:r w:rsidR="005744F3">
        <w:t xml:space="preserve"> </w:t>
      </w:r>
      <w:r>
        <w:t>глобальной рамочной программы в области биоразнообразия</w:t>
      </w:r>
    </w:p>
    <w:p w14:paraId="2678AB12" w14:textId="6435C1CC" w:rsidR="0035413F" w:rsidRDefault="0035413F" w:rsidP="0035413F">
      <w:pPr>
        <w:pStyle w:val="CBDNormalNumber"/>
      </w:pPr>
      <w:r>
        <w:t xml:space="preserve">Обзор и анализ будут включать в себя </w:t>
      </w:r>
      <w:r w:rsidR="00936224">
        <w:t xml:space="preserve">последовательный </w:t>
      </w:r>
      <w:r>
        <w:t xml:space="preserve">анализ каждой задачи для определения степени согласованности программ работы с Рамочной программой путем </w:t>
      </w:r>
      <w:r w:rsidR="00360780">
        <w:t xml:space="preserve">изучения того, как основные вопросы прямо или косвенно затрагиваются </w:t>
      </w:r>
      <w:r>
        <w:t xml:space="preserve">в соответствующих программах работы. </w:t>
      </w:r>
    </w:p>
    <w:p w14:paraId="7E47A9CD" w14:textId="7D58972E" w:rsidR="0035413F" w:rsidRDefault="00CB3072" w:rsidP="0035413F">
      <w:pPr>
        <w:pStyle w:val="CBDNormalNumber"/>
      </w:pPr>
      <w:r>
        <w:t xml:space="preserve">Далее в рамках анализа будет </w:t>
      </w:r>
      <w:r w:rsidR="00360780">
        <w:t>установлено</w:t>
      </w:r>
      <w:r>
        <w:t>, будут ли эти основные вопросы отражены в программах работы, включая соответствующие решения Конференции Сторон.</w:t>
      </w:r>
    </w:p>
    <w:p w14:paraId="1E4A1CA1" w14:textId="2242379F" w:rsidR="0035413F" w:rsidRDefault="00926F97" w:rsidP="0035413F">
      <w:pPr>
        <w:pStyle w:val="CBDH2"/>
      </w:pPr>
      <w:r>
        <w:lastRenderedPageBreak/>
        <w:t xml:space="preserve">С. </w:t>
      </w:r>
      <w:r w:rsidR="00330805">
        <w:t xml:space="preserve">    </w:t>
      </w:r>
      <w:r>
        <w:t>Выявление пробелов и областей, требующих дальнейшей работы</w:t>
      </w:r>
    </w:p>
    <w:p w14:paraId="1C390968" w14:textId="2AD246E0" w:rsidR="0035413F" w:rsidRDefault="0035413F" w:rsidP="0035413F">
      <w:pPr>
        <w:pStyle w:val="CBDNormalNumber"/>
      </w:pPr>
      <w:r>
        <w:t xml:space="preserve">В отношении основных вопросов, которые либо недостаточно изучены, либо вообще не рассматриваются, будет проведен анализ для определения того, рассматриваются ли они более </w:t>
      </w:r>
      <w:r w:rsidR="00817B89">
        <w:t>предметно</w:t>
      </w:r>
      <w:r>
        <w:t xml:space="preserve"> и надлежащим образом а) в</w:t>
      </w:r>
      <w:r w:rsidR="00817B89">
        <w:t xml:space="preserve"> контексте</w:t>
      </w:r>
      <w:r>
        <w:t xml:space="preserve"> других направлени</w:t>
      </w:r>
      <w:r w:rsidR="00817B89">
        <w:t>й</w:t>
      </w:r>
      <w:r>
        <w:t xml:space="preserve"> работы в рамках Конвенции или b) в работе других компетентных межправительственных органов или процессов.</w:t>
      </w:r>
    </w:p>
    <w:p w14:paraId="532AA81B" w14:textId="14B65AC9" w:rsidR="0035413F" w:rsidRDefault="0035413F" w:rsidP="0035413F">
      <w:pPr>
        <w:pStyle w:val="CBDNormalNumber"/>
      </w:pPr>
      <w:r>
        <w:t>Основные вопросы, отраженные в задачах Рамочной программы для соответствующей области, которые не рассматриваются ни в</w:t>
      </w:r>
      <w:r w:rsidR="00C52750">
        <w:t xml:space="preserve"> рамках</w:t>
      </w:r>
      <w:r>
        <w:t xml:space="preserve"> других направлени</w:t>
      </w:r>
      <w:r w:rsidR="00C52750">
        <w:t>й</w:t>
      </w:r>
      <w:r>
        <w:t xml:space="preserve"> работы </w:t>
      </w:r>
      <w:r w:rsidR="00C52750">
        <w:t xml:space="preserve">в соответствии с </w:t>
      </w:r>
      <w:r>
        <w:t>Конвенци</w:t>
      </w:r>
      <w:r w:rsidR="00C52750">
        <w:t>ей</w:t>
      </w:r>
      <w:r>
        <w:t>, ни в работе других</w:t>
      </w:r>
      <w:r w:rsidR="00C52750">
        <w:t xml:space="preserve"> упомянутых выше</w:t>
      </w:r>
      <w:r>
        <w:t xml:space="preserve"> компетентных межправительственных органов или процессов, будут затем перечислены в качестве потенциальных пробелов в программе работы.</w:t>
      </w:r>
    </w:p>
    <w:p w14:paraId="267FFF08" w14:textId="191635BA" w:rsidR="0035413F" w:rsidRDefault="00926F97" w:rsidP="0035413F">
      <w:pPr>
        <w:pStyle w:val="CBDH2"/>
      </w:pPr>
      <w:r>
        <w:t xml:space="preserve">D. </w:t>
      </w:r>
      <w:r w:rsidR="00330805">
        <w:t xml:space="preserve">     </w:t>
      </w:r>
      <w:r>
        <w:t>Коллегиальный обзор и доработка</w:t>
      </w:r>
    </w:p>
    <w:p w14:paraId="1767ACFA" w14:textId="32C5876B" w:rsidR="0035413F" w:rsidRDefault="0035413F" w:rsidP="0035413F">
      <w:pPr>
        <w:pStyle w:val="CBDNormalNumber"/>
      </w:pPr>
      <w:r>
        <w:t>Проект стратегического обзора и анализа, а также перечень пробелов и областей, требующих дальнейшей работы, будут представлены для коллегиального обзора п</w:t>
      </w:r>
      <w:r w:rsidR="00C52750">
        <w:t>осредством</w:t>
      </w:r>
      <w:r>
        <w:t xml:space="preserve"> уведомления. Материалы, полученные в ответ на уведомление, будут использованы для дальнейшей доработки перечня пробелов и областей, нуждающихся в дальнейшей работе, прежде чем эти пробелы и области будут представлены Вспомогательному органу по научным, техническим и технологическим консультациям и Вспомогательному органу по осуществлению.</w:t>
      </w:r>
    </w:p>
    <w:p w14:paraId="7F63A8D7" w14:textId="01741C5A" w:rsidR="0035413F" w:rsidRDefault="001D3947" w:rsidP="00B2578D">
      <w:pPr>
        <w:pStyle w:val="CBDH2"/>
        <w:jc w:val="left"/>
      </w:pPr>
      <w:r>
        <w:t xml:space="preserve">E. </w:t>
      </w:r>
      <w:r w:rsidR="00330805">
        <w:t xml:space="preserve">     </w:t>
      </w:r>
      <w:r>
        <w:t>Рассмотрение Вспомогательным органом по научным, техническим и технологическим консультациям, Вспомогательным органом по осуществлению и Конференцией Сторон</w:t>
      </w:r>
    </w:p>
    <w:p w14:paraId="2D513EE3" w14:textId="4E9E55EA" w:rsidR="0035413F" w:rsidRDefault="0035413F" w:rsidP="0035413F">
      <w:pPr>
        <w:pStyle w:val="CBDNormalNumber"/>
      </w:pPr>
      <w:r>
        <w:t>Перечень пробелов и областей, требующих дальнейшей работы, будет представлен на рассмотрение Вспомогательному органу по научным, техническим и технологическим консультациям и Вспомогательному органу по осуществлению до их рассмотрения Конференцией Сторон.</w:t>
      </w:r>
    </w:p>
    <w:p w14:paraId="20E64AD5" w14:textId="25F24C82" w:rsidR="0035413F" w:rsidRPr="00866063" w:rsidRDefault="0035413F" w:rsidP="0035413F">
      <w:pPr>
        <w:pStyle w:val="CBDH1"/>
      </w:pPr>
      <w:r>
        <w:t>IV.</w:t>
      </w:r>
      <w:r>
        <w:tab/>
        <w:t>Сроки и график проведения обзора программ работы</w:t>
      </w:r>
    </w:p>
    <w:p w14:paraId="3DD181FB" w14:textId="5EE8E8C3" w:rsidR="0035413F" w:rsidRDefault="0035413F" w:rsidP="0035413F">
      <w:pPr>
        <w:pStyle w:val="CBDNormalNumber"/>
      </w:pPr>
      <w:r>
        <w:t xml:space="preserve">В целях ограничения числа пунктов повестки дня на совещаниях вспомогательных органов и Конференции Сторон и с целью проведения обзора всех программ работы в рамках Конвенции к 2030 году и с учетом </w:t>
      </w:r>
      <w:r w:rsidR="00931C16">
        <w:t>потребности</w:t>
      </w:r>
      <w:r w:rsidR="00931C16">
        <w:t xml:space="preserve"> </w:t>
      </w:r>
      <w:r>
        <w:t>в людских ресурсах секретариат рекомендует рассматривать в течение одного межсессионного периода не более двух программ работы при условии наличия финансовых ресурсов. В таблице ниже приводятся ориентировочные сроки.</w:t>
      </w:r>
    </w:p>
    <w:p w14:paraId="2974414B" w14:textId="77777777" w:rsidR="0035413F" w:rsidRDefault="0035413F" w:rsidP="0035413F">
      <w:pPr>
        <w:pStyle w:val="CBDTableTitle"/>
      </w:pPr>
      <w:r>
        <w:t>Ориентировочные сроки</w:t>
      </w:r>
    </w:p>
    <w:tbl>
      <w:tblPr>
        <w:tblStyle w:val="TableGrid"/>
        <w:tblW w:w="8931" w:type="dxa"/>
        <w:tblInd w:w="56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256"/>
      </w:tblGrid>
      <w:tr w:rsidR="0035413F" w:rsidRPr="002B3DBE" w14:paraId="57833D19" w14:textId="77777777" w:rsidTr="00B2578D"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F99C2E" w14:textId="148BFDD5" w:rsidR="0035413F" w:rsidRPr="00B2578D" w:rsidRDefault="0035413F" w:rsidP="00B2578D">
            <w:pPr>
              <w:tabs>
                <w:tab w:val="left" w:pos="3271"/>
              </w:tabs>
              <w:jc w:val="left"/>
              <w:rPr>
                <w:rFonts w:eastAsia="Times New Roman"/>
                <w:i/>
                <w:iCs/>
              </w:rPr>
            </w:pPr>
            <w:r>
              <w:rPr>
                <w:i/>
              </w:rPr>
              <w:t>Программа работы</w:t>
            </w:r>
          </w:p>
        </w:tc>
        <w:tc>
          <w:tcPr>
            <w:tcW w:w="425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E98AEB" w14:textId="5BD3E856" w:rsidR="0035413F" w:rsidRPr="00B2578D" w:rsidRDefault="0035413F" w:rsidP="00B2578D">
            <w:pPr>
              <w:tabs>
                <w:tab w:val="left" w:pos="3271"/>
              </w:tabs>
              <w:jc w:val="left"/>
              <w:rPr>
                <w:rFonts w:eastAsia="Times New Roman"/>
                <w:i/>
                <w:iCs/>
              </w:rPr>
            </w:pPr>
            <w:r>
              <w:rPr>
                <w:i/>
              </w:rPr>
              <w:t>Межсессионный период и совещание Конференции Сторон</w:t>
            </w:r>
          </w:p>
        </w:tc>
      </w:tr>
      <w:tr w:rsidR="0035413F" w14:paraId="7C9AC66B" w14:textId="77777777" w:rsidTr="00B2578D">
        <w:tc>
          <w:tcPr>
            <w:tcW w:w="4675" w:type="dxa"/>
            <w:tcBorders>
              <w:top w:val="single" w:sz="4" w:space="0" w:color="auto"/>
            </w:tcBorders>
          </w:tcPr>
          <w:p w14:paraId="60CBDF37" w14:textId="77777777" w:rsidR="0035413F" w:rsidRPr="003D77F6" w:rsidRDefault="0035413F" w:rsidP="0059571D">
            <w:pPr>
              <w:shd w:val="clear" w:color="auto" w:fill="FFFFFF"/>
              <w:rPr>
                <w:rFonts w:eastAsia="Times New Roman"/>
                <w:color w:val="222222"/>
              </w:rPr>
            </w:pPr>
            <w:r>
              <w:rPr>
                <w:color w:val="222222"/>
              </w:rPr>
              <w:t>Биоразнообразие горных районов</w:t>
            </w:r>
          </w:p>
        </w:tc>
        <w:tc>
          <w:tcPr>
            <w:tcW w:w="4256" w:type="dxa"/>
            <w:tcBorders>
              <w:top w:val="single" w:sz="4" w:space="0" w:color="auto"/>
            </w:tcBorders>
          </w:tcPr>
          <w:p w14:paraId="083F39D8" w14:textId="28367954" w:rsidR="0035413F" w:rsidRDefault="0035413F" w:rsidP="0059571D">
            <w:pPr>
              <w:tabs>
                <w:tab w:val="left" w:pos="3271"/>
              </w:tabs>
              <w:rPr>
                <w:rFonts w:eastAsia="Times New Roman"/>
              </w:rPr>
            </w:pPr>
            <w:r>
              <w:t>2027</w:t>
            </w:r>
            <w:r w:rsidR="00931C16">
              <w:t>–</w:t>
            </w:r>
            <w:r>
              <w:t>2028 гг., 18-е совещание</w:t>
            </w:r>
          </w:p>
        </w:tc>
      </w:tr>
      <w:tr w:rsidR="0035413F" w14:paraId="6B02DCC7" w14:textId="77777777" w:rsidTr="00B2578D">
        <w:tc>
          <w:tcPr>
            <w:tcW w:w="4675" w:type="dxa"/>
          </w:tcPr>
          <w:p w14:paraId="58BAE47D" w14:textId="77777777" w:rsidR="0035413F" w:rsidRDefault="0035413F" w:rsidP="0059571D">
            <w:pPr>
              <w:tabs>
                <w:tab w:val="left" w:pos="3271"/>
              </w:tabs>
              <w:rPr>
                <w:rFonts w:eastAsia="Times New Roman"/>
              </w:rPr>
            </w:pPr>
            <w:r>
              <w:t>Биоразнообразие внутренних вод</w:t>
            </w:r>
          </w:p>
        </w:tc>
        <w:tc>
          <w:tcPr>
            <w:tcW w:w="4256" w:type="dxa"/>
          </w:tcPr>
          <w:p w14:paraId="14DC85BA" w14:textId="4CD941FD" w:rsidR="0035413F" w:rsidRDefault="0035413F" w:rsidP="0059571D">
            <w:pPr>
              <w:tabs>
                <w:tab w:val="left" w:pos="3271"/>
              </w:tabs>
              <w:rPr>
                <w:rFonts w:eastAsia="Times New Roman"/>
              </w:rPr>
            </w:pPr>
            <w:r>
              <w:t>2027</w:t>
            </w:r>
            <w:r w:rsidR="00931C16">
              <w:t>–</w:t>
            </w:r>
            <w:r>
              <w:t xml:space="preserve">2028 гг., 18-е совещание </w:t>
            </w:r>
          </w:p>
        </w:tc>
      </w:tr>
      <w:tr w:rsidR="0035413F" w14:paraId="75618C09" w14:textId="77777777" w:rsidTr="00B2578D">
        <w:tc>
          <w:tcPr>
            <w:tcW w:w="4675" w:type="dxa"/>
          </w:tcPr>
          <w:p w14:paraId="67DC9E93" w14:textId="77777777" w:rsidR="0035413F" w:rsidRDefault="0035413F" w:rsidP="0059571D">
            <w:pPr>
              <w:tabs>
                <w:tab w:val="left" w:pos="3271"/>
              </w:tabs>
              <w:rPr>
                <w:rFonts w:eastAsia="Times New Roman"/>
              </w:rPr>
            </w:pPr>
            <w:r>
              <w:t>Биоразнообразие засушливых и субгумидных земель</w:t>
            </w:r>
          </w:p>
        </w:tc>
        <w:tc>
          <w:tcPr>
            <w:tcW w:w="4256" w:type="dxa"/>
          </w:tcPr>
          <w:p w14:paraId="15BC56FB" w14:textId="45C562C6" w:rsidR="0035413F" w:rsidRDefault="0035413F" w:rsidP="0059571D">
            <w:pPr>
              <w:tabs>
                <w:tab w:val="left" w:pos="3271"/>
              </w:tabs>
              <w:rPr>
                <w:rFonts w:eastAsia="Times New Roman"/>
              </w:rPr>
            </w:pPr>
            <w:r>
              <w:t>2029</w:t>
            </w:r>
            <w:r w:rsidR="00931C16">
              <w:t>–</w:t>
            </w:r>
            <w:r>
              <w:t>2030 гг., 19-е совещание</w:t>
            </w:r>
          </w:p>
        </w:tc>
      </w:tr>
      <w:tr w:rsidR="0035413F" w14:paraId="6667F5AC" w14:textId="77777777" w:rsidTr="00B2578D">
        <w:tc>
          <w:tcPr>
            <w:tcW w:w="4675" w:type="dxa"/>
          </w:tcPr>
          <w:p w14:paraId="3A461F98" w14:textId="77777777" w:rsidR="0035413F" w:rsidRDefault="0035413F" w:rsidP="0059571D">
            <w:pPr>
              <w:tabs>
                <w:tab w:val="left" w:pos="3271"/>
              </w:tabs>
              <w:rPr>
                <w:rFonts w:eastAsia="Times New Roman"/>
              </w:rPr>
            </w:pPr>
            <w:r>
              <w:t>Биоразнообразие сельского хозяйства</w:t>
            </w:r>
          </w:p>
        </w:tc>
        <w:tc>
          <w:tcPr>
            <w:tcW w:w="4256" w:type="dxa"/>
          </w:tcPr>
          <w:p w14:paraId="2F36DA78" w14:textId="406B13EE" w:rsidR="0035413F" w:rsidRDefault="0035413F" w:rsidP="0059571D">
            <w:pPr>
              <w:tabs>
                <w:tab w:val="left" w:pos="3271"/>
              </w:tabs>
              <w:rPr>
                <w:rFonts w:eastAsia="Times New Roman"/>
              </w:rPr>
            </w:pPr>
            <w:r>
              <w:t>2029</w:t>
            </w:r>
            <w:r w:rsidR="00931C16">
              <w:t>–</w:t>
            </w:r>
            <w:r>
              <w:t>2030 гг., 19-е совещание</w:t>
            </w:r>
          </w:p>
        </w:tc>
      </w:tr>
    </w:tbl>
    <w:p w14:paraId="516EBB82" w14:textId="2408F018" w:rsidR="00A111D1" w:rsidRPr="00E77DE9" w:rsidRDefault="0035413F" w:rsidP="006E7BE2">
      <w:pPr>
        <w:pStyle w:val="Para1"/>
        <w:numPr>
          <w:ilvl w:val="0"/>
          <w:numId w:val="0"/>
        </w:numPr>
        <w:ind w:left="567"/>
        <w:jc w:val="center"/>
        <w:rPr>
          <w:lang w:val="fr-FR"/>
        </w:rPr>
      </w:pPr>
      <w:r>
        <w:t>__________</w:t>
      </w:r>
    </w:p>
    <w:sectPr w:rsidR="00A111D1" w:rsidRPr="00E77DE9" w:rsidSect="00B2578D">
      <w:headerReference w:type="even" r:id="rId29"/>
      <w:headerReference w:type="default" r:id="rId30"/>
      <w:footerReference w:type="even" r:id="rId31"/>
      <w:footerReference w:type="default" r:id="rId32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7BDE" w14:textId="77777777" w:rsidR="00284C52" w:rsidRPr="003F1A75" w:rsidRDefault="00284C52" w:rsidP="00CF1848">
      <w:r w:rsidRPr="003F1A75">
        <w:separator/>
      </w:r>
    </w:p>
  </w:endnote>
  <w:endnote w:type="continuationSeparator" w:id="0">
    <w:p w14:paraId="536C4649" w14:textId="77777777" w:rsidR="00284C52" w:rsidRPr="003F1A75" w:rsidRDefault="00284C52" w:rsidP="00CF1848">
      <w:r w:rsidRPr="003F1A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32EC922D" w14:textId="77777777" w:rsidR="00D75CA6" w:rsidRPr="003F1A75" w:rsidRDefault="00D75CA6" w:rsidP="00D75CA6">
            <w:pPr>
              <w:pStyle w:val="Footer"/>
              <w:jc w:val="left"/>
            </w:pPr>
            <w:r w:rsidRPr="00B2578D">
              <w:fldChar w:fldCharType="begin"/>
            </w:r>
            <w:r w:rsidRPr="00B2578D">
              <w:instrText xml:space="preserve"> PAGE </w:instrText>
            </w:r>
            <w:r w:rsidRPr="00B2578D">
              <w:fldChar w:fldCharType="separate"/>
            </w:r>
            <w:r w:rsidRPr="00B2578D">
              <w:t>2</w:t>
            </w:r>
            <w:r w:rsidRPr="00B2578D">
              <w:fldChar w:fldCharType="end"/>
            </w:r>
            <w:r>
              <w:t>/</w:t>
            </w:r>
            <w:fldSimple w:instr=" NUMPAGES  ">
              <w:r w:rsidRPr="00B2578D">
                <w:t>2</w:t>
              </w:r>
            </w:fldSimple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67BBA61B" w14:textId="77777777" w:rsidR="00D75CA6" w:rsidRPr="00B2578D" w:rsidRDefault="00D75CA6" w:rsidP="00B2578D">
        <w:pPr>
          <w:pStyle w:val="Footer"/>
          <w:jc w:val="right"/>
        </w:pPr>
        <w:r w:rsidRPr="00B2578D">
          <w:fldChar w:fldCharType="begin"/>
        </w:r>
        <w:r w:rsidRPr="00B2578D">
          <w:instrText xml:space="preserve"> PAGE </w:instrText>
        </w:r>
        <w:r w:rsidRPr="00B2578D">
          <w:fldChar w:fldCharType="separate"/>
        </w:r>
        <w:r w:rsidRPr="00B2578D">
          <w:t>2</w:t>
        </w:r>
        <w:r w:rsidRPr="00B2578D">
          <w:fldChar w:fldCharType="end"/>
        </w:r>
        <w:r>
          <w:t>/</w:t>
        </w:r>
        <w:fldSimple w:instr=" NUMPAGES  ">
          <w:r w:rsidRPr="00B2578D">
            <w:t>3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3D615" w14:textId="77777777" w:rsidR="00284C52" w:rsidRPr="003F1A75" w:rsidRDefault="00284C52" w:rsidP="00CF1848">
      <w:r w:rsidRPr="003F1A75">
        <w:separator/>
      </w:r>
    </w:p>
  </w:footnote>
  <w:footnote w:type="continuationSeparator" w:id="0">
    <w:p w14:paraId="0AC82CA4" w14:textId="77777777" w:rsidR="00284C52" w:rsidRPr="003F1A75" w:rsidRDefault="00284C52" w:rsidP="00CF1848">
      <w:r w:rsidRPr="003F1A75">
        <w:continuationSeparator/>
      </w:r>
    </w:p>
  </w:footnote>
  <w:footnote w:id="1">
    <w:p w14:paraId="229F57EA" w14:textId="61998EA9" w:rsidR="008A1499" w:rsidRPr="003F1A75" w:rsidRDefault="008A1499">
      <w:pPr>
        <w:pStyle w:val="FootnoteText"/>
      </w:pPr>
      <w:r>
        <w:rPr>
          <w:rStyle w:val="FootnoteReference"/>
        </w:rPr>
        <w:t>*</w:t>
      </w:r>
      <w:r>
        <w:t xml:space="preserve"> </w:t>
      </w:r>
      <w:hyperlink r:id="rId1" w:history="1">
        <w:r>
          <w:rPr>
            <w:rStyle w:val="Hyperlink"/>
          </w:rPr>
          <w:t>CBD/COP/17/1/Rev.1</w:t>
        </w:r>
      </w:hyperlink>
      <w:r>
        <w:t>.</w:t>
      </w:r>
    </w:p>
  </w:footnote>
  <w:footnote w:id="2">
    <w:p w14:paraId="46E669F1" w14:textId="34636FEF" w:rsidR="0035413F" w:rsidRPr="00BC5DB1" w:rsidRDefault="0035413F" w:rsidP="0035413F">
      <w:pPr>
        <w:pStyle w:val="FootnoteText"/>
        <w:rPr>
          <w:rFonts w:asciiTheme="majorBidi" w:hAnsiTheme="majorBidi" w:cstheme="majorBidi"/>
        </w:rPr>
      </w:pPr>
      <w:r>
        <w:rPr>
          <w:rStyle w:val="FootnoteReference"/>
          <w:rFonts w:asciiTheme="majorBidi" w:hAnsiTheme="majorBidi" w:cstheme="majorBidi"/>
        </w:rPr>
        <w:footnoteRef/>
      </w:r>
      <w:r>
        <w:rPr>
          <w:rFonts w:asciiTheme="majorBidi" w:hAnsiTheme="majorBidi"/>
        </w:rPr>
        <w:t xml:space="preserve"> См. документы </w:t>
      </w:r>
      <w:hyperlink r:id="rId2" w:history="1">
        <w:r>
          <w:rPr>
            <w:rStyle w:val="Hyperlink"/>
            <w:rFonts w:asciiTheme="majorBidi" w:hAnsiTheme="majorBidi"/>
          </w:rPr>
          <w:t>CBD/SBSTTA/26/7</w:t>
        </w:r>
      </w:hyperlink>
      <w:r>
        <w:rPr>
          <w:rFonts w:asciiTheme="majorBidi" w:hAnsiTheme="majorBidi"/>
        </w:rPr>
        <w:t xml:space="preserve">, </w:t>
      </w:r>
      <w:hyperlink r:id="rId3" w:history="1">
        <w:r>
          <w:rPr>
            <w:rStyle w:val="Hyperlink"/>
            <w:rFonts w:asciiTheme="majorBidi" w:hAnsiTheme="majorBidi"/>
          </w:rPr>
          <w:t>CBD/SBSTTA/26/INF/9/Rev.1</w:t>
        </w:r>
      </w:hyperlink>
      <w:r>
        <w:rPr>
          <w:rFonts w:asciiTheme="majorBidi" w:hAnsiTheme="majorBidi"/>
        </w:rPr>
        <w:t xml:space="preserve"> и </w:t>
      </w:r>
      <w:hyperlink r:id="rId4" w:history="1">
        <w:r>
          <w:rPr>
            <w:rStyle w:val="Hyperlink"/>
            <w:rFonts w:asciiTheme="majorBidi" w:hAnsiTheme="majorBidi"/>
          </w:rPr>
          <w:t>CBD/SBSTTA/26/INF/10</w:t>
        </w:r>
      </w:hyperlink>
      <w:r>
        <w:rPr>
          <w:rFonts w:asciiTheme="majorBidi" w:hAnsiTheme="majorBidi"/>
        </w:rPr>
        <w:t xml:space="preserve"> и решение </w:t>
      </w:r>
      <w:hyperlink r:id="rId5" w:history="1">
        <w:r>
          <w:rPr>
            <w:rStyle w:val="Hyperlink"/>
            <w:rFonts w:asciiTheme="majorBidi" w:hAnsiTheme="majorBidi"/>
          </w:rPr>
          <w:t>16/17</w:t>
        </w:r>
      </w:hyperlink>
      <w:r>
        <w:rPr>
          <w:rFonts w:asciiTheme="majorBidi" w:hAnsiTheme="majorBidi"/>
        </w:rPr>
        <w:t>.</w:t>
      </w:r>
    </w:p>
  </w:footnote>
  <w:footnote w:id="3">
    <w:p w14:paraId="107B0D7C" w14:textId="2ED75B17" w:rsidR="0035413F" w:rsidRPr="00BC5DB1" w:rsidRDefault="0035413F" w:rsidP="0035413F">
      <w:pPr>
        <w:pStyle w:val="FootnoteText"/>
        <w:rPr>
          <w:rFonts w:asciiTheme="majorBidi" w:hAnsiTheme="majorBidi" w:cstheme="majorBidi"/>
        </w:rPr>
      </w:pPr>
      <w:r>
        <w:rPr>
          <w:rStyle w:val="FootnoteReference"/>
          <w:rFonts w:asciiTheme="majorBidi" w:hAnsiTheme="majorBidi" w:cstheme="majorBidi"/>
        </w:rPr>
        <w:footnoteRef/>
      </w:r>
      <w:r>
        <w:rPr>
          <w:rFonts w:asciiTheme="majorBidi" w:hAnsiTheme="majorBidi"/>
        </w:rPr>
        <w:t xml:space="preserve"> См. документы </w:t>
      </w:r>
      <w:hyperlink r:id="rId6" w:history="1">
        <w:r>
          <w:rPr>
            <w:rStyle w:val="Hyperlink"/>
            <w:rFonts w:asciiTheme="majorBidi" w:hAnsiTheme="majorBidi"/>
          </w:rPr>
          <w:t>CBD/SBSTTA/27/3/Add.2</w:t>
        </w:r>
      </w:hyperlink>
      <w:r>
        <w:rPr>
          <w:rFonts w:asciiTheme="majorBidi" w:hAnsiTheme="majorBidi"/>
        </w:rPr>
        <w:t xml:space="preserve"> и </w:t>
      </w:r>
      <w:hyperlink r:id="rId7" w:history="1">
        <w:r>
          <w:rPr>
            <w:rStyle w:val="Hyperlink"/>
            <w:rFonts w:asciiTheme="majorBidi" w:hAnsiTheme="majorBidi"/>
          </w:rPr>
          <w:t>CBD/SBSTTA/27/INF/9</w:t>
        </w:r>
      </w:hyperlink>
      <w:r>
        <w:rPr>
          <w:rFonts w:asciiTheme="majorBidi" w:hAnsiTheme="majorBidi"/>
        </w:rPr>
        <w:t xml:space="preserve"> и рекомендацию </w:t>
      </w:r>
      <w:hyperlink r:id="rId8" w:history="1">
        <w:r>
          <w:rPr>
            <w:rStyle w:val="Hyperlink"/>
            <w:rFonts w:asciiTheme="majorBidi" w:hAnsiTheme="majorBidi"/>
          </w:rPr>
          <w:t>27/5</w:t>
        </w:r>
      </w:hyperlink>
      <w:r>
        <w:t xml:space="preserve"> Вспомогательного органа по научным, техническим и технологическим консультациям.</w:t>
      </w:r>
    </w:p>
  </w:footnote>
  <w:footnote w:id="4">
    <w:p w14:paraId="5BC0FF33" w14:textId="7BE68495" w:rsidR="0035413F" w:rsidRPr="00BC5DB1" w:rsidRDefault="0035413F" w:rsidP="0035413F">
      <w:pPr>
        <w:pStyle w:val="FootnoteText"/>
        <w:rPr>
          <w:rFonts w:asciiTheme="majorBidi" w:hAnsiTheme="majorBidi" w:cstheme="majorBidi"/>
        </w:rPr>
      </w:pPr>
      <w:r>
        <w:rPr>
          <w:rStyle w:val="FootnoteReference"/>
          <w:rFonts w:asciiTheme="majorBidi" w:hAnsiTheme="majorBidi" w:cstheme="majorBidi"/>
        </w:rPr>
        <w:footnoteRef/>
      </w:r>
      <w:r>
        <w:rPr>
          <w:rFonts w:asciiTheme="majorBidi" w:hAnsiTheme="majorBidi"/>
        </w:rPr>
        <w:t xml:space="preserve"> См. документы </w:t>
      </w:r>
      <w:hyperlink r:id="rId9" w:history="1">
        <w:r>
          <w:rPr>
            <w:rStyle w:val="Hyperlink"/>
            <w:rFonts w:asciiTheme="majorBidi" w:hAnsiTheme="majorBidi"/>
          </w:rPr>
          <w:t>CBD/SBSTTA/28/6/Rev.1</w:t>
        </w:r>
      </w:hyperlink>
      <w:r>
        <w:rPr>
          <w:rFonts w:asciiTheme="majorBidi" w:hAnsiTheme="majorBidi"/>
        </w:rPr>
        <w:t xml:space="preserve"> и </w:t>
      </w:r>
      <w:hyperlink r:id="rId10" w:history="1">
        <w:r>
          <w:rPr>
            <w:rStyle w:val="Hyperlink"/>
            <w:rFonts w:asciiTheme="majorBidi" w:hAnsiTheme="majorBidi"/>
          </w:rPr>
          <w:t>CBD/SBSTTA/28/INF/3</w:t>
        </w:r>
      </w:hyperlink>
      <w:r>
        <w:rPr>
          <w:rFonts w:asciiTheme="majorBidi" w:hAnsiTheme="majorBidi"/>
        </w:rPr>
        <w:t xml:space="preserve"> и рекомендацию </w:t>
      </w:r>
      <w:hyperlink r:id="rId11" w:history="1">
        <w:r>
          <w:rPr>
            <w:rStyle w:val="Hyperlink"/>
            <w:rFonts w:asciiTheme="majorBidi" w:hAnsiTheme="majorBidi"/>
          </w:rPr>
          <w:t>28/5</w:t>
        </w:r>
      </w:hyperlink>
      <w:r>
        <w:t xml:space="preserve"> Вспомогательного органа по научным, техническим и технологическим консультациям.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0EA9A96C" w14:textId="68E3DFD4" w:rsidR="00534681" w:rsidRPr="003F1A75" w:rsidRDefault="004E04B5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CBD/COP/17/10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1B0FF893" w14:textId="090EAF6C" w:rsidR="009505C9" w:rsidRPr="003F1A75" w:rsidRDefault="004E04B5" w:rsidP="007C4951">
        <w:pPr>
          <w:pStyle w:val="Header"/>
          <w:spacing w:after="240"/>
          <w:jc w:val="right"/>
        </w:pPr>
        <w:r>
          <w:t>CBD/COP/17/10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5D943BEE"/>
    <w:multiLevelType w:val="multilevel"/>
    <w:tmpl w:val="222A08B4"/>
    <w:numStyleLink w:val="ListCBD"/>
  </w:abstractNum>
  <w:abstractNum w:abstractNumId="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2"/>
  </w:num>
  <w:num w:numId="2" w16cid:durableId="1858829">
    <w:abstractNumId w:val="0"/>
  </w:num>
  <w:num w:numId="3" w16cid:durableId="1333221471">
    <w:abstractNumId w:val="5"/>
  </w:num>
  <w:num w:numId="4" w16cid:durableId="1072390599">
    <w:abstractNumId w:val="6"/>
  </w:num>
  <w:num w:numId="5" w16cid:durableId="960385107">
    <w:abstractNumId w:val="1"/>
  </w:num>
  <w:num w:numId="6" w16cid:durableId="893932166">
    <w:abstractNumId w:val="4"/>
  </w:num>
  <w:num w:numId="7" w16cid:durableId="323945383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2BD"/>
    <w:rsid w:val="00003D39"/>
    <w:rsid w:val="00032C0D"/>
    <w:rsid w:val="00046F4C"/>
    <w:rsid w:val="0005091C"/>
    <w:rsid w:val="0007171B"/>
    <w:rsid w:val="0008086D"/>
    <w:rsid w:val="000929E3"/>
    <w:rsid w:val="000A040F"/>
    <w:rsid w:val="000B123A"/>
    <w:rsid w:val="000C0820"/>
    <w:rsid w:val="000C22CD"/>
    <w:rsid w:val="000D0F68"/>
    <w:rsid w:val="000D25A3"/>
    <w:rsid w:val="000E265B"/>
    <w:rsid w:val="000E5901"/>
    <w:rsid w:val="000E673A"/>
    <w:rsid w:val="000F6945"/>
    <w:rsid w:val="000F74F5"/>
    <w:rsid w:val="000F78FC"/>
    <w:rsid w:val="000F7F30"/>
    <w:rsid w:val="0010097A"/>
    <w:rsid w:val="001026B4"/>
    <w:rsid w:val="001031DF"/>
    <w:rsid w:val="00105372"/>
    <w:rsid w:val="001054A6"/>
    <w:rsid w:val="001078A1"/>
    <w:rsid w:val="00114A75"/>
    <w:rsid w:val="00124C0C"/>
    <w:rsid w:val="001312AD"/>
    <w:rsid w:val="00131E7A"/>
    <w:rsid w:val="00134846"/>
    <w:rsid w:val="00136188"/>
    <w:rsid w:val="00170A09"/>
    <w:rsid w:val="00171017"/>
    <w:rsid w:val="00172AF6"/>
    <w:rsid w:val="00176CEE"/>
    <w:rsid w:val="00186DD8"/>
    <w:rsid w:val="00195E64"/>
    <w:rsid w:val="001A35EC"/>
    <w:rsid w:val="001B13FE"/>
    <w:rsid w:val="001D3947"/>
    <w:rsid w:val="001E273D"/>
    <w:rsid w:val="001E4EE4"/>
    <w:rsid w:val="002124E4"/>
    <w:rsid w:val="00215C02"/>
    <w:rsid w:val="00227D0F"/>
    <w:rsid w:val="00234333"/>
    <w:rsid w:val="002355A1"/>
    <w:rsid w:val="00237DBB"/>
    <w:rsid w:val="00240EE6"/>
    <w:rsid w:val="0027284F"/>
    <w:rsid w:val="00283DEC"/>
    <w:rsid w:val="00284C52"/>
    <w:rsid w:val="002B3DBE"/>
    <w:rsid w:val="002B60D0"/>
    <w:rsid w:val="002C02E4"/>
    <w:rsid w:val="002E4F4F"/>
    <w:rsid w:val="002E79F1"/>
    <w:rsid w:val="002F6E18"/>
    <w:rsid w:val="002F7DB1"/>
    <w:rsid w:val="003008FE"/>
    <w:rsid w:val="0030169D"/>
    <w:rsid w:val="003060EB"/>
    <w:rsid w:val="003071C9"/>
    <w:rsid w:val="003153EB"/>
    <w:rsid w:val="003162E7"/>
    <w:rsid w:val="00317B95"/>
    <w:rsid w:val="0032136E"/>
    <w:rsid w:val="00321985"/>
    <w:rsid w:val="00330805"/>
    <w:rsid w:val="00351205"/>
    <w:rsid w:val="0035413F"/>
    <w:rsid w:val="00356EDA"/>
    <w:rsid w:val="00360780"/>
    <w:rsid w:val="00371B41"/>
    <w:rsid w:val="00372F74"/>
    <w:rsid w:val="003746E5"/>
    <w:rsid w:val="003847AE"/>
    <w:rsid w:val="003A72FA"/>
    <w:rsid w:val="003B3F26"/>
    <w:rsid w:val="003C7E2D"/>
    <w:rsid w:val="003F1A75"/>
    <w:rsid w:val="003F7224"/>
    <w:rsid w:val="003F79E2"/>
    <w:rsid w:val="00414440"/>
    <w:rsid w:val="0041463C"/>
    <w:rsid w:val="00422498"/>
    <w:rsid w:val="00427D21"/>
    <w:rsid w:val="00447F4A"/>
    <w:rsid w:val="00456F67"/>
    <w:rsid w:val="00457266"/>
    <w:rsid w:val="004644C2"/>
    <w:rsid w:val="00467F9C"/>
    <w:rsid w:val="00483DB3"/>
    <w:rsid w:val="004B24C5"/>
    <w:rsid w:val="004D56A4"/>
    <w:rsid w:val="004E04B5"/>
    <w:rsid w:val="004E0FE0"/>
    <w:rsid w:val="0051006C"/>
    <w:rsid w:val="00510F38"/>
    <w:rsid w:val="00524215"/>
    <w:rsid w:val="0052549D"/>
    <w:rsid w:val="00534681"/>
    <w:rsid w:val="0056068E"/>
    <w:rsid w:val="00563442"/>
    <w:rsid w:val="0056348E"/>
    <w:rsid w:val="00565B42"/>
    <w:rsid w:val="00566E0E"/>
    <w:rsid w:val="005744F3"/>
    <w:rsid w:val="005A074A"/>
    <w:rsid w:val="005A57D2"/>
    <w:rsid w:val="005B35E2"/>
    <w:rsid w:val="005C005A"/>
    <w:rsid w:val="005C4CE6"/>
    <w:rsid w:val="005D753F"/>
    <w:rsid w:val="005E6D5B"/>
    <w:rsid w:val="006122BA"/>
    <w:rsid w:val="006478BF"/>
    <w:rsid w:val="00672B3A"/>
    <w:rsid w:val="006A73C1"/>
    <w:rsid w:val="006B2290"/>
    <w:rsid w:val="006C44A0"/>
    <w:rsid w:val="006E5457"/>
    <w:rsid w:val="006E7BE2"/>
    <w:rsid w:val="00704592"/>
    <w:rsid w:val="00717D88"/>
    <w:rsid w:val="00726A43"/>
    <w:rsid w:val="007438E0"/>
    <w:rsid w:val="007518F8"/>
    <w:rsid w:val="00755569"/>
    <w:rsid w:val="00777BA7"/>
    <w:rsid w:val="00781344"/>
    <w:rsid w:val="00786056"/>
    <w:rsid w:val="00793D9C"/>
    <w:rsid w:val="007942D3"/>
    <w:rsid w:val="00797D20"/>
    <w:rsid w:val="007B2099"/>
    <w:rsid w:val="007B6C09"/>
    <w:rsid w:val="007B7741"/>
    <w:rsid w:val="007C4951"/>
    <w:rsid w:val="007E09DA"/>
    <w:rsid w:val="007E0F8A"/>
    <w:rsid w:val="007F4CF7"/>
    <w:rsid w:val="007F718D"/>
    <w:rsid w:val="00801FAD"/>
    <w:rsid w:val="008178B6"/>
    <w:rsid w:val="00817B89"/>
    <w:rsid w:val="008362BD"/>
    <w:rsid w:val="00860206"/>
    <w:rsid w:val="00865B74"/>
    <w:rsid w:val="00866063"/>
    <w:rsid w:val="008705AD"/>
    <w:rsid w:val="008859DE"/>
    <w:rsid w:val="00894F28"/>
    <w:rsid w:val="008974F0"/>
    <w:rsid w:val="008A1499"/>
    <w:rsid w:val="008B012A"/>
    <w:rsid w:val="008D0ED7"/>
    <w:rsid w:val="008D0F40"/>
    <w:rsid w:val="008F7203"/>
    <w:rsid w:val="00906E17"/>
    <w:rsid w:val="00926F97"/>
    <w:rsid w:val="00930BA1"/>
    <w:rsid w:val="0093169E"/>
    <w:rsid w:val="00931C16"/>
    <w:rsid w:val="00936224"/>
    <w:rsid w:val="00946457"/>
    <w:rsid w:val="009505C9"/>
    <w:rsid w:val="00950752"/>
    <w:rsid w:val="009608B5"/>
    <w:rsid w:val="00966424"/>
    <w:rsid w:val="00974CCC"/>
    <w:rsid w:val="00976ABE"/>
    <w:rsid w:val="0098220E"/>
    <w:rsid w:val="00994363"/>
    <w:rsid w:val="00996F4D"/>
    <w:rsid w:val="009B202B"/>
    <w:rsid w:val="009B343E"/>
    <w:rsid w:val="009C126A"/>
    <w:rsid w:val="009C1949"/>
    <w:rsid w:val="009C2DE6"/>
    <w:rsid w:val="009D2A24"/>
    <w:rsid w:val="009E735F"/>
    <w:rsid w:val="009F104C"/>
    <w:rsid w:val="00A02667"/>
    <w:rsid w:val="00A111D1"/>
    <w:rsid w:val="00A65295"/>
    <w:rsid w:val="00AA022F"/>
    <w:rsid w:val="00AA6F92"/>
    <w:rsid w:val="00AA740C"/>
    <w:rsid w:val="00AB6934"/>
    <w:rsid w:val="00AC0AFC"/>
    <w:rsid w:val="00AE7E78"/>
    <w:rsid w:val="00AF42DE"/>
    <w:rsid w:val="00B07E0B"/>
    <w:rsid w:val="00B2578D"/>
    <w:rsid w:val="00B3369F"/>
    <w:rsid w:val="00B51FC6"/>
    <w:rsid w:val="00B560F8"/>
    <w:rsid w:val="00B747A0"/>
    <w:rsid w:val="00B9202A"/>
    <w:rsid w:val="00B94E6C"/>
    <w:rsid w:val="00BA523D"/>
    <w:rsid w:val="00BA6924"/>
    <w:rsid w:val="00BB4606"/>
    <w:rsid w:val="00BC614D"/>
    <w:rsid w:val="00C101FB"/>
    <w:rsid w:val="00C23D2F"/>
    <w:rsid w:val="00C443BD"/>
    <w:rsid w:val="00C451C5"/>
    <w:rsid w:val="00C46304"/>
    <w:rsid w:val="00C52750"/>
    <w:rsid w:val="00C9161D"/>
    <w:rsid w:val="00C923ED"/>
    <w:rsid w:val="00C93E29"/>
    <w:rsid w:val="00CA0C1D"/>
    <w:rsid w:val="00CB048A"/>
    <w:rsid w:val="00CB3072"/>
    <w:rsid w:val="00CC3E21"/>
    <w:rsid w:val="00CD4457"/>
    <w:rsid w:val="00CD7F0C"/>
    <w:rsid w:val="00CE31F4"/>
    <w:rsid w:val="00CF01F7"/>
    <w:rsid w:val="00CF1848"/>
    <w:rsid w:val="00D03980"/>
    <w:rsid w:val="00D10E8F"/>
    <w:rsid w:val="00D12044"/>
    <w:rsid w:val="00D170D9"/>
    <w:rsid w:val="00D33EFC"/>
    <w:rsid w:val="00D360FC"/>
    <w:rsid w:val="00D40DBC"/>
    <w:rsid w:val="00D453C3"/>
    <w:rsid w:val="00D50182"/>
    <w:rsid w:val="00D542BD"/>
    <w:rsid w:val="00D57300"/>
    <w:rsid w:val="00D61C85"/>
    <w:rsid w:val="00D64ACE"/>
    <w:rsid w:val="00D74E05"/>
    <w:rsid w:val="00D75CA6"/>
    <w:rsid w:val="00D76A18"/>
    <w:rsid w:val="00D80254"/>
    <w:rsid w:val="00D80849"/>
    <w:rsid w:val="00D82E8F"/>
    <w:rsid w:val="00DA52B5"/>
    <w:rsid w:val="00DB497A"/>
    <w:rsid w:val="00DB5E0F"/>
    <w:rsid w:val="00DD118C"/>
    <w:rsid w:val="00DE464B"/>
    <w:rsid w:val="00DE765C"/>
    <w:rsid w:val="00E2435A"/>
    <w:rsid w:val="00E504DD"/>
    <w:rsid w:val="00E66235"/>
    <w:rsid w:val="00E7137C"/>
    <w:rsid w:val="00E72F2B"/>
    <w:rsid w:val="00E74F38"/>
    <w:rsid w:val="00E76877"/>
    <w:rsid w:val="00E77DE9"/>
    <w:rsid w:val="00E83C24"/>
    <w:rsid w:val="00E8618B"/>
    <w:rsid w:val="00E9318D"/>
    <w:rsid w:val="00E9326E"/>
    <w:rsid w:val="00E93F3E"/>
    <w:rsid w:val="00EA0DD2"/>
    <w:rsid w:val="00EA3700"/>
    <w:rsid w:val="00EB7F1B"/>
    <w:rsid w:val="00EF7070"/>
    <w:rsid w:val="00F0421A"/>
    <w:rsid w:val="00F063C2"/>
    <w:rsid w:val="00F10217"/>
    <w:rsid w:val="00F107AF"/>
    <w:rsid w:val="00F53193"/>
    <w:rsid w:val="00F5357E"/>
    <w:rsid w:val="00F6573C"/>
    <w:rsid w:val="00F6586C"/>
    <w:rsid w:val="00F70749"/>
    <w:rsid w:val="00F74085"/>
    <w:rsid w:val="00F86541"/>
    <w:rsid w:val="00F9038B"/>
    <w:rsid w:val="00F94774"/>
    <w:rsid w:val="00FA01BF"/>
    <w:rsid w:val="00FA663B"/>
    <w:rsid w:val="00FC53DB"/>
    <w:rsid w:val="00FC7061"/>
    <w:rsid w:val="00FD77FD"/>
    <w:rsid w:val="00FF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65590D"/>
  <w15:docId w15:val="{1A530F54-84C3-494C-819A-61C7ECC73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7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ru-RU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ru-RU"/>
    </w:rPr>
  </w:style>
  <w:style w:type="paragraph" w:styleId="Header">
    <w:name w:val="header"/>
    <w:basedOn w:val="Normal"/>
    <w:link w:val="HeaderChar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3F1A75"/>
    <w:rPr>
      <w:rFonts w:ascii="Times New Roman" w:eastAsia="SimSun" w:hAnsi="Times New Roman" w:cs="Times New Roman"/>
      <w:sz w:val="20"/>
      <w:szCs w:val="22"/>
      <w:lang w:val="ru-RU"/>
    </w:rPr>
  </w:style>
  <w:style w:type="paragraph" w:styleId="Footer">
    <w:name w:val="footer"/>
    <w:basedOn w:val="Normal"/>
    <w:link w:val="FooterChar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F1A75"/>
    <w:rPr>
      <w:rFonts w:ascii="Times New Roman" w:eastAsia="SimSun" w:hAnsi="Times New Roman" w:cs="Times New Roman"/>
      <w:sz w:val="20"/>
      <w:szCs w:val="22"/>
      <w:lang w:val="ru-RU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ru-RU"/>
    </w:rPr>
  </w:style>
  <w:style w:type="character" w:customStyle="1" w:styleId="Heading1Char">
    <w:name w:val="Heading 1 Char"/>
    <w:basedOn w:val="DefaultParagraphFont"/>
    <w:link w:val="Heading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ru-RU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3F1A75"/>
    <w:rPr>
      <w:rFonts w:eastAsiaTheme="minorHAnsi"/>
      <w:kern w:val="2"/>
      <w:sz w:val="22"/>
      <w:szCs w:val="22"/>
      <w:lang w:val="ru-RU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3F1A75"/>
    <w:rPr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semiHidden/>
    <w:rsid w:val="003F1A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ru-RU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ru-RU"/>
    </w:rPr>
  </w:style>
  <w:style w:type="character" w:styleId="FollowedHyperlink">
    <w:name w:val="FollowedHyperlink"/>
    <w:rsid w:val="007E09DA"/>
    <w:rPr>
      <w:color w:val="800080"/>
      <w:u w:val="single"/>
      <w:lang w:val="ru-RU"/>
    </w:rPr>
  </w:style>
  <w:style w:type="character" w:styleId="FootnoteReference">
    <w:name w:val="footnote reference"/>
    <w:basedOn w:val="DefaultParagraphFont"/>
    <w:uiPriority w:val="99"/>
    <w:semiHidden/>
    <w:unhideWhenUsed/>
    <w:rsid w:val="003F1A75"/>
    <w:rPr>
      <w:vertAlign w:val="superscript"/>
      <w:lang w:val="ru-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1A75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1A75"/>
    <w:rPr>
      <w:rFonts w:ascii="Times New Roman" w:eastAsia="SimSun" w:hAnsi="Times New Roman" w:cs="Times New Roman"/>
      <w:sz w:val="18"/>
      <w:szCs w:val="20"/>
      <w:lang w:val="ru-RU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3F1A75"/>
    <w:rPr>
      <w:rFonts w:ascii="Times New Roman Bold" w:eastAsiaTheme="majorEastAsia" w:hAnsi="Times New Roman Bold" w:cstheme="majorBidi"/>
      <w:b/>
      <w:szCs w:val="26"/>
      <w:lang w:val="ru-RU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ru-RU"/>
    </w:rPr>
  </w:style>
  <w:style w:type="character" w:customStyle="1" w:styleId="Heading6Char">
    <w:name w:val="Heading 6 Char"/>
    <w:basedOn w:val="DefaultParagraphFont"/>
    <w:link w:val="Heading6"/>
    <w:rsid w:val="003F1A75"/>
    <w:rPr>
      <w:rFonts w:ascii="Times New Roman" w:eastAsia="SimSun" w:hAnsi="Times New Roman" w:cs="Times New Roman"/>
      <w:bCs/>
      <w:szCs w:val="22"/>
      <w:lang w:val="ru-RU"/>
    </w:rPr>
  </w:style>
  <w:style w:type="character" w:customStyle="1" w:styleId="Heading7Char">
    <w:name w:val="Heading 7 Char"/>
    <w:basedOn w:val="DefaultParagraphFont"/>
    <w:link w:val="Heading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Heading8Char">
    <w:name w:val="Heading 8 Char"/>
    <w:basedOn w:val="DefaultParagraphFont"/>
    <w:link w:val="Heading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Heading9Char">
    <w:name w:val="Heading 9 Char"/>
    <w:basedOn w:val="DefaultParagraphFont"/>
    <w:link w:val="Heading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ru-RU"/>
    </w:rPr>
  </w:style>
  <w:style w:type="character" w:styleId="PageNumber">
    <w:name w:val="page number"/>
    <w:rsid w:val="007E09DA"/>
    <w:rPr>
      <w:rFonts w:ascii="Times New Roman" w:hAnsi="Times New Roman"/>
      <w:sz w:val="22"/>
      <w:lang w:val="ru-RU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ru-RU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F1A75"/>
    <w:rPr>
      <w:rFonts w:ascii="Times New Roman" w:hAnsi="Times New Roman"/>
      <w:color w:val="0000FF" w:themeColor="hyperlink"/>
      <w:u w:val="single"/>
      <w:lang w:val="ru-RU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ru-RU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3F1A7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3F1A75"/>
    <w:rPr>
      <w:szCs w:val="18"/>
    </w:rPr>
  </w:style>
  <w:style w:type="paragraph" w:customStyle="1" w:styleId="Annex">
    <w:name w:val="Annex"/>
    <w:basedOn w:val="Normal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F1A75"/>
    <w:pPr>
      <w:jc w:val="left"/>
    </w:pPr>
  </w:style>
  <w:style w:type="paragraph" w:customStyle="1" w:styleId="AEDistrNormal">
    <w:name w:val="AE_DistrNormal"/>
    <w:basedOn w:val="Normal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ru-RU"/>
    </w:rPr>
  </w:style>
  <w:style w:type="paragraph" w:customStyle="1" w:styleId="Item">
    <w:name w:val="Item"/>
    <w:basedOn w:val="Normal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List">
    <w:name w:val="List"/>
    <w:basedOn w:val="Normal"/>
    <w:semiHidden/>
    <w:rsid w:val="003F1A75"/>
    <w:pPr>
      <w:contextualSpacing/>
    </w:pPr>
  </w:style>
  <w:style w:type="numbering" w:customStyle="1" w:styleId="ListCBD">
    <w:name w:val="ListCBD"/>
    <w:basedOn w:val="NoList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3F1A75"/>
    <w:rPr>
      <w:rFonts w:ascii="Times New Roman" w:eastAsia="SimSun" w:hAnsi="Times New Roman" w:cs="Times New Roman"/>
      <w:sz w:val="2"/>
      <w:szCs w:val="22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Normal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ru-RU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ru-RU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ru-RU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ru-RU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ru-RU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ru-RU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ru-RU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ru-RU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ru-RU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ru-RU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ru-RU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ru-RU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ru-RU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ru-RU"/>
    </w:rPr>
  </w:style>
  <w:style w:type="paragraph" w:customStyle="1" w:styleId="CBDAgendaItemReport">
    <w:name w:val="CBD_AgendaItem_Report"/>
    <w:basedOn w:val="Normal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Normal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3F1A75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www.cbd.int/doc/decisions/cop-15/cop-15-dec-04-ru.pdf" TargetMode="External"/><Relationship Id="rId26" Type="http://schemas.openxmlformats.org/officeDocument/2006/relationships/hyperlink" Target="https://www.cbd.int/doc/decisions/cop-15/cop-15-dec-04-ru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/recommendations/sbstta-25/sbstta-25-rec-03-ru.pdf" TargetMode="External"/><Relationship Id="rId34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doc/decisions/cop-15/cop-15-dec-04-ru.pdf" TargetMode="External"/><Relationship Id="rId25" Type="http://schemas.openxmlformats.org/officeDocument/2006/relationships/hyperlink" Target="https://www.cbd.int/doc/recommendations/sbstta-27/sbstta-27-rec-04-ru.pdf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5/cop-15-dec-33-ru.pdf" TargetMode="External"/><Relationship Id="rId20" Type="http://schemas.openxmlformats.org/officeDocument/2006/relationships/hyperlink" Target="https://www.cbd.int/documents/CBD/SBSTTA/25/INF/1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cbd.int/doc/decisions/cop-16/cop-16-dec-12-ru.pdf" TargetMode="External"/><Relationship Id="rId32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oc/decisions/cop-15/cop-15-dec-04-ru.pdf" TargetMode="External"/><Relationship Id="rId23" Type="http://schemas.openxmlformats.org/officeDocument/2006/relationships/hyperlink" Target="https://www.cbd.int/documents/CBD/SBSTTA/26/INF/15" TargetMode="External"/><Relationship Id="rId28" Type="http://schemas.openxmlformats.org/officeDocument/2006/relationships/hyperlink" Target="https://www.cbd.int/doc/recommendations/sbstta-27/sbstta-27-rec-04-ru.pdf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.cbd.int/doc/c/1062/f38c/9d3cf292771efe4d329d7e0f/sbstta-25-04-ru.pdf" TargetMode="Externa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yperlink" Target="https://www.cbd.int/doc/c/a99b/cf87/0ee79798b1b1b70512588410/sbstta-26-03-ru.pdf" TargetMode="External"/><Relationship Id="rId27" Type="http://schemas.openxmlformats.org/officeDocument/2006/relationships/hyperlink" Target="https://www.cbd.int/doc/decisions/cop-16/cop-16-dec-12-ru.pdf" TargetMode="External"/><Relationship Id="rId30" Type="http://schemas.openxmlformats.org/officeDocument/2006/relationships/header" Target="header2.xml"/><Relationship Id="rId35" Type="http://schemas.openxmlformats.org/officeDocument/2006/relationships/theme" Target="theme/theme1.xml"/><Relationship Id="rId8" Type="http://schemas.openxmlformats.org/officeDocument/2006/relationships/settings" Target="settings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doc/recommendations/sbstta-27/sbstta-27-rec-05-ru.pdf" TargetMode="External"/><Relationship Id="rId3" Type="http://schemas.openxmlformats.org/officeDocument/2006/relationships/hyperlink" Target="https://www.cbd.int/documents/CBD/SBSTTA/26/INF/9/REV1" TargetMode="External"/><Relationship Id="rId7" Type="http://schemas.openxmlformats.org/officeDocument/2006/relationships/hyperlink" Target="https://www.cbd.int/documents/CBD/SBSTTA/27/INF/9" TargetMode="External"/><Relationship Id="rId2" Type="http://schemas.openxmlformats.org/officeDocument/2006/relationships/hyperlink" Target="https://www.cbd.int/doc/c/b8f3/2ee3/540920e52adec82c59ed7353/sbstta-26-07-ru.pdf" TargetMode="External"/><Relationship Id="rId1" Type="http://schemas.openxmlformats.org/officeDocument/2006/relationships/hyperlink" Target="https://www.cbd.int/doc/c/eed5/bb17/c83733c6642e39413bf23885/cop-17-01-rev1-ru.pdf" TargetMode="External"/><Relationship Id="rId6" Type="http://schemas.openxmlformats.org/officeDocument/2006/relationships/hyperlink" Target="https://www.cbd.int/doc/c/cdba/eff3/6016292e2c6802fc85e2f45e/sbstta-27-03-add2-ru.pdf" TargetMode="External"/><Relationship Id="rId11" Type="http://schemas.openxmlformats.org/officeDocument/2006/relationships/hyperlink" Target="https://www.cbd.int/doc/recommendations/sbstta-28/sbstta-28-rec-05-ru.pdf" TargetMode="External"/><Relationship Id="rId5" Type="http://schemas.openxmlformats.org/officeDocument/2006/relationships/hyperlink" Target="https://www.cbd.int/doc/decisions/cop-16/cop-16-dec-17-ru.pdf" TargetMode="External"/><Relationship Id="rId10" Type="http://schemas.openxmlformats.org/officeDocument/2006/relationships/hyperlink" Target="https://www.cbd.int/documents/CBD/SBSTTA/28/INF/3" TargetMode="External"/><Relationship Id="rId4" Type="http://schemas.openxmlformats.org/officeDocument/2006/relationships/hyperlink" Target="https://www.cbd.int/documents/CBD/SBSTTA/26/INF/10" TargetMode="External"/><Relationship Id="rId9" Type="http://schemas.openxmlformats.org/officeDocument/2006/relationships/hyperlink" Target="https://www.cbd.int/doc/c/f1f4/c51c/9e3a556fbd76ef077395ad08/sbstta-28-06-rev1-ru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OKETSO\Downloads\cop-17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75D0CAA451E4D19B3467ED5752F4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240B7-CC92-4DA9-A9DC-6A0BF252A1CE}"/>
      </w:docPartPr>
      <w:docPartBody>
        <w:p w:rsidR="00556CDD" w:rsidRDefault="00491A1D" w:rsidP="00491A1D">
          <w:pPr>
            <w:pStyle w:val="475D0CAA451E4D19B3467ED5752F497A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A1D"/>
    <w:rsid w:val="000D25A3"/>
    <w:rsid w:val="00190796"/>
    <w:rsid w:val="00195E64"/>
    <w:rsid w:val="001E4EE4"/>
    <w:rsid w:val="00246F1A"/>
    <w:rsid w:val="003162E7"/>
    <w:rsid w:val="003C30D2"/>
    <w:rsid w:val="00491A1D"/>
    <w:rsid w:val="00556CDD"/>
    <w:rsid w:val="006E5457"/>
    <w:rsid w:val="007140BD"/>
    <w:rsid w:val="007438E0"/>
    <w:rsid w:val="007D0068"/>
    <w:rsid w:val="008D0F40"/>
    <w:rsid w:val="009F3240"/>
    <w:rsid w:val="00C47BF3"/>
    <w:rsid w:val="00C923ED"/>
    <w:rsid w:val="00DE10CF"/>
    <w:rsid w:val="00E52841"/>
    <w:rsid w:val="00E9326E"/>
    <w:rsid w:val="00ED4698"/>
    <w:rsid w:val="00FD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91A1D"/>
    <w:rPr>
      <w:color w:val="808080"/>
    </w:rPr>
  </w:style>
  <w:style w:type="paragraph" w:customStyle="1" w:styleId="475D0CAA451E4D19B3467ED5752F497A">
    <w:name w:val="475D0CAA451E4D19B3467ED5752F497A"/>
    <w:rsid w:val="00491A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cf9d1-532e-4c94-875d-12e9041bbcb0" xsi:nil="true"/>
    <lcf76f155ced4ddcb4097134ff3c332f xmlns="292e8265-61e8-4476-9c6d-719af089d24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11" ma:contentTypeDescription="Create a new document." ma:contentTypeScope="" ma:versionID="b1769ac123458866e93c1e1a8f5d7264">
  <xsd:schema xmlns:xsd="http://www.w3.org/2001/XMLSchema" xmlns:xs="http://www.w3.org/2001/XMLSchema" xmlns:p="http://schemas.microsoft.com/office/2006/metadata/properties" xmlns:ns2="292e8265-61e8-4476-9c6d-719af089d244" xmlns:ns3="c89cf9d1-532e-4c94-875d-12e9041bbcb0" targetNamespace="http://schemas.microsoft.com/office/2006/metadata/properties" ma:root="true" ma:fieldsID="cef69a2368db5a80933a10034f3f94d7" ns2:_="" ns3:_="">
    <xsd:import namespace="292e8265-61e8-4476-9c6d-719af089d244"/>
    <xsd:import namespace="c89cf9d1-532e-4c94-875d-12e9041bb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f9d1-532e-4c94-875d-12e9041bbc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fcbcd2-b711-4b56-9cc9-ef645dd2f1b1}" ma:internalName="TaxCatchAll" ma:showField="CatchAllData" ma:web="c89cf9d1-532e-4c94-875d-12e9041bb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5B0A55-E80F-4C4F-B339-348E57E636BC}"/>
</file>

<file path=customXml/itemProps5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cop-17-template-en</Template>
  <TotalTime>0</TotalTime>
  <Pages>4</Pages>
  <Words>1781</Words>
  <Characters>10152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Подход и методология для проведения стратегического обзора и анализа программ работы в рамках Конвенции в контексте Рамочной программы</vt:lpstr>
      <vt:lpstr>Approach and methodology for the strategic review and analysis of the programmes of work under the Convention in the context of the Framework</vt:lpstr>
    </vt:vector>
  </TitlesOfParts>
  <Company>SCBD</Company>
  <LinksUpToDate>false</LinksUpToDate>
  <CharactersWithSpaces>11910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Подход и методология для проведения стратегического обзора и анализа программ работы в рамках Конвенции в контексте Рамочной программы</dc:title>
  <dc:subject>CBD/COP/17/10</dc:subject>
  <dc:creator>Sakhile Silitshena</dc:creator>
  <cp:keywords>Convention on Biological Diversity</cp:keywords>
  <cp:lastModifiedBy>IVAKHIV, Yury</cp:lastModifiedBy>
  <cp:revision>2</cp:revision>
  <cp:lastPrinted>2020-01-21T16:56:00Z</cp:lastPrinted>
  <dcterms:created xsi:type="dcterms:W3CDTF">2026-09-26T09:33:00Z</dcterms:created>
  <dcterms:modified xsi:type="dcterms:W3CDTF">2026-09-26T09:33:00Z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0x0101007A328EB00E67F346B6174BE96D327B2B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