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791884" w14:paraId="4D96E6A7" w14:textId="77777777" w:rsidTr="009C2DE6">
        <w:trPr>
          <w:trHeight w:val="851"/>
        </w:trPr>
        <w:tc>
          <w:tcPr>
            <w:tcW w:w="976" w:type="dxa"/>
            <w:tcBorders>
              <w:bottom w:val="single" w:sz="12" w:space="0" w:color="auto"/>
            </w:tcBorders>
          </w:tcPr>
          <w:p w14:paraId="3CDF0586" w14:textId="77777777" w:rsidR="00C9161D" w:rsidRPr="00791884" w:rsidRDefault="00C9161D" w:rsidP="00B00053">
            <w:pPr>
              <w:suppressLineNumbers/>
              <w:suppressAutoHyphens/>
              <w:kinsoku w:val="0"/>
              <w:overflowPunct w:val="0"/>
              <w:autoSpaceDE w:val="0"/>
              <w:autoSpaceDN w:val="0"/>
              <w:adjustRightInd w:val="0"/>
              <w:snapToGrid w:val="0"/>
              <w:rPr>
                <w:snapToGrid w:val="0"/>
                <w:kern w:val="22"/>
                <w:lang w:val="fr-FR"/>
              </w:rPr>
            </w:pPr>
            <w:r w:rsidRPr="00791884">
              <w:rPr>
                <w:noProof/>
                <w:snapToGrid w:val="0"/>
                <w:kern w:val="22"/>
                <w:lang w:val="fr-FR"/>
              </w:rPr>
              <w:drawing>
                <wp:inline distT="0" distB="0" distL="0" distR="0" wp14:anchorId="328E755C" wp14:editId="1E3928D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2E3B241" w14:textId="7F535DA7" w:rsidR="00FA663B" w:rsidRPr="00791884" w:rsidRDefault="00E1602A" w:rsidP="00B00053">
            <w:pPr>
              <w:suppressLineNumbers/>
              <w:suppressAutoHyphens/>
              <w:kinsoku w:val="0"/>
              <w:overflowPunct w:val="0"/>
              <w:autoSpaceDE w:val="0"/>
              <w:autoSpaceDN w:val="0"/>
              <w:adjustRightInd w:val="0"/>
              <w:snapToGrid w:val="0"/>
              <w:rPr>
                <w:snapToGrid w:val="0"/>
                <w:kern w:val="22"/>
                <w:lang w:val="fr-FR"/>
              </w:rPr>
            </w:pPr>
            <w:r w:rsidRPr="00E1602A">
              <w:rPr>
                <w:noProof/>
              </w:rPr>
              <w:drawing>
                <wp:inline distT="0" distB="0" distL="0" distR="0" wp14:anchorId="3C3CBA4B" wp14:editId="00C39502">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043A59E2" w14:textId="77777777" w:rsidR="00E2591E" w:rsidRPr="00791884" w:rsidRDefault="007020BB">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lang w:val="fr-FR"/>
              </w:rPr>
            </w:pPr>
            <w:r w:rsidRPr="00791884">
              <w:rPr>
                <w:rFonts w:ascii="Arial" w:hAnsi="Arial" w:cs="Arial"/>
                <w:b/>
                <w:snapToGrid w:val="0"/>
                <w:kern w:val="22"/>
                <w:sz w:val="32"/>
                <w:szCs w:val="32"/>
                <w:lang w:val="fr-FR"/>
              </w:rPr>
              <w:t>CBD</w:t>
            </w:r>
          </w:p>
        </w:tc>
      </w:tr>
      <w:tr w:rsidR="00C9161D" w:rsidRPr="00791884" w14:paraId="4779B28C" w14:textId="77777777" w:rsidTr="00CF1848">
        <w:tc>
          <w:tcPr>
            <w:tcW w:w="6117" w:type="dxa"/>
            <w:gridSpan w:val="2"/>
            <w:tcBorders>
              <w:top w:val="single" w:sz="12" w:space="0" w:color="auto"/>
              <w:bottom w:val="single" w:sz="36" w:space="0" w:color="auto"/>
            </w:tcBorders>
            <w:vAlign w:val="center"/>
          </w:tcPr>
          <w:p w14:paraId="311B6D4F" w14:textId="0B44BB3E" w:rsidR="00C9161D" w:rsidRPr="00791884" w:rsidRDefault="00E1602A" w:rsidP="00B00053">
            <w:pPr>
              <w:suppressLineNumbers/>
              <w:suppressAutoHyphens/>
              <w:kinsoku w:val="0"/>
              <w:overflowPunct w:val="0"/>
              <w:autoSpaceDE w:val="0"/>
              <w:autoSpaceDN w:val="0"/>
              <w:adjustRightInd w:val="0"/>
              <w:snapToGrid w:val="0"/>
              <w:rPr>
                <w:snapToGrid w:val="0"/>
                <w:kern w:val="22"/>
                <w:lang w:val="fr-FR"/>
              </w:rPr>
            </w:pPr>
            <w:r w:rsidRPr="00893C05">
              <w:rPr>
                <w:noProof/>
                <w:kern w:val="22"/>
                <w:lang w:eastAsia="fr-CA"/>
              </w:rPr>
              <w:drawing>
                <wp:inline distT="0" distB="0" distL="0" distR="0" wp14:anchorId="66CFE14F" wp14:editId="50037ED9">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43D44F9" w14:textId="77777777" w:rsidR="00E2591E" w:rsidRPr="00791884" w:rsidRDefault="007020BB">
            <w:pPr>
              <w:suppressLineNumbers/>
              <w:suppressAutoHyphens/>
              <w:kinsoku w:val="0"/>
              <w:overflowPunct w:val="0"/>
              <w:autoSpaceDE w:val="0"/>
              <w:autoSpaceDN w:val="0"/>
              <w:adjustRightInd w:val="0"/>
              <w:snapToGrid w:val="0"/>
              <w:ind w:left="894"/>
              <w:rPr>
                <w:snapToGrid w:val="0"/>
                <w:kern w:val="22"/>
                <w:szCs w:val="22"/>
                <w:lang w:val="fr-FR"/>
              </w:rPr>
            </w:pPr>
            <w:r w:rsidRPr="00791884">
              <w:rPr>
                <w:snapToGrid w:val="0"/>
                <w:kern w:val="22"/>
                <w:szCs w:val="22"/>
                <w:lang w:val="fr-FR"/>
              </w:rPr>
              <w:t>Distr.</w:t>
            </w:r>
          </w:p>
          <w:p w14:paraId="3D8BACB2" w14:textId="77777777" w:rsidR="00E2591E" w:rsidRPr="00791884" w:rsidRDefault="007020BB">
            <w:pPr>
              <w:suppressLineNumbers/>
              <w:suppressAutoHyphens/>
              <w:kinsoku w:val="0"/>
              <w:overflowPunct w:val="0"/>
              <w:autoSpaceDE w:val="0"/>
              <w:autoSpaceDN w:val="0"/>
              <w:adjustRightInd w:val="0"/>
              <w:snapToGrid w:val="0"/>
              <w:ind w:left="894"/>
              <w:rPr>
                <w:snapToGrid w:val="0"/>
                <w:kern w:val="22"/>
                <w:szCs w:val="22"/>
                <w:lang w:val="fr-FR"/>
              </w:rPr>
            </w:pPr>
            <w:r w:rsidRPr="00791884">
              <w:rPr>
                <w:caps/>
                <w:snapToGrid w:val="0"/>
                <w:kern w:val="22"/>
                <w:szCs w:val="22"/>
                <w:lang w:val="fr-FR"/>
              </w:rPr>
              <w:t>LIMITÉE</w:t>
            </w:r>
          </w:p>
          <w:p w14:paraId="326CF0E5" w14:textId="77777777" w:rsidR="00C9161D" w:rsidRPr="00791884" w:rsidRDefault="00C9161D" w:rsidP="003865BA">
            <w:pPr>
              <w:suppressLineNumbers/>
              <w:suppressAutoHyphens/>
              <w:kinsoku w:val="0"/>
              <w:overflowPunct w:val="0"/>
              <w:autoSpaceDE w:val="0"/>
              <w:autoSpaceDN w:val="0"/>
              <w:adjustRightInd w:val="0"/>
              <w:snapToGrid w:val="0"/>
              <w:ind w:left="894"/>
              <w:rPr>
                <w:snapToGrid w:val="0"/>
                <w:kern w:val="22"/>
                <w:szCs w:val="22"/>
                <w:lang w:val="fr-FR"/>
              </w:rPr>
            </w:pPr>
          </w:p>
          <w:p w14:paraId="18625EEE" w14:textId="77777777" w:rsidR="00E2591E" w:rsidRPr="00791884" w:rsidRDefault="007020BB">
            <w:pPr>
              <w:suppressLineNumbers/>
              <w:suppressAutoHyphens/>
              <w:kinsoku w:val="0"/>
              <w:overflowPunct w:val="0"/>
              <w:autoSpaceDE w:val="0"/>
              <w:autoSpaceDN w:val="0"/>
              <w:adjustRightInd w:val="0"/>
              <w:snapToGrid w:val="0"/>
              <w:ind w:left="894"/>
              <w:rPr>
                <w:snapToGrid w:val="0"/>
                <w:kern w:val="22"/>
                <w:szCs w:val="22"/>
                <w:lang w:val="fr-FR"/>
              </w:rPr>
            </w:pPr>
            <w:sdt>
              <w:sdtPr>
                <w:rPr>
                  <w:snapToGrid w:val="0"/>
                  <w:kern w:val="22"/>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865BA" w:rsidRPr="00791884">
                  <w:rPr>
                    <w:snapToGrid w:val="0"/>
                    <w:kern w:val="22"/>
                    <w:lang w:val="fr-FR"/>
                  </w:rPr>
                  <w:t>CBD/COP/15/Part-II/L.1/Rev.1</w:t>
                </w:r>
              </w:sdtContent>
            </w:sdt>
          </w:p>
          <w:p w14:paraId="10E08CDB" w14:textId="77777777" w:rsidR="00E2591E" w:rsidRPr="00791884" w:rsidRDefault="005354A9">
            <w:pPr>
              <w:suppressLineNumbers/>
              <w:suppressAutoHyphens/>
              <w:kinsoku w:val="0"/>
              <w:overflowPunct w:val="0"/>
              <w:autoSpaceDE w:val="0"/>
              <w:autoSpaceDN w:val="0"/>
              <w:adjustRightInd w:val="0"/>
              <w:snapToGrid w:val="0"/>
              <w:ind w:left="894"/>
              <w:rPr>
                <w:snapToGrid w:val="0"/>
                <w:kern w:val="22"/>
                <w:szCs w:val="22"/>
                <w:lang w:val="fr-FR"/>
              </w:rPr>
            </w:pPr>
            <w:r w:rsidRPr="00791884">
              <w:rPr>
                <w:snapToGrid w:val="0"/>
                <w:kern w:val="22"/>
                <w:szCs w:val="22"/>
                <w:lang w:val="fr-FR"/>
              </w:rPr>
              <w:t xml:space="preserve">19 </w:t>
            </w:r>
            <w:r w:rsidR="00DC5087" w:rsidRPr="00791884">
              <w:rPr>
                <w:snapToGrid w:val="0"/>
                <w:kern w:val="22"/>
                <w:szCs w:val="22"/>
                <w:lang w:val="fr-FR"/>
              </w:rPr>
              <w:t xml:space="preserve">décembre </w:t>
            </w:r>
            <w:r w:rsidR="00F30A1E" w:rsidRPr="00791884">
              <w:rPr>
                <w:snapToGrid w:val="0"/>
                <w:kern w:val="22"/>
                <w:szCs w:val="22"/>
                <w:lang w:val="fr-FR"/>
              </w:rPr>
              <w:t>2022</w:t>
            </w:r>
          </w:p>
          <w:p w14:paraId="11887079" w14:textId="11253874" w:rsidR="00C9161D" w:rsidRDefault="00C9161D" w:rsidP="003865BA">
            <w:pPr>
              <w:suppressLineNumbers/>
              <w:suppressAutoHyphens/>
              <w:kinsoku w:val="0"/>
              <w:overflowPunct w:val="0"/>
              <w:autoSpaceDE w:val="0"/>
              <w:autoSpaceDN w:val="0"/>
              <w:adjustRightInd w:val="0"/>
              <w:snapToGrid w:val="0"/>
              <w:ind w:left="894"/>
              <w:rPr>
                <w:snapToGrid w:val="0"/>
                <w:kern w:val="22"/>
                <w:szCs w:val="22"/>
                <w:lang w:val="fr-FR"/>
              </w:rPr>
            </w:pPr>
          </w:p>
          <w:p w14:paraId="5BF36BAB" w14:textId="4F1C1528" w:rsidR="00D67B00" w:rsidRPr="00D67B00" w:rsidRDefault="00D67B00" w:rsidP="00D67B00">
            <w:pPr>
              <w:ind w:left="1215" w:hanging="321"/>
              <w:rPr>
                <w:szCs w:val="22"/>
                <w:lang w:val="fr-FR"/>
              </w:rPr>
            </w:pPr>
            <w:r w:rsidRPr="001D4B58">
              <w:rPr>
                <w:szCs w:val="22"/>
                <w:lang w:val="fr-FR"/>
              </w:rPr>
              <w:t>FRANÇAIS</w:t>
            </w:r>
          </w:p>
          <w:p w14:paraId="3A4F8D4D" w14:textId="77777777" w:rsidR="00E2591E" w:rsidRPr="00791884" w:rsidRDefault="007020BB">
            <w:pPr>
              <w:suppressLineNumbers/>
              <w:suppressAutoHyphens/>
              <w:kinsoku w:val="0"/>
              <w:overflowPunct w:val="0"/>
              <w:autoSpaceDE w:val="0"/>
              <w:autoSpaceDN w:val="0"/>
              <w:adjustRightInd w:val="0"/>
              <w:snapToGrid w:val="0"/>
              <w:ind w:left="894"/>
              <w:rPr>
                <w:snapToGrid w:val="0"/>
                <w:kern w:val="22"/>
                <w:szCs w:val="22"/>
                <w:lang w:val="fr-FR"/>
              </w:rPr>
            </w:pPr>
            <w:r w:rsidRPr="00791884">
              <w:rPr>
                <w:snapToGrid w:val="0"/>
                <w:kern w:val="22"/>
                <w:szCs w:val="22"/>
                <w:lang w:val="fr-FR"/>
              </w:rPr>
              <w:t xml:space="preserve">ORIGINAL : </w:t>
            </w:r>
            <w:r w:rsidR="00C9161D" w:rsidRPr="00791884">
              <w:rPr>
                <w:snapToGrid w:val="0"/>
                <w:kern w:val="22"/>
                <w:szCs w:val="22"/>
                <w:lang w:val="fr-FR"/>
              </w:rPr>
              <w:t>ANGLAIS</w:t>
            </w:r>
          </w:p>
          <w:p w14:paraId="18EC976B" w14:textId="77777777" w:rsidR="00C9161D" w:rsidRPr="00791884" w:rsidRDefault="00C9161D" w:rsidP="00B00053">
            <w:pPr>
              <w:suppressLineNumbers/>
              <w:suppressAutoHyphens/>
              <w:kinsoku w:val="0"/>
              <w:overflowPunct w:val="0"/>
              <w:autoSpaceDE w:val="0"/>
              <w:autoSpaceDN w:val="0"/>
              <w:adjustRightInd w:val="0"/>
              <w:snapToGrid w:val="0"/>
              <w:rPr>
                <w:snapToGrid w:val="0"/>
                <w:kern w:val="22"/>
                <w:lang w:val="fr-FR"/>
              </w:rPr>
            </w:pPr>
          </w:p>
        </w:tc>
      </w:tr>
    </w:tbl>
    <w:p w14:paraId="22C37410" w14:textId="77777777" w:rsidR="00E2591E" w:rsidRPr="00791884" w:rsidRDefault="007020BB">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fr-FR"/>
        </w:rPr>
      </w:pPr>
      <w:r w:rsidRPr="00791884">
        <w:rPr>
          <w:snapToGrid w:val="0"/>
          <w:kern w:val="22"/>
          <w:lang w:val="fr-FR"/>
        </w:rPr>
        <w:t>CONFÉRENCE DES PARTIES À LA CONVENTION SUR LA DIVERSITÉ BIOLOGIQUE</w:t>
      </w:r>
    </w:p>
    <w:p w14:paraId="3F483D10" w14:textId="77777777" w:rsidR="00E2591E" w:rsidRPr="00791884" w:rsidRDefault="007020BB">
      <w:pPr>
        <w:pStyle w:val="Cornernotation"/>
        <w:suppressLineNumbers/>
        <w:suppressAutoHyphens/>
        <w:kinsoku w:val="0"/>
        <w:overflowPunct w:val="0"/>
        <w:autoSpaceDE w:val="0"/>
        <w:autoSpaceDN w:val="0"/>
        <w:adjustRightInd w:val="0"/>
        <w:snapToGrid w:val="0"/>
        <w:rPr>
          <w:snapToGrid w:val="0"/>
          <w:kern w:val="22"/>
          <w:lang w:val="fr-FR"/>
        </w:rPr>
      </w:pPr>
      <w:r w:rsidRPr="00791884">
        <w:rPr>
          <w:snapToGrid w:val="0"/>
          <w:kern w:val="22"/>
          <w:lang w:val="fr-FR"/>
        </w:rPr>
        <w:t>Quinzième réunion</w:t>
      </w:r>
      <w:r w:rsidR="00CA4FFF" w:rsidRPr="00791884">
        <w:rPr>
          <w:snapToGrid w:val="0"/>
          <w:kern w:val="22"/>
          <w:lang w:val="fr-FR"/>
        </w:rPr>
        <w:sym w:font="Symbol" w:char="F02D"/>
      </w:r>
      <w:r w:rsidR="00F30A1E" w:rsidRPr="00791884">
        <w:rPr>
          <w:snapToGrid w:val="0"/>
          <w:kern w:val="22"/>
          <w:lang w:val="fr-FR"/>
        </w:rPr>
        <w:t xml:space="preserve"> Partie II</w:t>
      </w:r>
    </w:p>
    <w:p w14:paraId="515B71F1" w14:textId="77777777" w:rsidR="00E2591E" w:rsidRPr="00791884" w:rsidRDefault="007020BB">
      <w:pPr>
        <w:pStyle w:val="Cornernotation"/>
        <w:suppressLineNumbers/>
        <w:suppressAutoHyphens/>
        <w:kinsoku w:val="0"/>
        <w:overflowPunct w:val="0"/>
        <w:autoSpaceDE w:val="0"/>
        <w:autoSpaceDN w:val="0"/>
        <w:adjustRightInd w:val="0"/>
        <w:snapToGrid w:val="0"/>
        <w:ind w:right="4116"/>
        <w:rPr>
          <w:snapToGrid w:val="0"/>
          <w:kern w:val="22"/>
          <w:lang w:val="fr-FR"/>
        </w:rPr>
      </w:pPr>
      <w:bookmarkStart w:id="0" w:name="OLE_LINK1"/>
      <w:bookmarkStart w:id="1" w:name="OLE_LINK2"/>
      <w:r w:rsidRPr="00791884">
        <w:rPr>
          <w:snapToGrid w:val="0"/>
          <w:kern w:val="22"/>
          <w:lang w:val="fr-FR"/>
        </w:rPr>
        <w:t>Montréal, Canada</w:t>
      </w:r>
      <w:r w:rsidR="003B44F9" w:rsidRPr="00791884">
        <w:rPr>
          <w:snapToGrid w:val="0"/>
          <w:kern w:val="22"/>
          <w:lang w:val="fr-FR"/>
        </w:rPr>
        <w:t>, 7</w:t>
      </w:r>
      <w:bookmarkEnd w:id="0"/>
      <w:bookmarkEnd w:id="1"/>
      <w:r w:rsidR="00CA4FFF" w:rsidRPr="00791884">
        <w:rPr>
          <w:snapToGrid w:val="0"/>
          <w:kern w:val="22"/>
          <w:lang w:val="fr-FR"/>
        </w:rPr>
        <w:sym w:font="Symbol" w:char="F02D"/>
      </w:r>
      <w:r w:rsidR="00A247FB" w:rsidRPr="00791884">
        <w:rPr>
          <w:snapToGrid w:val="0"/>
          <w:kern w:val="22"/>
          <w:lang w:val="fr-FR"/>
        </w:rPr>
        <w:t xml:space="preserve"> 19 décembre </w:t>
      </w:r>
      <w:r w:rsidR="00054BA5" w:rsidRPr="00791884">
        <w:rPr>
          <w:snapToGrid w:val="0"/>
          <w:kern w:val="22"/>
          <w:lang w:val="fr-FR"/>
        </w:rPr>
        <w:t xml:space="preserve">2022 </w:t>
      </w:r>
    </w:p>
    <w:p w14:paraId="3C2F104E" w14:textId="77777777" w:rsidR="00E2591E" w:rsidRPr="00791884" w:rsidRDefault="00134846">
      <w:pPr>
        <w:suppressLineNumbers/>
        <w:suppressAutoHyphens/>
        <w:kinsoku w:val="0"/>
        <w:overflowPunct w:val="0"/>
        <w:autoSpaceDE w:val="0"/>
        <w:autoSpaceDN w:val="0"/>
        <w:adjustRightInd w:val="0"/>
        <w:snapToGrid w:val="0"/>
        <w:rPr>
          <w:snapToGrid w:val="0"/>
          <w:kern w:val="22"/>
          <w:lang w:val="fr-FR"/>
        </w:rPr>
      </w:pPr>
      <w:r w:rsidRPr="00791884">
        <w:rPr>
          <w:snapToGrid w:val="0"/>
          <w:kern w:val="22"/>
          <w:szCs w:val="22"/>
          <w:lang w:val="fr-FR"/>
        </w:rPr>
        <w:t xml:space="preserve">Point 29 de l'ordre du jour </w:t>
      </w:r>
    </w:p>
    <w:p w14:paraId="74914D6F" w14:textId="34131C0F" w:rsidR="00E2591E" w:rsidRPr="00791884" w:rsidRDefault="007020BB">
      <w:pPr>
        <w:pStyle w:val="BodyText"/>
        <w:ind w:firstLine="0"/>
        <w:jc w:val="center"/>
        <w:rPr>
          <w:b/>
          <w:bCs/>
          <w:snapToGrid w:val="0"/>
          <w:lang w:val="fr-FR"/>
        </w:rPr>
      </w:pPr>
      <w:sdt>
        <w:sdtPr>
          <w:rPr>
            <w:b/>
            <w:bCs/>
            <w:snapToGrid w:val="0"/>
            <w:lang w:val="fr-FR"/>
          </w:rPr>
          <w:alias w:val="Title"/>
          <w:tag w:val=""/>
          <w:id w:val="1641619548"/>
          <w:placeholder>
            <w:docPart w:val="3BAF50A6B5764CF6B487FA027EC3EC28"/>
          </w:placeholder>
          <w:dataBinding w:prefixMappings="xmlns:ns0='http://purl.org/dc/elements/1.1/' xmlns:ns1='http://schemas.openxmlformats.org/package/2006/metadata/core-properties' " w:xpath="/ns1:coreProperties[1]/ns0:title[1]" w:storeItemID="{6C3C8BC8-F283-45AE-878A-BAB7291924A1}"/>
          <w:text/>
        </w:sdtPr>
        <w:sdtEndPr/>
        <w:sdtContent>
          <w:r w:rsidR="0017219D" w:rsidRPr="0017219D">
            <w:rPr>
              <w:b/>
              <w:bCs/>
              <w:snapToGrid w:val="0"/>
              <w:lang w:val="fr-FR"/>
            </w:rPr>
            <w:t>PROJET DE RAPPORT DE LA RÉUNION</w:t>
          </w:r>
        </w:sdtContent>
      </w:sdt>
      <w:r w:rsidR="00BF242A" w:rsidRPr="00791884">
        <w:rPr>
          <w:rStyle w:val="FootnoteReference"/>
          <w:b/>
          <w:bCs/>
          <w:snapToGrid w:val="0"/>
          <w:lang w:val="fr-FR"/>
        </w:rPr>
        <w:footnoteReference w:customMarkFollows="1" w:id="2"/>
        <w:t>*</w:t>
      </w:r>
    </w:p>
    <w:p w14:paraId="05549802" w14:textId="40126EFE" w:rsidR="00E2591E" w:rsidRPr="00791884" w:rsidRDefault="007020BB">
      <w:pPr>
        <w:pStyle w:val="Heading1"/>
        <w:rPr>
          <w:rFonts w:asciiTheme="majorBidi" w:hAnsiTheme="majorBidi" w:cstheme="majorBidi"/>
          <w:b w:val="0"/>
          <w:bCs/>
          <w:i/>
          <w:iCs/>
          <w:caps w:val="0"/>
          <w:snapToGrid w:val="0"/>
          <w:lang w:val="fr-FR"/>
        </w:rPr>
      </w:pPr>
      <w:r w:rsidRPr="00791884">
        <w:rPr>
          <w:rFonts w:asciiTheme="majorBidi" w:hAnsiTheme="majorBidi" w:cstheme="majorBidi"/>
          <w:b w:val="0"/>
          <w:bCs/>
          <w:i/>
          <w:iCs/>
          <w:caps w:val="0"/>
          <w:snapToGrid w:val="0"/>
          <w:lang w:val="fr-FR"/>
        </w:rPr>
        <w:t>Rapporteu</w:t>
      </w:r>
      <w:r w:rsidR="00791884" w:rsidRPr="00791884">
        <w:rPr>
          <w:rFonts w:asciiTheme="majorBidi" w:hAnsiTheme="majorBidi" w:cstheme="majorBidi"/>
          <w:b w:val="0"/>
          <w:bCs/>
          <w:i/>
          <w:iCs/>
          <w:caps w:val="0"/>
          <w:snapToGrid w:val="0"/>
          <w:lang w:val="fr-FR"/>
        </w:rPr>
        <w:t>se</w:t>
      </w:r>
      <w:r w:rsidRPr="00791884">
        <w:rPr>
          <w:rFonts w:asciiTheme="majorBidi" w:hAnsiTheme="majorBidi" w:cstheme="majorBidi"/>
          <w:b w:val="0"/>
          <w:bCs/>
          <w:i/>
          <w:iCs/>
          <w:caps w:val="0"/>
          <w:snapToGrid w:val="0"/>
          <w:lang w:val="fr-FR"/>
        </w:rPr>
        <w:t xml:space="preserve"> : Elvana Ramaj (Albanie)</w:t>
      </w:r>
    </w:p>
    <w:p w14:paraId="195841CC" w14:textId="77777777" w:rsidR="00E2591E" w:rsidRPr="00791884" w:rsidRDefault="007020BB">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lang w:val="fr-FR"/>
        </w:rPr>
      </w:pPr>
      <w:r w:rsidRPr="00791884">
        <w:rPr>
          <w:rFonts w:ascii="Times New Roman Bold" w:hAnsi="Times New Roman Bold" w:cs="Times New Roman Bold"/>
          <w:b/>
          <w:snapToGrid w:val="0"/>
          <w:kern w:val="22"/>
          <w:szCs w:val="22"/>
          <w:lang w:val="fr-FR"/>
        </w:rPr>
        <w:t>INTRODUCTION</w:t>
      </w:r>
    </w:p>
    <w:p w14:paraId="69E0E402" w14:textId="77777777" w:rsidR="00E2591E" w:rsidRPr="00791884" w:rsidRDefault="007020BB">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lang w:val="fr-FR"/>
        </w:rPr>
      </w:pPr>
      <w:bookmarkStart w:id="2" w:name="_Hlk121913417"/>
      <w:r w:rsidRPr="00791884">
        <w:rPr>
          <w:rFonts w:ascii="Times New Roman Bold" w:hAnsi="Times New Roman Bold" w:cs="Times New Roman Bold"/>
          <w:b/>
          <w:snapToGrid w:val="0"/>
          <w:kern w:val="22"/>
          <w:szCs w:val="22"/>
          <w:lang w:val="fr-FR"/>
        </w:rPr>
        <w:t xml:space="preserve">A. </w:t>
      </w:r>
      <w:r w:rsidRPr="00791884">
        <w:rPr>
          <w:rFonts w:ascii="Times New Roman Bold" w:hAnsi="Times New Roman Bold" w:cs="Times New Roman Bold"/>
          <w:b/>
          <w:snapToGrid w:val="0"/>
          <w:kern w:val="22"/>
          <w:szCs w:val="22"/>
          <w:lang w:val="fr-FR"/>
        </w:rPr>
        <w:tab/>
        <w:t>Contexte</w:t>
      </w:r>
    </w:p>
    <w:p w14:paraId="739803B4" w14:textId="4E0A8830" w:rsidR="00E2591E" w:rsidRPr="00791884" w:rsidRDefault="00725EA1">
      <w:pPr>
        <w:pStyle w:val="Para1"/>
        <w:rPr>
          <w:lang w:val="fr-FR"/>
        </w:rPr>
      </w:pPr>
      <w:bookmarkStart w:id="3" w:name="_Hlk121417724"/>
      <w:bookmarkEnd w:id="2"/>
      <w:r w:rsidRPr="00791884">
        <w:rPr>
          <w:lang w:val="fr-FR"/>
        </w:rPr>
        <w:t xml:space="preserve">La Conférence des Parties à </w:t>
      </w:r>
      <w:r w:rsidR="000377DB" w:rsidRPr="00791884">
        <w:rPr>
          <w:lang w:val="fr-FR"/>
        </w:rPr>
        <w:t xml:space="preserve">la Convention sur la diversité biologique </w:t>
      </w:r>
      <w:r w:rsidRPr="00791884">
        <w:rPr>
          <w:lang w:val="fr-FR"/>
        </w:rPr>
        <w:t>a tenu sa quinzième réunion en même temps que la dixième réunion de la Conférence des Parties siégeant en tant que Réunion des Parties au Protocole de Cartagena sur la prévention des risques biotechnologiques et que la quatrième réunion de la Conférence des Parties siégeant en tant que Réunion des Parties au Protocole de Nagoya sur l'accès aux ressources génétiques et le partage juste et équitable des avantages découlant de leur utilisation</w:t>
      </w:r>
      <w:bookmarkEnd w:id="3"/>
      <w:r w:rsidR="003F0441" w:rsidRPr="00791884">
        <w:rPr>
          <w:lang w:val="fr-FR"/>
        </w:rPr>
        <w:t xml:space="preserve">. </w:t>
      </w:r>
    </w:p>
    <w:p w14:paraId="29D30E92" w14:textId="2CBAF029" w:rsidR="00E2591E" w:rsidRPr="00791884" w:rsidRDefault="007020BB">
      <w:pPr>
        <w:pStyle w:val="Para1"/>
        <w:rPr>
          <w:rFonts w:asciiTheme="majorBidi" w:hAnsiTheme="majorBidi" w:cstheme="majorBidi"/>
          <w:bCs/>
          <w:lang w:val="fr-FR"/>
        </w:rPr>
      </w:pPr>
      <w:r w:rsidRPr="00791884">
        <w:rPr>
          <w:lang w:val="fr-FR"/>
        </w:rPr>
        <w:t xml:space="preserve">En raison </w:t>
      </w:r>
      <w:r w:rsidR="00791884" w:rsidRPr="00791884">
        <w:rPr>
          <w:lang w:val="fr-FR"/>
        </w:rPr>
        <w:t>de</w:t>
      </w:r>
      <w:r w:rsidRPr="00791884">
        <w:rPr>
          <w:lang w:val="fr-FR"/>
        </w:rPr>
        <w:t xml:space="preserve"> la </w:t>
      </w:r>
      <w:r w:rsidR="006D5797" w:rsidRPr="00791884">
        <w:rPr>
          <w:lang w:val="fr-FR"/>
        </w:rPr>
        <w:t xml:space="preserve">pandémie </w:t>
      </w:r>
      <w:r w:rsidRPr="00791884">
        <w:rPr>
          <w:lang w:val="fr-FR"/>
        </w:rPr>
        <w:t xml:space="preserve">de coronavirus </w:t>
      </w:r>
      <w:r w:rsidR="006D5797" w:rsidRPr="00791884">
        <w:rPr>
          <w:lang w:val="fr-FR"/>
        </w:rPr>
        <w:t>(COVID-19)</w:t>
      </w:r>
      <w:r w:rsidRPr="00791884">
        <w:rPr>
          <w:lang w:val="fr-FR"/>
        </w:rPr>
        <w:t xml:space="preserve">, la réunion s'est déroulée en deux parties : </w:t>
      </w:r>
      <w:r w:rsidR="006D5797" w:rsidRPr="00791884">
        <w:rPr>
          <w:lang w:val="fr-FR"/>
        </w:rPr>
        <w:t>la première partie s'</w:t>
      </w:r>
      <w:r w:rsidR="00757267" w:rsidRPr="00791884">
        <w:rPr>
          <w:lang w:val="fr-FR"/>
        </w:rPr>
        <w:t xml:space="preserve">est </w:t>
      </w:r>
      <w:r w:rsidRPr="00791884">
        <w:rPr>
          <w:lang w:val="fr-FR"/>
        </w:rPr>
        <w:t>tenue en ligne</w:t>
      </w:r>
      <w:r w:rsidR="003E3B07" w:rsidRPr="00791884">
        <w:rPr>
          <w:lang w:val="fr-FR"/>
        </w:rPr>
        <w:t xml:space="preserve">, </w:t>
      </w:r>
      <w:r w:rsidRPr="00791884">
        <w:rPr>
          <w:lang w:val="fr-FR"/>
        </w:rPr>
        <w:t>avec une participation limitée en personne</w:t>
      </w:r>
      <w:r w:rsidR="001D2D64" w:rsidRPr="00791884">
        <w:rPr>
          <w:lang w:val="fr-FR"/>
        </w:rPr>
        <w:t xml:space="preserve">, </w:t>
      </w:r>
      <w:r w:rsidRPr="00791884">
        <w:rPr>
          <w:lang w:val="fr-FR"/>
        </w:rPr>
        <w:t xml:space="preserve">à Kunming, en Chine, les 12 et 13 octobre 2021, et la </w:t>
      </w:r>
      <w:r w:rsidR="006D5797" w:rsidRPr="00791884">
        <w:rPr>
          <w:lang w:val="fr-FR"/>
        </w:rPr>
        <w:t>seconde partie s</w:t>
      </w:r>
      <w:r w:rsidR="00757267" w:rsidRPr="00791884">
        <w:rPr>
          <w:lang w:val="fr-FR"/>
        </w:rPr>
        <w:t xml:space="preserve">'est tenue en </w:t>
      </w:r>
      <w:r w:rsidR="00725EA1" w:rsidRPr="00791884">
        <w:rPr>
          <w:lang w:val="fr-FR"/>
        </w:rPr>
        <w:t xml:space="preserve">personne à Montréal, au Canada, du 7 au </w:t>
      </w:r>
      <w:r w:rsidRPr="00791884">
        <w:rPr>
          <w:lang w:val="fr-FR"/>
        </w:rPr>
        <w:t xml:space="preserve">19 </w:t>
      </w:r>
      <w:r w:rsidR="00725EA1" w:rsidRPr="00791884">
        <w:rPr>
          <w:lang w:val="fr-FR"/>
        </w:rPr>
        <w:t xml:space="preserve">décembre </w:t>
      </w:r>
      <w:r w:rsidRPr="00791884">
        <w:rPr>
          <w:lang w:val="fr-FR"/>
        </w:rPr>
        <w:t>2022</w:t>
      </w:r>
      <w:r w:rsidR="00725EA1" w:rsidRPr="00791884">
        <w:rPr>
          <w:lang w:val="fr-FR"/>
        </w:rPr>
        <w:t xml:space="preserve">. </w:t>
      </w:r>
      <w:r w:rsidR="006D5797" w:rsidRPr="00791884">
        <w:rPr>
          <w:lang w:val="fr-FR"/>
        </w:rPr>
        <w:t xml:space="preserve">Le présent rapport </w:t>
      </w:r>
      <w:r w:rsidR="001F5487" w:rsidRPr="00791884">
        <w:rPr>
          <w:lang w:val="fr-FR"/>
        </w:rPr>
        <w:t xml:space="preserve">contient les </w:t>
      </w:r>
      <w:r w:rsidR="006D5797" w:rsidRPr="00791884">
        <w:rPr>
          <w:lang w:val="fr-FR"/>
        </w:rPr>
        <w:t xml:space="preserve">actes de la </w:t>
      </w:r>
      <w:r w:rsidR="000121A6" w:rsidRPr="00791884">
        <w:rPr>
          <w:lang w:val="fr-FR"/>
        </w:rPr>
        <w:t xml:space="preserve">deuxième </w:t>
      </w:r>
      <w:r w:rsidR="006D5797" w:rsidRPr="00791884">
        <w:rPr>
          <w:lang w:val="fr-FR"/>
        </w:rPr>
        <w:t>partie de la réunion</w:t>
      </w:r>
      <w:r w:rsidR="006D5797" w:rsidRPr="00791884">
        <w:rPr>
          <w:rStyle w:val="FootnoteReference"/>
          <w:lang w:val="fr-FR"/>
        </w:rPr>
        <w:footnoteReference w:id="3"/>
      </w:r>
      <w:r w:rsidR="00791884" w:rsidRPr="00791884">
        <w:rPr>
          <w:lang w:val="fr-FR"/>
        </w:rPr>
        <w:t>.</w:t>
      </w:r>
    </w:p>
    <w:p w14:paraId="20E2CC62" w14:textId="6EDD9A35" w:rsidR="00E2591E" w:rsidRPr="00791884" w:rsidRDefault="007020BB">
      <w:pPr>
        <w:pStyle w:val="Para1"/>
        <w:rPr>
          <w:rFonts w:asciiTheme="majorBidi" w:hAnsiTheme="majorBidi" w:cstheme="majorBidi"/>
          <w:bCs/>
          <w:lang w:val="fr-FR"/>
        </w:rPr>
      </w:pPr>
      <w:r w:rsidRPr="00791884">
        <w:rPr>
          <w:lang w:val="fr-FR"/>
        </w:rPr>
        <w:t xml:space="preserve">La deuxième </w:t>
      </w:r>
      <w:r w:rsidR="00C23C4F" w:rsidRPr="00791884">
        <w:rPr>
          <w:lang w:val="fr-FR"/>
        </w:rPr>
        <w:t xml:space="preserve">partie de </w:t>
      </w:r>
      <w:r w:rsidR="00A528BE" w:rsidRPr="00791884">
        <w:rPr>
          <w:lang w:val="fr-FR"/>
        </w:rPr>
        <w:t xml:space="preserve">la réunion a été précédée d'une </w:t>
      </w:r>
      <w:r w:rsidR="00E723FD" w:rsidRPr="00791884">
        <w:rPr>
          <w:bdr w:val="none" w:sz="0" w:space="0" w:color="auto" w:frame="1"/>
          <w:lang w:val="fr-FR" w:eastAsia="en-CA"/>
        </w:rPr>
        <w:t xml:space="preserve">cérémonie de bienvenue par </w:t>
      </w:r>
      <w:r w:rsidR="00EB148E" w:rsidRPr="00791884">
        <w:rPr>
          <w:bdr w:val="none" w:sz="0" w:space="0" w:color="auto" w:frame="1"/>
          <w:lang w:val="fr-FR" w:eastAsia="en-CA"/>
        </w:rPr>
        <w:t xml:space="preserve">le </w:t>
      </w:r>
      <w:r w:rsidR="00791884" w:rsidRPr="00791884">
        <w:rPr>
          <w:bdr w:val="none" w:sz="0" w:space="0" w:color="auto" w:frame="1"/>
          <w:lang w:val="fr-FR" w:eastAsia="en-CA"/>
        </w:rPr>
        <w:t>C</w:t>
      </w:r>
      <w:r w:rsidR="00E723FD" w:rsidRPr="00791884">
        <w:rPr>
          <w:bdr w:val="none" w:sz="0" w:space="0" w:color="auto" w:frame="1"/>
          <w:lang w:val="fr-FR" w:eastAsia="en-CA"/>
        </w:rPr>
        <w:t>hef traditionnel de la nation Onondaga</w:t>
      </w:r>
      <w:r w:rsidR="001B2FBF" w:rsidRPr="00791884">
        <w:rPr>
          <w:bdr w:val="none" w:sz="0" w:space="0" w:color="auto" w:frame="1"/>
          <w:lang w:val="fr-FR" w:eastAsia="en-CA"/>
        </w:rPr>
        <w:t xml:space="preserve">, </w:t>
      </w:r>
      <w:r w:rsidR="00754ABC" w:rsidRPr="00791884">
        <w:rPr>
          <w:bdr w:val="none" w:sz="0" w:space="0" w:color="auto" w:frame="1"/>
          <w:lang w:val="fr-FR" w:eastAsia="en-CA"/>
        </w:rPr>
        <w:t xml:space="preserve">Tadodaho Sid Hill, </w:t>
      </w:r>
      <w:r w:rsidR="00E36CA8" w:rsidRPr="00791884">
        <w:rPr>
          <w:bdr w:val="none" w:sz="0" w:space="0" w:color="auto" w:frame="1"/>
          <w:lang w:val="fr-FR" w:eastAsia="en-CA"/>
        </w:rPr>
        <w:t xml:space="preserve">suivie des </w:t>
      </w:r>
      <w:r w:rsidR="00E723FD" w:rsidRPr="00791884">
        <w:rPr>
          <w:lang w:val="fr-FR"/>
        </w:rPr>
        <w:t xml:space="preserve">déclarations </w:t>
      </w:r>
      <w:r w:rsidR="009D67B0" w:rsidRPr="00791884">
        <w:rPr>
          <w:lang w:val="fr-FR"/>
        </w:rPr>
        <w:t xml:space="preserve">du </w:t>
      </w:r>
      <w:r w:rsidR="00F953E8" w:rsidRPr="00791884">
        <w:rPr>
          <w:lang w:val="fr-FR"/>
        </w:rPr>
        <w:t xml:space="preserve">Premier </w:t>
      </w:r>
      <w:r w:rsidR="00791884">
        <w:rPr>
          <w:lang w:val="fr-FR"/>
        </w:rPr>
        <w:t>Ministre</w:t>
      </w:r>
      <w:r w:rsidR="00F953E8" w:rsidRPr="00791884">
        <w:rPr>
          <w:lang w:val="fr-FR"/>
        </w:rPr>
        <w:t xml:space="preserve"> du Canada, </w:t>
      </w:r>
      <w:r w:rsidR="009D67B0" w:rsidRPr="00791884">
        <w:rPr>
          <w:lang w:val="fr-FR"/>
        </w:rPr>
        <w:t xml:space="preserve">Justin Trudeau, </w:t>
      </w:r>
      <w:r w:rsidR="004E3EED">
        <w:rPr>
          <w:lang w:val="fr-FR"/>
        </w:rPr>
        <w:t>de la Secrétaire</w:t>
      </w:r>
      <w:r w:rsidR="00A109C9" w:rsidRPr="00791884">
        <w:rPr>
          <w:lang w:val="fr-FR"/>
        </w:rPr>
        <w:t xml:space="preserve"> général des Nations Unies, </w:t>
      </w:r>
      <w:r w:rsidR="00791884" w:rsidRPr="00791884">
        <w:rPr>
          <w:lang w:val="fr-FR"/>
        </w:rPr>
        <w:t>du</w:t>
      </w:r>
      <w:r w:rsidR="009D67B0" w:rsidRPr="00791884">
        <w:rPr>
          <w:lang w:val="fr-FR"/>
        </w:rPr>
        <w:t xml:space="preserve"> </w:t>
      </w:r>
      <w:r w:rsidR="00791884" w:rsidRPr="00791884">
        <w:rPr>
          <w:lang w:val="fr-FR"/>
        </w:rPr>
        <w:t>M</w:t>
      </w:r>
      <w:r w:rsidR="002E3058" w:rsidRPr="00791884">
        <w:rPr>
          <w:lang w:val="fr-FR"/>
        </w:rPr>
        <w:t xml:space="preserve">inistre de l'écologie et de l'environnement de la Chine et </w:t>
      </w:r>
      <w:r w:rsidR="00791884" w:rsidRPr="00791884">
        <w:rPr>
          <w:lang w:val="fr-FR"/>
        </w:rPr>
        <w:t>P</w:t>
      </w:r>
      <w:r w:rsidR="00230AF2" w:rsidRPr="00791884">
        <w:rPr>
          <w:lang w:val="fr-FR"/>
        </w:rPr>
        <w:t xml:space="preserve">résident de </w:t>
      </w:r>
      <w:r w:rsidR="0091526F" w:rsidRPr="00791884">
        <w:rPr>
          <w:lang w:val="fr-FR"/>
        </w:rPr>
        <w:t>la quinzième réunion de la Conférence des Parties</w:t>
      </w:r>
      <w:r w:rsidR="00230AF2" w:rsidRPr="00791884">
        <w:rPr>
          <w:lang w:val="fr-FR"/>
        </w:rPr>
        <w:t xml:space="preserve">, </w:t>
      </w:r>
      <w:r w:rsidR="00BE4D95" w:rsidRPr="00791884">
        <w:rPr>
          <w:lang w:val="fr-FR"/>
        </w:rPr>
        <w:t xml:space="preserve">Huang Runqiu, </w:t>
      </w:r>
      <w:r w:rsidR="00791884" w:rsidRPr="00791884">
        <w:rPr>
          <w:lang w:val="fr-FR"/>
        </w:rPr>
        <w:t>du</w:t>
      </w:r>
      <w:r w:rsidR="00BE4D95" w:rsidRPr="00791884">
        <w:rPr>
          <w:lang w:val="fr-FR"/>
        </w:rPr>
        <w:t xml:space="preserve"> </w:t>
      </w:r>
      <w:r w:rsidR="00230AF2" w:rsidRPr="00791884">
        <w:rPr>
          <w:lang w:val="fr-FR"/>
        </w:rPr>
        <w:t xml:space="preserve">Premier </w:t>
      </w:r>
      <w:r w:rsidR="00791884">
        <w:rPr>
          <w:lang w:val="fr-FR"/>
        </w:rPr>
        <w:t>Ministre</w:t>
      </w:r>
      <w:r w:rsidR="00230AF2" w:rsidRPr="00791884">
        <w:rPr>
          <w:lang w:val="fr-FR"/>
        </w:rPr>
        <w:t xml:space="preserve"> du Québec, </w:t>
      </w:r>
      <w:r w:rsidR="00BE4D95" w:rsidRPr="00791884">
        <w:rPr>
          <w:lang w:val="fr-FR"/>
        </w:rPr>
        <w:t xml:space="preserve">François Legault, </w:t>
      </w:r>
      <w:r w:rsidR="00791884" w:rsidRPr="00791884">
        <w:rPr>
          <w:lang w:val="fr-FR"/>
        </w:rPr>
        <w:t xml:space="preserve">de </w:t>
      </w:r>
      <w:r w:rsidR="00BE4D95" w:rsidRPr="00791884">
        <w:rPr>
          <w:lang w:val="fr-FR"/>
        </w:rPr>
        <w:t xml:space="preserve">la </w:t>
      </w:r>
      <w:r w:rsidR="00230AF2" w:rsidRPr="00791884">
        <w:rPr>
          <w:lang w:val="fr-FR"/>
        </w:rPr>
        <w:t>maire de Montréal</w:t>
      </w:r>
      <w:r w:rsidR="004C5634" w:rsidRPr="00791884">
        <w:rPr>
          <w:lang w:val="fr-FR"/>
        </w:rPr>
        <w:t xml:space="preserve">, </w:t>
      </w:r>
      <w:r w:rsidR="00BE4D95" w:rsidRPr="00791884">
        <w:rPr>
          <w:lang w:val="fr-FR"/>
        </w:rPr>
        <w:t xml:space="preserve">Valérie Plante, </w:t>
      </w:r>
      <w:r w:rsidR="00044B98" w:rsidRPr="00791884">
        <w:rPr>
          <w:lang w:val="fr-FR"/>
        </w:rPr>
        <w:t>et</w:t>
      </w:r>
      <w:r w:rsidR="00791884" w:rsidRPr="00791884">
        <w:rPr>
          <w:lang w:val="fr-FR"/>
        </w:rPr>
        <w:t xml:space="preserve"> du</w:t>
      </w:r>
      <w:r w:rsidR="00BE4D95" w:rsidRPr="00791884">
        <w:rPr>
          <w:lang w:val="fr-FR"/>
        </w:rPr>
        <w:t xml:space="preserve"> </w:t>
      </w:r>
      <w:r w:rsidR="00230AF2" w:rsidRPr="00791884">
        <w:rPr>
          <w:lang w:val="fr-FR"/>
        </w:rPr>
        <w:t>maire de Kunming</w:t>
      </w:r>
      <w:r w:rsidR="0041358D" w:rsidRPr="00791884">
        <w:rPr>
          <w:lang w:val="fr-FR"/>
        </w:rPr>
        <w:t xml:space="preserve">, </w:t>
      </w:r>
      <w:r w:rsidR="00BE4D95" w:rsidRPr="00791884">
        <w:rPr>
          <w:lang w:val="fr-FR"/>
        </w:rPr>
        <w:t xml:space="preserve">Liu Jiachen, ainsi </w:t>
      </w:r>
      <w:r w:rsidR="00AA45D2" w:rsidRPr="00791884">
        <w:rPr>
          <w:lang w:val="fr-FR"/>
        </w:rPr>
        <w:t xml:space="preserve">que </w:t>
      </w:r>
      <w:r w:rsidR="00791884" w:rsidRPr="00791884">
        <w:rPr>
          <w:lang w:val="fr-FR"/>
        </w:rPr>
        <w:t>d’</w:t>
      </w:r>
      <w:r w:rsidR="00E723FD" w:rsidRPr="00791884">
        <w:rPr>
          <w:lang w:val="fr-FR"/>
        </w:rPr>
        <w:t>une présentation culturelle</w:t>
      </w:r>
      <w:r w:rsidR="00AF7E74" w:rsidRPr="00791884">
        <w:rPr>
          <w:lang w:val="fr-FR"/>
        </w:rPr>
        <w:t>, le 6 décembre 2022</w:t>
      </w:r>
      <w:r w:rsidR="00E723FD" w:rsidRPr="00791884">
        <w:rPr>
          <w:lang w:val="fr-FR"/>
        </w:rPr>
        <w:t>.</w:t>
      </w:r>
    </w:p>
    <w:p w14:paraId="37C7A12C" w14:textId="77777777" w:rsidR="00E2591E" w:rsidRPr="00791884" w:rsidRDefault="007020BB">
      <w:pPr>
        <w:suppressLineNumbers/>
        <w:suppressAutoHyphens/>
        <w:kinsoku w:val="0"/>
        <w:overflowPunct w:val="0"/>
        <w:autoSpaceDE w:val="0"/>
        <w:autoSpaceDN w:val="0"/>
        <w:adjustRightInd w:val="0"/>
        <w:snapToGrid w:val="0"/>
        <w:spacing w:before="120" w:after="120"/>
        <w:jc w:val="center"/>
        <w:rPr>
          <w:b/>
          <w:bCs/>
          <w:snapToGrid w:val="0"/>
          <w:kern w:val="22"/>
          <w:szCs w:val="22"/>
          <w:lang w:val="fr-FR"/>
        </w:rPr>
      </w:pPr>
      <w:r w:rsidRPr="00791884">
        <w:rPr>
          <w:b/>
          <w:bCs/>
          <w:snapToGrid w:val="0"/>
          <w:kern w:val="22"/>
          <w:szCs w:val="22"/>
          <w:lang w:val="fr-FR"/>
        </w:rPr>
        <w:t xml:space="preserve">B. </w:t>
      </w:r>
      <w:r w:rsidRPr="00791884">
        <w:rPr>
          <w:b/>
          <w:bCs/>
          <w:snapToGrid w:val="0"/>
          <w:kern w:val="22"/>
          <w:szCs w:val="22"/>
          <w:lang w:val="fr-FR"/>
        </w:rPr>
        <w:tab/>
        <w:t>Participation</w:t>
      </w:r>
    </w:p>
    <w:p w14:paraId="007ED919" w14:textId="77777777" w:rsidR="00E2591E" w:rsidRPr="00791884" w:rsidRDefault="007020BB">
      <w:pPr>
        <w:pStyle w:val="Para1"/>
        <w:rPr>
          <w:lang w:val="fr-FR"/>
        </w:rPr>
      </w:pPr>
      <w:r w:rsidRPr="00791884">
        <w:rPr>
          <w:lang w:val="fr-FR"/>
        </w:rPr>
        <w:t xml:space="preserve">Tous les États ont été invités à participer à la </w:t>
      </w:r>
      <w:r w:rsidR="000121A6" w:rsidRPr="00791884">
        <w:rPr>
          <w:lang w:val="fr-FR"/>
        </w:rPr>
        <w:t xml:space="preserve">deuxième </w:t>
      </w:r>
      <w:r w:rsidR="009E60C7" w:rsidRPr="00791884">
        <w:rPr>
          <w:lang w:val="fr-FR"/>
        </w:rPr>
        <w:t xml:space="preserve">partie de la </w:t>
      </w:r>
      <w:r w:rsidRPr="00791884">
        <w:rPr>
          <w:lang w:val="fr-FR"/>
        </w:rPr>
        <w:t xml:space="preserve">réunion. Les Parties à la </w:t>
      </w:r>
      <w:r w:rsidRPr="00791884">
        <w:rPr>
          <w:lang w:val="fr-FR"/>
        </w:rPr>
        <w:t>Convention suivantes étaient présentes :</w:t>
      </w:r>
    </w:p>
    <w:p w14:paraId="1D5B4BD5" w14:textId="77777777" w:rsidR="002F7B48" w:rsidRPr="00791884" w:rsidRDefault="002F7B48" w:rsidP="002F7B48">
      <w:pPr>
        <w:pStyle w:val="Para1"/>
        <w:numPr>
          <w:ilvl w:val="0"/>
          <w:numId w:val="0"/>
        </w:numPr>
        <w:rPr>
          <w:lang w:val="fr-FR"/>
        </w:rPr>
        <w:sectPr w:rsidR="002F7B48" w:rsidRPr="00791884" w:rsidSect="0090075A">
          <w:headerReference w:type="even" r:id="rId15"/>
          <w:headerReference w:type="default" r:id="rId16"/>
          <w:pgSz w:w="12240" w:h="15840"/>
          <w:pgMar w:top="567" w:right="1440" w:bottom="1134" w:left="1440" w:header="709" w:footer="709" w:gutter="0"/>
          <w:cols w:space="708"/>
          <w:titlePg/>
          <w:docGrid w:linePitch="360"/>
        </w:sectPr>
      </w:pPr>
    </w:p>
    <w:p w14:paraId="5278E34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Albanie</w:t>
      </w:r>
    </w:p>
    <w:p w14:paraId="02B2EE6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Algérie</w:t>
      </w:r>
    </w:p>
    <w:p w14:paraId="2571711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Angola</w:t>
      </w:r>
    </w:p>
    <w:p w14:paraId="0C0B45C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Antigua et Barbuda</w:t>
      </w:r>
    </w:p>
    <w:p w14:paraId="2780173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Argentine</w:t>
      </w:r>
    </w:p>
    <w:p w14:paraId="78087159"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Arménie</w:t>
      </w:r>
    </w:p>
    <w:p w14:paraId="76F15CA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lastRenderedPageBreak/>
        <w:t>Australie</w:t>
      </w:r>
    </w:p>
    <w:p w14:paraId="247BDC6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Autriche</w:t>
      </w:r>
    </w:p>
    <w:p w14:paraId="3EC3AA7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Azerbaïdjan</w:t>
      </w:r>
    </w:p>
    <w:p w14:paraId="736EAC6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Bahamas</w:t>
      </w:r>
    </w:p>
    <w:p w14:paraId="77D804B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Bahreïn</w:t>
      </w:r>
    </w:p>
    <w:p w14:paraId="3538D31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Bangladesh</w:t>
      </w:r>
    </w:p>
    <w:p w14:paraId="6006FCA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Barbade</w:t>
      </w:r>
    </w:p>
    <w:p w14:paraId="0716C68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Bélarus</w:t>
      </w:r>
    </w:p>
    <w:p w14:paraId="0FCB875C"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Belgique</w:t>
      </w:r>
    </w:p>
    <w:p w14:paraId="0E14852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Belize</w:t>
      </w:r>
    </w:p>
    <w:p w14:paraId="4443F90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Bénin</w:t>
      </w:r>
    </w:p>
    <w:p w14:paraId="7EB4C08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Bhoutan</w:t>
      </w:r>
    </w:p>
    <w:p w14:paraId="7749FB96"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Bolivie (État plurinational de)</w:t>
      </w:r>
    </w:p>
    <w:p w14:paraId="6C45AAE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Bosnie et Herzégovine</w:t>
      </w:r>
    </w:p>
    <w:p w14:paraId="47B9E15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Botswana</w:t>
      </w:r>
    </w:p>
    <w:p w14:paraId="4106B1D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Brésil</w:t>
      </w:r>
    </w:p>
    <w:p w14:paraId="38E0E91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Bulgarie</w:t>
      </w:r>
    </w:p>
    <w:p w14:paraId="275AA70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Burkina Faso</w:t>
      </w:r>
    </w:p>
    <w:p w14:paraId="5BC61CD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Burundi</w:t>
      </w:r>
    </w:p>
    <w:p w14:paraId="5A4E576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Cabo Verde</w:t>
      </w:r>
    </w:p>
    <w:p w14:paraId="0A7AD8D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Cambodge</w:t>
      </w:r>
    </w:p>
    <w:p w14:paraId="25DD773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Cameroun</w:t>
      </w:r>
    </w:p>
    <w:p w14:paraId="3C333AE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Canada</w:t>
      </w:r>
    </w:p>
    <w:p w14:paraId="14681D3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République centrafricaine</w:t>
      </w:r>
    </w:p>
    <w:p w14:paraId="7935AAA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Tchad</w:t>
      </w:r>
    </w:p>
    <w:p w14:paraId="1ADFF906"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Chili</w:t>
      </w:r>
    </w:p>
    <w:p w14:paraId="1D610B8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Chine</w:t>
      </w:r>
    </w:p>
    <w:p w14:paraId="2F035A2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Colombie</w:t>
      </w:r>
    </w:p>
    <w:p w14:paraId="2EA5B76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Comores</w:t>
      </w:r>
    </w:p>
    <w:p w14:paraId="26789C5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Congo</w:t>
      </w:r>
    </w:p>
    <w:p w14:paraId="7C13885A"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Îles Cook</w:t>
      </w:r>
    </w:p>
    <w:p w14:paraId="1462EC7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Costa Rica</w:t>
      </w:r>
    </w:p>
    <w:p w14:paraId="3216702A"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Côte d</w:t>
      </w:r>
      <w:r w:rsidR="00E91698" w:rsidRPr="00791884">
        <w:rPr>
          <w:lang w:val="fr-FR"/>
        </w:rPr>
        <w:t>'</w:t>
      </w:r>
      <w:r w:rsidRPr="00791884">
        <w:rPr>
          <w:lang w:val="fr-FR"/>
        </w:rPr>
        <w:t>Ivoire</w:t>
      </w:r>
    </w:p>
    <w:p w14:paraId="21D9DA6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Croatie</w:t>
      </w:r>
    </w:p>
    <w:p w14:paraId="3D9D089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Cuba</w:t>
      </w:r>
    </w:p>
    <w:p w14:paraId="4C5EB0B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Chypre</w:t>
      </w:r>
    </w:p>
    <w:p w14:paraId="67AF2B7C" w14:textId="77777777" w:rsidR="00E2591E" w:rsidRPr="00791884" w:rsidRDefault="00822701">
      <w:pPr>
        <w:pStyle w:val="Para1"/>
        <w:numPr>
          <w:ilvl w:val="0"/>
          <w:numId w:val="0"/>
        </w:numPr>
        <w:spacing w:after="0"/>
        <w:ind w:left="142" w:hanging="142"/>
        <w:contextualSpacing/>
        <w:jc w:val="left"/>
        <w:rPr>
          <w:lang w:val="fr-FR"/>
        </w:rPr>
      </w:pPr>
      <w:r w:rsidRPr="00791884">
        <w:rPr>
          <w:lang w:val="fr-FR"/>
        </w:rPr>
        <w:t>Tchécoslovaquie</w:t>
      </w:r>
    </w:p>
    <w:p w14:paraId="4624124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 xml:space="preserve">République populaire démocratique </w:t>
      </w:r>
      <w:r w:rsidR="005D11FC" w:rsidRPr="00791884">
        <w:rPr>
          <w:lang w:val="fr-FR"/>
        </w:rPr>
        <w:t xml:space="preserve">de </w:t>
      </w:r>
      <w:r w:rsidRPr="00791884">
        <w:rPr>
          <w:lang w:val="fr-FR"/>
        </w:rPr>
        <w:t>Corée</w:t>
      </w:r>
    </w:p>
    <w:p w14:paraId="70DF278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République démocratique du Congo</w:t>
      </w:r>
    </w:p>
    <w:p w14:paraId="3BFB72A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Danemark</w:t>
      </w:r>
    </w:p>
    <w:p w14:paraId="386A54FF"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Djibouti</w:t>
      </w:r>
    </w:p>
    <w:p w14:paraId="624B9CCA"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Dominique</w:t>
      </w:r>
    </w:p>
    <w:p w14:paraId="09CAEFA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République dominicaine</w:t>
      </w:r>
    </w:p>
    <w:p w14:paraId="49581C8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Équateur</w:t>
      </w:r>
    </w:p>
    <w:p w14:paraId="544B387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Égypte</w:t>
      </w:r>
    </w:p>
    <w:p w14:paraId="64C2FE4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El Salvador</w:t>
      </w:r>
    </w:p>
    <w:p w14:paraId="27A1049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Guinée équatoriale</w:t>
      </w:r>
    </w:p>
    <w:p w14:paraId="6738F94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Erythrée</w:t>
      </w:r>
    </w:p>
    <w:p w14:paraId="0FC0FBE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Estonie</w:t>
      </w:r>
    </w:p>
    <w:p w14:paraId="798BB8B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Eswatini</w:t>
      </w:r>
    </w:p>
    <w:p w14:paraId="0039ED0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Éthiopie</w:t>
      </w:r>
    </w:p>
    <w:p w14:paraId="494696A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Union européenne</w:t>
      </w:r>
    </w:p>
    <w:p w14:paraId="340D991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Fidji</w:t>
      </w:r>
    </w:p>
    <w:p w14:paraId="08B6361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Finlande</w:t>
      </w:r>
    </w:p>
    <w:p w14:paraId="5144B43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France</w:t>
      </w:r>
    </w:p>
    <w:p w14:paraId="53C288D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Gabon</w:t>
      </w:r>
    </w:p>
    <w:p w14:paraId="6909227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Gambie</w:t>
      </w:r>
    </w:p>
    <w:p w14:paraId="1E7BC7BC"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Géorgie</w:t>
      </w:r>
    </w:p>
    <w:p w14:paraId="0DAA39F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Allemagne</w:t>
      </w:r>
    </w:p>
    <w:p w14:paraId="567F4559"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Ghana</w:t>
      </w:r>
    </w:p>
    <w:p w14:paraId="6B94482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Grèce</w:t>
      </w:r>
    </w:p>
    <w:p w14:paraId="32A05AA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Grenade</w:t>
      </w:r>
    </w:p>
    <w:p w14:paraId="4CC1AC5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Guatemala</w:t>
      </w:r>
    </w:p>
    <w:p w14:paraId="3CFCE43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Guinée</w:t>
      </w:r>
    </w:p>
    <w:p w14:paraId="4CCADED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Guinée-Bissau</w:t>
      </w:r>
    </w:p>
    <w:p w14:paraId="1DD3393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Guyane</w:t>
      </w:r>
    </w:p>
    <w:p w14:paraId="4B47CB4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Haïti</w:t>
      </w:r>
    </w:p>
    <w:p w14:paraId="1C4E2EC6"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Honduras</w:t>
      </w:r>
    </w:p>
    <w:p w14:paraId="7E651C7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Hongrie</w:t>
      </w:r>
    </w:p>
    <w:p w14:paraId="08013C4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Islande</w:t>
      </w:r>
    </w:p>
    <w:p w14:paraId="3273054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Inde</w:t>
      </w:r>
    </w:p>
    <w:p w14:paraId="019D59B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Indonésie</w:t>
      </w:r>
    </w:p>
    <w:p w14:paraId="0C86B54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Iran (République islamique d')</w:t>
      </w:r>
    </w:p>
    <w:p w14:paraId="26E5B77F"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Irlande</w:t>
      </w:r>
    </w:p>
    <w:p w14:paraId="55BD396C"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Israël</w:t>
      </w:r>
    </w:p>
    <w:p w14:paraId="5750C1D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Italie</w:t>
      </w:r>
    </w:p>
    <w:p w14:paraId="5029DA0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Jamaïque</w:t>
      </w:r>
    </w:p>
    <w:p w14:paraId="709D445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Japon</w:t>
      </w:r>
    </w:p>
    <w:p w14:paraId="5C53674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Jordanie</w:t>
      </w:r>
    </w:p>
    <w:p w14:paraId="06AD753F"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Kazakhstan</w:t>
      </w:r>
    </w:p>
    <w:p w14:paraId="4777A7AF"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Kenya</w:t>
      </w:r>
    </w:p>
    <w:p w14:paraId="5468CE7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Kiribati</w:t>
      </w:r>
    </w:p>
    <w:p w14:paraId="53C4DE8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Koweït</w:t>
      </w:r>
    </w:p>
    <w:p w14:paraId="4298D4B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Kirghizistan</w:t>
      </w:r>
    </w:p>
    <w:p w14:paraId="7C24CF0F"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République démocratique populaire lao</w:t>
      </w:r>
    </w:p>
    <w:p w14:paraId="2B28723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Lettonie</w:t>
      </w:r>
    </w:p>
    <w:p w14:paraId="49B2033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Liban</w:t>
      </w:r>
    </w:p>
    <w:p w14:paraId="4D31418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Lesotho</w:t>
      </w:r>
    </w:p>
    <w:p w14:paraId="75AB798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Libéria</w:t>
      </w:r>
    </w:p>
    <w:p w14:paraId="4E625E0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Libye</w:t>
      </w:r>
    </w:p>
    <w:p w14:paraId="2EBE03B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Liechtenstein</w:t>
      </w:r>
    </w:p>
    <w:p w14:paraId="4AA06C46"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Lituanie</w:t>
      </w:r>
    </w:p>
    <w:p w14:paraId="0766A48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Luxembourg</w:t>
      </w:r>
    </w:p>
    <w:p w14:paraId="07C1B1FF"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Madagascar</w:t>
      </w:r>
    </w:p>
    <w:p w14:paraId="2CD641E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Malawi</w:t>
      </w:r>
    </w:p>
    <w:p w14:paraId="32AB1296"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Malaisie</w:t>
      </w:r>
    </w:p>
    <w:p w14:paraId="67F4CBE6"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Maldives</w:t>
      </w:r>
    </w:p>
    <w:p w14:paraId="353F145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Mali</w:t>
      </w:r>
    </w:p>
    <w:p w14:paraId="4FFD1D8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Malte</w:t>
      </w:r>
    </w:p>
    <w:p w14:paraId="3C61E96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Îles Marshall</w:t>
      </w:r>
    </w:p>
    <w:p w14:paraId="1343105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Mauritanie</w:t>
      </w:r>
    </w:p>
    <w:p w14:paraId="0ED5EAB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Maurice</w:t>
      </w:r>
    </w:p>
    <w:p w14:paraId="3F9A288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Mexique</w:t>
      </w:r>
    </w:p>
    <w:p w14:paraId="18127A4C" w14:textId="754FDDBB" w:rsidR="00E2591E" w:rsidRPr="00791884" w:rsidRDefault="007020BB">
      <w:pPr>
        <w:pStyle w:val="Para1"/>
        <w:numPr>
          <w:ilvl w:val="0"/>
          <w:numId w:val="0"/>
        </w:numPr>
        <w:spacing w:after="0"/>
        <w:ind w:left="142" w:hanging="142"/>
        <w:contextualSpacing/>
        <w:jc w:val="left"/>
        <w:rPr>
          <w:lang w:val="fr-FR"/>
        </w:rPr>
      </w:pPr>
      <w:r w:rsidRPr="00791884">
        <w:rPr>
          <w:lang w:val="fr-FR"/>
        </w:rPr>
        <w:t>Micronésie (</w:t>
      </w:r>
      <w:r w:rsidR="0017219D" w:rsidRPr="00791884">
        <w:rPr>
          <w:lang w:val="fr-FR"/>
        </w:rPr>
        <w:t>États</w:t>
      </w:r>
      <w:r w:rsidRPr="00791884">
        <w:rPr>
          <w:lang w:val="fr-FR"/>
        </w:rPr>
        <w:t xml:space="preserve"> fédérés de)</w:t>
      </w:r>
    </w:p>
    <w:p w14:paraId="17EA7D9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Monaco</w:t>
      </w:r>
    </w:p>
    <w:p w14:paraId="19E1DF3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Mongolie</w:t>
      </w:r>
    </w:p>
    <w:p w14:paraId="093DA33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Maroc</w:t>
      </w:r>
    </w:p>
    <w:p w14:paraId="1CAA509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Mozambique</w:t>
      </w:r>
    </w:p>
    <w:p w14:paraId="4CE276C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Namibie</w:t>
      </w:r>
    </w:p>
    <w:p w14:paraId="26F302B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Nauru</w:t>
      </w:r>
    </w:p>
    <w:p w14:paraId="53BCD5B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Népal</w:t>
      </w:r>
    </w:p>
    <w:p w14:paraId="0E5FAB2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Pays-Bas</w:t>
      </w:r>
    </w:p>
    <w:p w14:paraId="07355FD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Nouvelle-Zélande</w:t>
      </w:r>
    </w:p>
    <w:p w14:paraId="25AB8EAF"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Nicaragua</w:t>
      </w:r>
    </w:p>
    <w:p w14:paraId="418D8A8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Niger</w:t>
      </w:r>
    </w:p>
    <w:p w14:paraId="6E08CE76"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Nigéria</w:t>
      </w:r>
    </w:p>
    <w:p w14:paraId="62E5682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Niue</w:t>
      </w:r>
    </w:p>
    <w:p w14:paraId="15D9473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 xml:space="preserve">Macédoine du </w:t>
      </w:r>
      <w:r w:rsidRPr="00791884">
        <w:rPr>
          <w:lang w:val="fr-FR"/>
        </w:rPr>
        <w:t>Nord</w:t>
      </w:r>
    </w:p>
    <w:p w14:paraId="4B8D881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Norvège</w:t>
      </w:r>
    </w:p>
    <w:p w14:paraId="0FAA609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Oman</w:t>
      </w:r>
    </w:p>
    <w:p w14:paraId="1647C42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Pakistan</w:t>
      </w:r>
    </w:p>
    <w:p w14:paraId="5A3D5426"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Palau</w:t>
      </w:r>
    </w:p>
    <w:p w14:paraId="7DD22E49"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Panama</w:t>
      </w:r>
    </w:p>
    <w:p w14:paraId="0346A9B9"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Papouasie-Nouvelle-Guinée</w:t>
      </w:r>
    </w:p>
    <w:p w14:paraId="48E9D3C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Paraguay</w:t>
      </w:r>
    </w:p>
    <w:p w14:paraId="4D6E74A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Pérou</w:t>
      </w:r>
    </w:p>
    <w:p w14:paraId="217D0E3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Philippines</w:t>
      </w:r>
    </w:p>
    <w:p w14:paraId="559749F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Pologne</w:t>
      </w:r>
    </w:p>
    <w:p w14:paraId="27FE7256"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Portugal</w:t>
      </w:r>
    </w:p>
    <w:p w14:paraId="677517A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Qatar</w:t>
      </w:r>
    </w:p>
    <w:p w14:paraId="1218FCF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République de Corée</w:t>
      </w:r>
    </w:p>
    <w:p w14:paraId="63AC87E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République de Moldova</w:t>
      </w:r>
    </w:p>
    <w:p w14:paraId="6CE5DD3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Roumanie</w:t>
      </w:r>
    </w:p>
    <w:p w14:paraId="49655BD4"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Fédération de Russie</w:t>
      </w:r>
    </w:p>
    <w:p w14:paraId="5080B8C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Rwanda</w:t>
      </w:r>
    </w:p>
    <w:p w14:paraId="753E2959"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Saint-Kitts-et-Nevis</w:t>
      </w:r>
    </w:p>
    <w:p w14:paraId="6CC520DC"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Sainte-Lucie</w:t>
      </w:r>
    </w:p>
    <w:p w14:paraId="618A768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Saint-Vincent-et-les-Grenadines</w:t>
      </w:r>
    </w:p>
    <w:p w14:paraId="17F30F5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Samoa</w:t>
      </w:r>
    </w:p>
    <w:p w14:paraId="629F2EDA"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Sao Tomé et Principe</w:t>
      </w:r>
    </w:p>
    <w:p w14:paraId="0FD5434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Arabie Saoudite</w:t>
      </w:r>
    </w:p>
    <w:p w14:paraId="0382CBB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Sénégal</w:t>
      </w:r>
    </w:p>
    <w:p w14:paraId="4BCE0BEA"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Serbie</w:t>
      </w:r>
    </w:p>
    <w:p w14:paraId="3AABE11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Seychelles</w:t>
      </w:r>
    </w:p>
    <w:p w14:paraId="6EE6AAA2"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Sierra Leone</w:t>
      </w:r>
    </w:p>
    <w:p w14:paraId="222CF80C"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Singapour</w:t>
      </w:r>
    </w:p>
    <w:p w14:paraId="3234AD1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Slovaquie</w:t>
      </w:r>
    </w:p>
    <w:p w14:paraId="29E219B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Slovénie</w:t>
      </w:r>
    </w:p>
    <w:p w14:paraId="62003AD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Îles Salomon</w:t>
      </w:r>
    </w:p>
    <w:p w14:paraId="3DDE5C5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Somalie</w:t>
      </w:r>
    </w:p>
    <w:p w14:paraId="168A4B3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Afrique du Sud</w:t>
      </w:r>
    </w:p>
    <w:p w14:paraId="5273E78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lastRenderedPageBreak/>
        <w:t>Soudan du Sud</w:t>
      </w:r>
    </w:p>
    <w:p w14:paraId="4386E80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Espagne</w:t>
      </w:r>
    </w:p>
    <w:p w14:paraId="297F822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Sri Lanka</w:t>
      </w:r>
    </w:p>
    <w:p w14:paraId="1BAFC099"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État de Palestine</w:t>
      </w:r>
    </w:p>
    <w:p w14:paraId="407C5F2F"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Soudan</w:t>
      </w:r>
    </w:p>
    <w:p w14:paraId="7E5C715A"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Suriname</w:t>
      </w:r>
    </w:p>
    <w:p w14:paraId="3B757D6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Suède</w:t>
      </w:r>
    </w:p>
    <w:p w14:paraId="255803D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Suisse</w:t>
      </w:r>
    </w:p>
    <w:p w14:paraId="3C978CB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République arabe syrienne</w:t>
      </w:r>
    </w:p>
    <w:p w14:paraId="1CFE4B3C"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Tadjikistan</w:t>
      </w:r>
    </w:p>
    <w:p w14:paraId="6298EED9"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Thaïlande</w:t>
      </w:r>
    </w:p>
    <w:p w14:paraId="200FE190"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Timor-Leste</w:t>
      </w:r>
    </w:p>
    <w:p w14:paraId="1C4D05EA"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Togo</w:t>
      </w:r>
    </w:p>
    <w:p w14:paraId="51E8A91D"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Tonga</w:t>
      </w:r>
    </w:p>
    <w:p w14:paraId="65ACA5D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Trinité-et-Tobago</w:t>
      </w:r>
    </w:p>
    <w:p w14:paraId="2B62D69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Tunisie</w:t>
      </w:r>
    </w:p>
    <w:p w14:paraId="09CF1C27"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Türkiye</w:t>
      </w:r>
    </w:p>
    <w:p w14:paraId="6977A79B"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Turkménistan</w:t>
      </w:r>
    </w:p>
    <w:p w14:paraId="2E65E24A"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Tuvalu</w:t>
      </w:r>
    </w:p>
    <w:p w14:paraId="15A709D3"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Ouganda</w:t>
      </w:r>
    </w:p>
    <w:p w14:paraId="4430AE6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Ukraine</w:t>
      </w:r>
    </w:p>
    <w:p w14:paraId="1AA0967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Émirats arabes unis</w:t>
      </w:r>
    </w:p>
    <w:p w14:paraId="1DB836C8"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Royaume-Uni de Grande-Bretagne et d'Irlande du Nord</w:t>
      </w:r>
    </w:p>
    <w:p w14:paraId="3F1A664E"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République unie de Tanzanie</w:t>
      </w:r>
    </w:p>
    <w:p w14:paraId="72D39B6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Uruguay</w:t>
      </w:r>
    </w:p>
    <w:p w14:paraId="3AFD6276"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Ouzbékistan</w:t>
      </w:r>
    </w:p>
    <w:p w14:paraId="25B70A9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Vanuatu</w:t>
      </w:r>
    </w:p>
    <w:p w14:paraId="7A1DB51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Venezuela (République bolivarienne du)</w:t>
      </w:r>
    </w:p>
    <w:p w14:paraId="60B83D31"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Viet Nam</w:t>
      </w:r>
    </w:p>
    <w:p w14:paraId="17106FEC"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Yémen</w:t>
      </w:r>
    </w:p>
    <w:p w14:paraId="6CA27285" w14:textId="77777777" w:rsidR="00E2591E" w:rsidRPr="00791884" w:rsidRDefault="007020BB">
      <w:pPr>
        <w:pStyle w:val="Para1"/>
        <w:numPr>
          <w:ilvl w:val="0"/>
          <w:numId w:val="0"/>
        </w:numPr>
        <w:spacing w:after="0"/>
        <w:ind w:left="142" w:hanging="142"/>
        <w:contextualSpacing/>
        <w:jc w:val="left"/>
        <w:rPr>
          <w:lang w:val="fr-FR"/>
        </w:rPr>
      </w:pPr>
      <w:r w:rsidRPr="00791884">
        <w:rPr>
          <w:lang w:val="fr-FR"/>
        </w:rPr>
        <w:t>Zambie</w:t>
      </w:r>
    </w:p>
    <w:p w14:paraId="2F104497" w14:textId="77777777" w:rsidR="00E2591E" w:rsidRPr="00791884" w:rsidRDefault="007020BB">
      <w:pPr>
        <w:pStyle w:val="Para1"/>
        <w:numPr>
          <w:ilvl w:val="0"/>
          <w:numId w:val="0"/>
        </w:numPr>
        <w:ind w:left="142" w:hanging="142"/>
        <w:jc w:val="left"/>
        <w:rPr>
          <w:lang w:val="fr-FR"/>
        </w:rPr>
      </w:pPr>
      <w:r w:rsidRPr="00791884">
        <w:rPr>
          <w:lang w:val="fr-FR"/>
        </w:rPr>
        <w:t>Zimbabwe</w:t>
      </w:r>
    </w:p>
    <w:p w14:paraId="1E241A77" w14:textId="77777777" w:rsidR="002F7B48" w:rsidRPr="00791884" w:rsidRDefault="002F7B48" w:rsidP="00D10C54">
      <w:pPr>
        <w:pStyle w:val="Para1"/>
        <w:rPr>
          <w:lang w:val="fr-FR"/>
        </w:rPr>
        <w:sectPr w:rsidR="002F7B48" w:rsidRPr="00791884" w:rsidSect="002F7B48">
          <w:type w:val="continuous"/>
          <w:pgSz w:w="12240" w:h="15840"/>
          <w:pgMar w:top="567" w:right="1440" w:bottom="1134" w:left="1440" w:header="709" w:footer="709" w:gutter="0"/>
          <w:cols w:num="3" w:space="708"/>
          <w:titlePg/>
          <w:docGrid w:linePitch="360"/>
        </w:sectPr>
      </w:pPr>
    </w:p>
    <w:p w14:paraId="6A181740" w14:textId="61692B19" w:rsidR="00E2591E" w:rsidRPr="00791884" w:rsidRDefault="007020BB">
      <w:pPr>
        <w:pStyle w:val="Para1"/>
        <w:spacing w:before="120"/>
        <w:rPr>
          <w:lang w:val="fr-FR"/>
        </w:rPr>
      </w:pPr>
      <w:r w:rsidRPr="00791884" w:rsidDel="00822701">
        <w:rPr>
          <w:lang w:val="fr-FR"/>
        </w:rPr>
        <w:t xml:space="preserve">Les </w:t>
      </w:r>
      <w:r w:rsidR="0048615E" w:rsidRPr="00791884" w:rsidDel="00822701">
        <w:rPr>
          <w:lang w:val="fr-FR"/>
        </w:rPr>
        <w:t>États</w:t>
      </w:r>
      <w:r w:rsidRPr="00791884" w:rsidDel="00822701">
        <w:rPr>
          <w:lang w:val="fr-FR"/>
        </w:rPr>
        <w:t xml:space="preserve"> suivants, qui ne sont pas parties à la Convention, </w:t>
      </w:r>
      <w:r w:rsidR="00CA769D" w:rsidRPr="00791884">
        <w:rPr>
          <w:lang w:val="fr-FR"/>
        </w:rPr>
        <w:t xml:space="preserve">étaient </w:t>
      </w:r>
      <w:r w:rsidRPr="00791884" w:rsidDel="00822701">
        <w:rPr>
          <w:lang w:val="fr-FR"/>
        </w:rPr>
        <w:t xml:space="preserve">également représentés : </w:t>
      </w:r>
      <w:r w:rsidR="00E6071E" w:rsidRPr="00791884">
        <w:rPr>
          <w:lang w:val="fr-FR"/>
        </w:rPr>
        <w:t>Saint-Siège et États-Unis d'</w:t>
      </w:r>
      <w:r w:rsidR="00604838" w:rsidRPr="00791884" w:rsidDel="00822701">
        <w:rPr>
          <w:lang w:val="fr-FR"/>
        </w:rPr>
        <w:t>Amérique</w:t>
      </w:r>
      <w:r w:rsidR="009D7B90" w:rsidRPr="00791884">
        <w:rPr>
          <w:rStyle w:val="FootnoteReference"/>
          <w:lang w:val="fr-FR"/>
        </w:rPr>
        <w:footnoteReference w:id="4"/>
      </w:r>
      <w:r w:rsidR="00791884">
        <w:rPr>
          <w:lang w:val="fr-FR"/>
        </w:rPr>
        <w:t>.</w:t>
      </w:r>
    </w:p>
    <w:p w14:paraId="3940F227" w14:textId="77777777" w:rsidR="00E2591E" w:rsidRPr="00791884" w:rsidRDefault="007020BB">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lang w:val="fr-FR"/>
        </w:rPr>
      </w:pPr>
      <w:r w:rsidRPr="00791884">
        <w:rPr>
          <w:b/>
          <w:bCs/>
          <w:snapToGrid w:val="0"/>
          <w:kern w:val="22"/>
          <w:szCs w:val="22"/>
          <w:lang w:val="fr-FR"/>
        </w:rPr>
        <w:t>I.</w:t>
      </w:r>
      <w:r w:rsidRPr="00791884">
        <w:rPr>
          <w:b/>
          <w:bCs/>
          <w:snapToGrid w:val="0"/>
          <w:kern w:val="22"/>
          <w:szCs w:val="22"/>
          <w:lang w:val="fr-FR"/>
        </w:rPr>
        <w:tab/>
        <w:t>QUESTIONS ORGANISATIONNELLES</w:t>
      </w:r>
    </w:p>
    <w:p w14:paraId="0B969E55" w14:textId="77777777" w:rsidR="00E2591E" w:rsidRPr="00791884" w:rsidRDefault="007020BB">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Cs/>
          <w:snapToGrid w:val="0"/>
          <w:kern w:val="22"/>
          <w:szCs w:val="22"/>
          <w:lang w:val="fr-FR"/>
        </w:rPr>
      </w:pPr>
      <w:bookmarkStart w:id="4" w:name="Item01"/>
      <w:r w:rsidRPr="00791884">
        <w:rPr>
          <w:b/>
          <w:bCs/>
          <w:iCs/>
          <w:snapToGrid w:val="0"/>
          <w:kern w:val="22"/>
          <w:szCs w:val="22"/>
          <w:lang w:val="fr-FR"/>
        </w:rPr>
        <w:t>Point 1.</w:t>
      </w:r>
      <w:r w:rsidRPr="00791884">
        <w:rPr>
          <w:bCs/>
          <w:iCs/>
          <w:snapToGrid w:val="0"/>
          <w:kern w:val="22"/>
          <w:szCs w:val="22"/>
          <w:lang w:val="fr-FR"/>
        </w:rPr>
        <w:tab/>
      </w:r>
      <w:r w:rsidRPr="00791884">
        <w:rPr>
          <w:b/>
          <w:bCs/>
          <w:iCs/>
          <w:snapToGrid w:val="0"/>
          <w:kern w:val="22"/>
          <w:szCs w:val="22"/>
          <w:lang w:val="fr-FR"/>
        </w:rPr>
        <w:t>Ouverture de la réunion</w:t>
      </w:r>
      <w:bookmarkEnd w:id="4"/>
    </w:p>
    <w:p w14:paraId="2C44E664" w14:textId="43F344E4" w:rsidR="00E2591E" w:rsidRPr="00791884" w:rsidRDefault="007020BB">
      <w:pPr>
        <w:pStyle w:val="Para1"/>
        <w:rPr>
          <w:lang w:val="fr-FR"/>
        </w:rPr>
      </w:pPr>
      <w:r w:rsidRPr="00791884">
        <w:rPr>
          <w:lang w:val="fr-FR"/>
        </w:rPr>
        <w:t xml:space="preserve">La </w:t>
      </w:r>
      <w:r w:rsidR="00791884">
        <w:rPr>
          <w:lang w:val="fr-FR"/>
        </w:rPr>
        <w:t>première</w:t>
      </w:r>
      <w:r w:rsidRPr="00791884">
        <w:rPr>
          <w:lang w:val="fr-FR"/>
        </w:rPr>
        <w:t xml:space="preserve"> session plénière s'est tenue conjointement avec celles de la Conférence des Parties siégeant en tant que </w:t>
      </w:r>
      <w:r w:rsidR="00D565D2" w:rsidRPr="00791884">
        <w:rPr>
          <w:lang w:val="fr-FR"/>
        </w:rPr>
        <w:t xml:space="preserve">Réunion des Parties au Protocole de Cartagena </w:t>
      </w:r>
      <w:r w:rsidRPr="00791884">
        <w:rPr>
          <w:lang w:val="fr-FR"/>
        </w:rPr>
        <w:t>et de la Confére</w:t>
      </w:r>
      <w:r w:rsidRPr="00791884">
        <w:rPr>
          <w:lang w:val="fr-FR"/>
        </w:rPr>
        <w:t xml:space="preserve">nce des Parties siégeant en tant que Réunion des Parties au Protocole de Nagoya, le 7 décembre 2022. Le </w:t>
      </w:r>
      <w:r w:rsidR="00791884">
        <w:rPr>
          <w:lang w:val="fr-FR"/>
        </w:rPr>
        <w:t>P</w:t>
      </w:r>
      <w:r w:rsidRPr="00791884">
        <w:rPr>
          <w:lang w:val="fr-FR"/>
        </w:rPr>
        <w:t xml:space="preserve">résident des trois organes, le </w:t>
      </w:r>
      <w:r w:rsidR="00791884">
        <w:rPr>
          <w:lang w:val="fr-FR"/>
        </w:rPr>
        <w:t>M</w:t>
      </w:r>
      <w:r w:rsidRPr="00791884">
        <w:rPr>
          <w:lang w:val="fr-FR"/>
        </w:rPr>
        <w:t xml:space="preserve">inistre de l'écologie et de l'environnement de la Chine, </w:t>
      </w:r>
      <w:r w:rsidR="00791884">
        <w:rPr>
          <w:lang w:val="fr-FR"/>
        </w:rPr>
        <w:t xml:space="preserve">a </w:t>
      </w:r>
      <w:r w:rsidRPr="00791884">
        <w:rPr>
          <w:lang w:val="fr-FR"/>
        </w:rPr>
        <w:t>déclar</w:t>
      </w:r>
      <w:r w:rsidR="00791884">
        <w:rPr>
          <w:lang w:val="fr-FR"/>
        </w:rPr>
        <w:t>é</w:t>
      </w:r>
      <w:r w:rsidRPr="00791884">
        <w:rPr>
          <w:lang w:val="fr-FR"/>
        </w:rPr>
        <w:t xml:space="preserve"> ouverte la deuxième partie des </w:t>
      </w:r>
      <w:r w:rsidR="00505ABC" w:rsidRPr="00791884">
        <w:rPr>
          <w:lang w:val="fr-FR"/>
        </w:rPr>
        <w:t xml:space="preserve">réunions </w:t>
      </w:r>
      <w:r w:rsidRPr="00791884">
        <w:rPr>
          <w:lang w:val="fr-FR"/>
        </w:rPr>
        <w:t>à 10 h 25</w:t>
      </w:r>
      <w:r w:rsidR="008E2D53" w:rsidRPr="00791884">
        <w:rPr>
          <w:lang w:val="fr-FR"/>
        </w:rPr>
        <w:t>.</w:t>
      </w:r>
    </w:p>
    <w:p w14:paraId="6A47570D" w14:textId="057F0074" w:rsidR="00E2591E" w:rsidRPr="00791884" w:rsidRDefault="00C86797">
      <w:pPr>
        <w:pStyle w:val="Para1"/>
        <w:rPr>
          <w:lang w:val="fr-FR"/>
        </w:rPr>
      </w:pPr>
      <w:bookmarkStart w:id="5" w:name="_Hlk123472359"/>
      <w:r w:rsidRPr="00791884">
        <w:rPr>
          <w:lang w:val="fr-FR"/>
        </w:rPr>
        <w:t xml:space="preserve">Le </w:t>
      </w:r>
      <w:r w:rsidR="00791884">
        <w:rPr>
          <w:lang w:val="fr-FR"/>
        </w:rPr>
        <w:t>P</w:t>
      </w:r>
      <w:r w:rsidRPr="00791884">
        <w:rPr>
          <w:lang w:val="fr-FR"/>
        </w:rPr>
        <w:t>résident</w:t>
      </w:r>
      <w:r w:rsidR="004F6112" w:rsidRPr="00791884">
        <w:rPr>
          <w:lang w:val="fr-FR"/>
        </w:rPr>
        <w:t xml:space="preserve">, </w:t>
      </w:r>
      <w:r w:rsidR="00B3118F" w:rsidRPr="00791884">
        <w:rPr>
          <w:lang w:val="fr-FR"/>
        </w:rPr>
        <w:t>l</w:t>
      </w:r>
      <w:r w:rsidR="00791884">
        <w:rPr>
          <w:lang w:val="fr-FR"/>
        </w:rPr>
        <w:t>a</w:t>
      </w:r>
      <w:r w:rsidR="00B3118F" w:rsidRPr="00791884">
        <w:rPr>
          <w:lang w:val="fr-FR"/>
        </w:rPr>
        <w:t xml:space="preserve"> </w:t>
      </w:r>
      <w:r w:rsidR="00791884">
        <w:rPr>
          <w:lang w:val="fr-FR"/>
        </w:rPr>
        <w:t>D</w:t>
      </w:r>
      <w:r w:rsidRPr="00791884">
        <w:rPr>
          <w:lang w:val="fr-FR"/>
        </w:rPr>
        <w:t>irect</w:t>
      </w:r>
      <w:r w:rsidR="00791884">
        <w:rPr>
          <w:lang w:val="fr-FR"/>
        </w:rPr>
        <w:t>rice</w:t>
      </w:r>
      <w:r w:rsidRPr="00791884">
        <w:rPr>
          <w:lang w:val="fr-FR"/>
        </w:rPr>
        <w:t xml:space="preserve"> exécuti</w:t>
      </w:r>
      <w:r w:rsidR="00791884">
        <w:rPr>
          <w:lang w:val="fr-FR"/>
        </w:rPr>
        <w:t>ve</w:t>
      </w:r>
      <w:r w:rsidRPr="00791884">
        <w:rPr>
          <w:lang w:val="fr-FR"/>
        </w:rPr>
        <w:t xml:space="preserve"> du </w:t>
      </w:r>
      <w:r w:rsidR="001B627E" w:rsidRPr="00791884">
        <w:rPr>
          <w:lang w:val="fr-FR"/>
        </w:rPr>
        <w:t xml:space="preserve">Programme des Nations Unies pour l'environnement </w:t>
      </w:r>
      <w:r w:rsidR="009F15B2" w:rsidRPr="00791884">
        <w:rPr>
          <w:lang w:val="fr-FR"/>
        </w:rPr>
        <w:t>(PNUE)</w:t>
      </w:r>
      <w:r w:rsidR="00C66F61" w:rsidRPr="00791884">
        <w:rPr>
          <w:lang w:val="fr-FR"/>
        </w:rPr>
        <w:t xml:space="preserve">, </w:t>
      </w:r>
      <w:r w:rsidR="00B3118F" w:rsidRPr="00791884">
        <w:rPr>
          <w:lang w:val="fr-FR"/>
        </w:rPr>
        <w:t xml:space="preserve">le </w:t>
      </w:r>
      <w:r w:rsidR="00791884">
        <w:rPr>
          <w:lang w:val="fr-FR"/>
        </w:rPr>
        <w:t>M</w:t>
      </w:r>
      <w:r w:rsidRPr="00791884">
        <w:rPr>
          <w:lang w:val="fr-FR"/>
        </w:rPr>
        <w:t xml:space="preserve">inistre canadien </w:t>
      </w:r>
      <w:r w:rsidR="00791884">
        <w:rPr>
          <w:lang w:val="fr-FR"/>
        </w:rPr>
        <w:t xml:space="preserve">chargé </w:t>
      </w:r>
      <w:r w:rsidRPr="00791884">
        <w:rPr>
          <w:lang w:val="fr-FR"/>
        </w:rPr>
        <w:t>de l'environnement et d</w:t>
      </w:r>
      <w:r w:rsidR="00791884">
        <w:rPr>
          <w:lang w:val="fr-FR"/>
        </w:rPr>
        <w:t>es</w:t>
      </w:r>
      <w:r w:rsidRPr="00791884">
        <w:rPr>
          <w:lang w:val="fr-FR"/>
        </w:rPr>
        <w:t xml:space="preserve"> changement climatique</w:t>
      </w:r>
      <w:r w:rsidR="00B3118F" w:rsidRPr="00791884">
        <w:rPr>
          <w:lang w:val="fr-FR"/>
        </w:rPr>
        <w:t xml:space="preserve">, Steven Guilbeault, </w:t>
      </w:r>
      <w:r w:rsidRPr="00791884">
        <w:rPr>
          <w:lang w:val="fr-FR"/>
        </w:rPr>
        <w:t xml:space="preserve">et </w:t>
      </w:r>
      <w:r w:rsidR="001D42C2" w:rsidRPr="00791884">
        <w:rPr>
          <w:lang w:val="fr-FR"/>
        </w:rPr>
        <w:t>l</w:t>
      </w:r>
      <w:r w:rsidR="00791884">
        <w:rPr>
          <w:lang w:val="fr-FR"/>
        </w:rPr>
        <w:t>a</w:t>
      </w:r>
      <w:r w:rsidR="001D42C2" w:rsidRPr="00791884">
        <w:rPr>
          <w:lang w:val="fr-FR"/>
        </w:rPr>
        <w:t xml:space="preserve"> </w:t>
      </w:r>
      <w:r w:rsidRPr="00791884">
        <w:rPr>
          <w:lang w:val="fr-FR"/>
        </w:rPr>
        <w:t>Secrétaire exécutive de la Convention sur la diversité biologique ont prononcé des alloc</w:t>
      </w:r>
      <w:r w:rsidR="00CD39F7" w:rsidRPr="00791884">
        <w:rPr>
          <w:lang w:val="fr-FR"/>
        </w:rPr>
        <w:t>utions d'</w:t>
      </w:r>
      <w:r w:rsidRPr="00791884">
        <w:rPr>
          <w:lang w:val="fr-FR"/>
        </w:rPr>
        <w:t>ouverture.</w:t>
      </w:r>
    </w:p>
    <w:p w14:paraId="4DE38DED" w14:textId="605AF5BA" w:rsidR="00E2591E" w:rsidRPr="00791884" w:rsidRDefault="00791884">
      <w:pPr>
        <w:pStyle w:val="Para1"/>
        <w:rPr>
          <w:lang w:val="fr-FR"/>
        </w:rPr>
      </w:pPr>
      <w:r w:rsidRPr="00791884">
        <w:rPr>
          <w:lang w:val="fr-FR"/>
        </w:rPr>
        <w:t>Dans sa déclaration, le Président a indiqué que la partie actuelle de la réunion - pour laquelle la première partie avait jeté des bases solides - était l'occasion de conclure un pacte de paix avec la nature en adoptant le cadre mondial pour la biodiversité pour l'après-2020. Dans ce contexte, il espérait voir les signes d'une coopération internationale, d'une détermination politique, de la plus grande bonne volonté, d'une flexibilité, d'un compromis sur les questions clés et d'un engagement positif en faveur d'une augmentation continue du financement destiné à promouvoir le processus de consultation. L'objectif principal devrait être de résoudre les difficultés et de forger le plus grand consensus possible afin de parvenir à un document-cadre qui ferait date et ouvrirait un nouveau chapitre de la gouvernance mondiale de la biodiversité.</w:t>
      </w:r>
    </w:p>
    <w:p w14:paraId="2DC88EC5" w14:textId="16310B09" w:rsidR="00E2591E" w:rsidRPr="00791884" w:rsidRDefault="007020BB">
      <w:pPr>
        <w:pStyle w:val="Para1"/>
        <w:rPr>
          <w:lang w:val="fr-FR"/>
        </w:rPr>
      </w:pPr>
      <w:r w:rsidRPr="00791884">
        <w:rPr>
          <w:lang w:val="fr-FR"/>
        </w:rPr>
        <w:t xml:space="preserve">Dans ses remarques, </w:t>
      </w:r>
      <w:r w:rsidR="009F15B2" w:rsidRPr="00791884">
        <w:rPr>
          <w:lang w:val="fr-FR"/>
        </w:rPr>
        <w:t xml:space="preserve">la </w:t>
      </w:r>
      <w:r w:rsidR="00791884">
        <w:rPr>
          <w:lang w:val="fr-FR"/>
        </w:rPr>
        <w:t>D</w:t>
      </w:r>
      <w:r w:rsidR="009F15B2" w:rsidRPr="00791884">
        <w:rPr>
          <w:lang w:val="fr-FR"/>
        </w:rPr>
        <w:t xml:space="preserve">irectrice exécutive du PNUE </w:t>
      </w:r>
      <w:r w:rsidRPr="00791884">
        <w:rPr>
          <w:lang w:val="fr-FR"/>
        </w:rPr>
        <w:t xml:space="preserve">a déclaré que la </w:t>
      </w:r>
      <w:r w:rsidR="00791884">
        <w:rPr>
          <w:lang w:val="fr-FR"/>
        </w:rPr>
        <w:t>C</w:t>
      </w:r>
      <w:r w:rsidR="0046365B" w:rsidRPr="00791884">
        <w:rPr>
          <w:lang w:val="fr-FR"/>
        </w:rPr>
        <w:t xml:space="preserve">onférence </w:t>
      </w:r>
      <w:r w:rsidRPr="00791884">
        <w:rPr>
          <w:lang w:val="fr-FR"/>
        </w:rPr>
        <w:t xml:space="preserve">devait assurer l'avenir du système </w:t>
      </w:r>
      <w:r w:rsidR="00791884">
        <w:rPr>
          <w:lang w:val="fr-FR"/>
        </w:rPr>
        <w:t>de soutien de</w:t>
      </w:r>
      <w:r w:rsidRPr="00791884">
        <w:rPr>
          <w:lang w:val="fr-FR"/>
        </w:rPr>
        <w:t xml:space="preserve"> la vie </w:t>
      </w:r>
      <w:r w:rsidR="00791884">
        <w:rPr>
          <w:lang w:val="fr-FR"/>
        </w:rPr>
        <w:t>sur terre</w:t>
      </w:r>
      <w:r w:rsidRPr="00791884">
        <w:rPr>
          <w:lang w:val="fr-FR"/>
        </w:rPr>
        <w:t xml:space="preserve"> en </w:t>
      </w:r>
      <w:r w:rsidR="00791884">
        <w:rPr>
          <w:lang w:val="fr-FR"/>
        </w:rPr>
        <w:t>établissant</w:t>
      </w:r>
      <w:r w:rsidRPr="00791884">
        <w:rPr>
          <w:lang w:val="fr-FR"/>
        </w:rPr>
        <w:t xml:space="preserve"> un </w:t>
      </w:r>
      <w:r w:rsidR="004E3EED">
        <w:rPr>
          <w:lang w:val="fr-FR"/>
        </w:rPr>
        <w:t>cadre mondial de la biodiversité pour l’après-2020</w:t>
      </w:r>
      <w:r w:rsidRPr="00791884">
        <w:rPr>
          <w:lang w:val="fr-FR"/>
        </w:rPr>
        <w:t xml:space="preserve"> ambitieux qui </w:t>
      </w:r>
      <w:r w:rsidR="00677F62" w:rsidRPr="00791884">
        <w:rPr>
          <w:lang w:val="fr-FR"/>
        </w:rPr>
        <w:t xml:space="preserve">non seulement </w:t>
      </w:r>
      <w:r w:rsidR="00791884">
        <w:rPr>
          <w:lang w:val="fr-FR"/>
        </w:rPr>
        <w:t xml:space="preserve">devait </w:t>
      </w:r>
      <w:r w:rsidR="002D7511" w:rsidRPr="00791884">
        <w:rPr>
          <w:lang w:val="fr-FR"/>
        </w:rPr>
        <w:t>s'attaqu</w:t>
      </w:r>
      <w:r w:rsidR="00791884">
        <w:rPr>
          <w:lang w:val="fr-FR"/>
        </w:rPr>
        <w:t>er</w:t>
      </w:r>
      <w:r w:rsidR="002D7511" w:rsidRPr="00791884">
        <w:rPr>
          <w:lang w:val="fr-FR"/>
        </w:rPr>
        <w:t xml:space="preserve"> au</w:t>
      </w:r>
      <w:r w:rsidR="00791884">
        <w:rPr>
          <w:lang w:val="fr-FR"/>
        </w:rPr>
        <w:t>x</w:t>
      </w:r>
      <w:r w:rsidR="002D7511" w:rsidRPr="00791884">
        <w:rPr>
          <w:lang w:val="fr-FR"/>
        </w:rPr>
        <w:t xml:space="preserve"> changement d'utilisation des terres et des mers, à la surexploitation des espèces, au</w:t>
      </w:r>
      <w:r w:rsidR="00791884">
        <w:rPr>
          <w:lang w:val="fr-FR"/>
        </w:rPr>
        <w:t>x</w:t>
      </w:r>
      <w:r w:rsidR="002D7511" w:rsidRPr="00791884">
        <w:rPr>
          <w:lang w:val="fr-FR"/>
        </w:rPr>
        <w:t xml:space="preserve"> changement</w:t>
      </w:r>
      <w:r w:rsidR="00791884">
        <w:rPr>
          <w:lang w:val="fr-FR"/>
        </w:rPr>
        <w:t>s</w:t>
      </w:r>
      <w:r w:rsidR="002D7511" w:rsidRPr="00791884">
        <w:rPr>
          <w:lang w:val="fr-FR"/>
        </w:rPr>
        <w:t xml:space="preserve"> climatique</w:t>
      </w:r>
      <w:r w:rsidR="00791884">
        <w:rPr>
          <w:lang w:val="fr-FR"/>
        </w:rPr>
        <w:t>s</w:t>
      </w:r>
      <w:r w:rsidR="002D7511" w:rsidRPr="00791884">
        <w:rPr>
          <w:lang w:val="fr-FR"/>
        </w:rPr>
        <w:t xml:space="preserve">, à la pollution et aux espèces </w:t>
      </w:r>
      <w:r w:rsidR="00DE1C23" w:rsidRPr="00791884">
        <w:rPr>
          <w:lang w:val="fr-FR"/>
        </w:rPr>
        <w:t xml:space="preserve">exotiques </w:t>
      </w:r>
      <w:r w:rsidR="002D7511" w:rsidRPr="00791884">
        <w:rPr>
          <w:lang w:val="fr-FR"/>
        </w:rPr>
        <w:t>envahissantes</w:t>
      </w:r>
      <w:r w:rsidR="00BA5F4F" w:rsidRPr="00791884">
        <w:rPr>
          <w:lang w:val="fr-FR"/>
        </w:rPr>
        <w:t xml:space="preserve">, </w:t>
      </w:r>
      <w:r w:rsidR="002D7511" w:rsidRPr="00791884">
        <w:rPr>
          <w:lang w:val="fr-FR"/>
        </w:rPr>
        <w:t xml:space="preserve">mais aussi </w:t>
      </w:r>
      <w:r w:rsidRPr="00791884">
        <w:rPr>
          <w:lang w:val="fr-FR"/>
        </w:rPr>
        <w:t>aux moteurs sous-jacents de la perte de biodiversité et qui reconnaît et prot</w:t>
      </w:r>
      <w:r w:rsidRPr="00791884">
        <w:rPr>
          <w:lang w:val="fr-FR"/>
        </w:rPr>
        <w:t xml:space="preserve">ège les droits des peuples autochtones et des communautés locales. Le cadre </w:t>
      </w:r>
      <w:r w:rsidR="00677F62" w:rsidRPr="00791884">
        <w:rPr>
          <w:lang w:val="fr-FR"/>
        </w:rPr>
        <w:t>devra</w:t>
      </w:r>
      <w:r w:rsidR="00791884">
        <w:rPr>
          <w:lang w:val="fr-FR"/>
        </w:rPr>
        <w:t>it</w:t>
      </w:r>
      <w:r w:rsidR="00677F62" w:rsidRPr="00791884">
        <w:rPr>
          <w:lang w:val="fr-FR"/>
        </w:rPr>
        <w:t xml:space="preserve"> </w:t>
      </w:r>
      <w:r w:rsidRPr="00791884">
        <w:rPr>
          <w:lang w:val="fr-FR"/>
        </w:rPr>
        <w:t>également s'articuler avec l'Accord de Paris et d'autres instruments pertinents, être doté de ressources suffisantes et être mis en œuvre avec une grande transparence et un</w:t>
      </w:r>
      <w:r w:rsidRPr="00791884">
        <w:rPr>
          <w:lang w:val="fr-FR"/>
        </w:rPr>
        <w:t xml:space="preserve">e obligation de rendre compte des progrès accomplis. </w:t>
      </w:r>
      <w:r w:rsidR="00791884" w:rsidRPr="00791884">
        <w:rPr>
          <w:lang w:val="fr-FR"/>
        </w:rPr>
        <w:t>Il était crucial d'accélérer le rythme des négociations, toutes les parties prenantes ayant une responsabilité unique dans l'adoption d'un programme de paix avec la nature en tant que fondement irremplaçable de la vie</w:t>
      </w:r>
      <w:r w:rsidRPr="00791884">
        <w:rPr>
          <w:lang w:val="fr-FR"/>
        </w:rPr>
        <w:t>.</w:t>
      </w:r>
    </w:p>
    <w:p w14:paraId="0219F4F6" w14:textId="4E209AA4" w:rsidR="00E2591E" w:rsidRPr="00791884" w:rsidRDefault="007020BB">
      <w:pPr>
        <w:pStyle w:val="Para1"/>
        <w:rPr>
          <w:lang w:val="fr-FR"/>
        </w:rPr>
      </w:pPr>
      <w:r w:rsidRPr="00791884">
        <w:rPr>
          <w:lang w:val="fr-FR"/>
        </w:rPr>
        <w:lastRenderedPageBreak/>
        <w:t xml:space="preserve">Le </w:t>
      </w:r>
      <w:r w:rsidR="00791884">
        <w:rPr>
          <w:lang w:val="fr-FR"/>
        </w:rPr>
        <w:t>Ministre</w:t>
      </w:r>
      <w:r w:rsidRPr="00791884">
        <w:rPr>
          <w:lang w:val="fr-FR"/>
        </w:rPr>
        <w:t xml:space="preserve"> canadien de l'environnement et d</w:t>
      </w:r>
      <w:r w:rsidR="00791884">
        <w:rPr>
          <w:lang w:val="fr-FR"/>
        </w:rPr>
        <w:t>es</w:t>
      </w:r>
      <w:r w:rsidRPr="00791884">
        <w:rPr>
          <w:lang w:val="fr-FR"/>
        </w:rPr>
        <w:t xml:space="preserve"> changement</w:t>
      </w:r>
      <w:r w:rsidR="00791884">
        <w:rPr>
          <w:lang w:val="fr-FR"/>
        </w:rPr>
        <w:t>s</w:t>
      </w:r>
      <w:r w:rsidRPr="00791884">
        <w:rPr>
          <w:lang w:val="fr-FR"/>
        </w:rPr>
        <w:t xml:space="preserve"> climatique</w:t>
      </w:r>
      <w:r w:rsidR="00791884">
        <w:rPr>
          <w:lang w:val="fr-FR"/>
        </w:rPr>
        <w:t>s</w:t>
      </w:r>
      <w:r w:rsidRPr="00791884">
        <w:rPr>
          <w:lang w:val="fr-FR"/>
        </w:rPr>
        <w:t xml:space="preserve"> </w:t>
      </w:r>
      <w:r w:rsidR="00952864" w:rsidRPr="00791884">
        <w:rPr>
          <w:lang w:val="fr-FR"/>
        </w:rPr>
        <w:t xml:space="preserve">a souligné que le cadre mondial de </w:t>
      </w:r>
      <w:r w:rsidR="004E3EED">
        <w:rPr>
          <w:lang w:val="fr-FR"/>
        </w:rPr>
        <w:t>la biodiversité pour l’après-2020</w:t>
      </w:r>
      <w:r w:rsidR="00952864" w:rsidRPr="00791884">
        <w:rPr>
          <w:lang w:val="fr-FR"/>
        </w:rPr>
        <w:t xml:space="preserve"> </w:t>
      </w:r>
      <w:r w:rsidR="00791884">
        <w:rPr>
          <w:lang w:val="fr-FR"/>
        </w:rPr>
        <w:t>devait</w:t>
      </w:r>
      <w:r w:rsidR="00952864" w:rsidRPr="00791884">
        <w:rPr>
          <w:lang w:val="fr-FR"/>
        </w:rPr>
        <w:t xml:space="preserve"> </w:t>
      </w:r>
      <w:r w:rsidR="00791884">
        <w:rPr>
          <w:lang w:val="fr-FR"/>
        </w:rPr>
        <w:t>mettre un terme</w:t>
      </w:r>
      <w:r w:rsidR="00952864" w:rsidRPr="00791884">
        <w:rPr>
          <w:lang w:val="fr-FR"/>
        </w:rPr>
        <w:t xml:space="preserve"> et inverser les facteurs à l'origine de l'effondrement rapide des écosystèmes et mettre la nature sur la voie du rétablissement. De manière cruciale, le cadre </w:t>
      </w:r>
      <w:r w:rsidR="00791884">
        <w:rPr>
          <w:lang w:val="fr-FR"/>
        </w:rPr>
        <w:t>devait</w:t>
      </w:r>
      <w:r w:rsidR="00952864" w:rsidRPr="00791884">
        <w:rPr>
          <w:lang w:val="fr-FR"/>
        </w:rPr>
        <w:t xml:space="preserve"> inclure un engagement à </w:t>
      </w:r>
      <w:r w:rsidR="00CF6173" w:rsidRPr="00791884">
        <w:rPr>
          <w:lang w:val="fr-FR"/>
        </w:rPr>
        <w:t xml:space="preserve">conserver </w:t>
      </w:r>
      <w:r w:rsidR="00952864" w:rsidRPr="00791884">
        <w:rPr>
          <w:lang w:val="fr-FR"/>
        </w:rPr>
        <w:t xml:space="preserve">un minimum de 30 % des terres et des océans de la planète d'ici 2030. </w:t>
      </w:r>
      <w:r w:rsidR="00791884">
        <w:rPr>
          <w:lang w:val="fr-FR"/>
        </w:rPr>
        <w:t>C</w:t>
      </w:r>
      <w:r w:rsidR="00952864" w:rsidRPr="00791884">
        <w:rPr>
          <w:lang w:val="fr-FR"/>
        </w:rPr>
        <w:t xml:space="preserve">es objectifs ambitieux </w:t>
      </w:r>
      <w:r w:rsidR="00791884">
        <w:rPr>
          <w:lang w:val="fr-FR"/>
        </w:rPr>
        <w:t>devaient</w:t>
      </w:r>
      <w:r w:rsidR="00952864" w:rsidRPr="00791884">
        <w:rPr>
          <w:lang w:val="fr-FR"/>
        </w:rPr>
        <w:t xml:space="preserve"> être assortis d'actions concrètes. Le Gouvernement </w:t>
      </w:r>
      <w:r w:rsidR="00791884">
        <w:rPr>
          <w:lang w:val="fr-FR"/>
        </w:rPr>
        <w:t>avait</w:t>
      </w:r>
      <w:r w:rsidR="00952864" w:rsidRPr="00791884">
        <w:rPr>
          <w:lang w:val="fr-FR"/>
        </w:rPr>
        <w:t xml:space="preserve"> un rôle central </w:t>
      </w:r>
      <w:r w:rsidR="00791884">
        <w:rPr>
          <w:lang w:val="fr-FR"/>
        </w:rPr>
        <w:t xml:space="preserve">à jouer </w:t>
      </w:r>
      <w:r w:rsidR="00952864" w:rsidRPr="00791884">
        <w:rPr>
          <w:lang w:val="fr-FR"/>
        </w:rPr>
        <w:t xml:space="preserve">mais </w:t>
      </w:r>
      <w:r w:rsidR="00791884">
        <w:rPr>
          <w:lang w:val="fr-FR"/>
        </w:rPr>
        <w:t>devait</w:t>
      </w:r>
      <w:r w:rsidR="00952864" w:rsidRPr="00791884">
        <w:rPr>
          <w:lang w:val="fr-FR"/>
        </w:rPr>
        <w:t xml:space="preserve"> travailler en étroite collaboration avec la société civile, le secteur privé, les fondations, le monde universitaire, les citoyens et les peuples autochtones et des Premières Nations. Le cadre mondial de la biodiversité pour l'après-2020 </w:t>
      </w:r>
      <w:r w:rsidR="00791884">
        <w:rPr>
          <w:lang w:val="fr-FR"/>
        </w:rPr>
        <w:t>devait</w:t>
      </w:r>
      <w:r w:rsidR="00952864" w:rsidRPr="00791884">
        <w:rPr>
          <w:lang w:val="fr-FR"/>
        </w:rPr>
        <w:t xml:space="preserve"> unir tous les </w:t>
      </w:r>
      <w:r w:rsidR="008D11CE" w:rsidRPr="00791884">
        <w:rPr>
          <w:lang w:val="fr-FR"/>
        </w:rPr>
        <w:t xml:space="preserve">peuples </w:t>
      </w:r>
      <w:r w:rsidR="00952864" w:rsidRPr="00791884">
        <w:rPr>
          <w:lang w:val="fr-FR"/>
        </w:rPr>
        <w:t>dans les efforts visant à enrayer la perte de biodiversité et à mettre le monde sur la voie d'une vie en harmonie avec la nature d'ici à 2050.</w:t>
      </w:r>
    </w:p>
    <w:p w14:paraId="38D7293B" w14:textId="66BAEADB" w:rsidR="00E2591E" w:rsidRPr="00791884" w:rsidRDefault="007020BB">
      <w:pPr>
        <w:pStyle w:val="Para1"/>
        <w:rPr>
          <w:lang w:val="fr-FR"/>
        </w:rPr>
      </w:pPr>
      <w:r w:rsidRPr="00791884">
        <w:rPr>
          <w:lang w:val="fr-FR"/>
        </w:rPr>
        <w:t xml:space="preserve">La Secrétaire exécutive </w:t>
      </w:r>
      <w:r w:rsidR="00C86797" w:rsidRPr="00791884">
        <w:rPr>
          <w:lang w:val="fr-FR"/>
        </w:rPr>
        <w:t xml:space="preserve">a remercié le Gouvernement chinois pour son appui résolu au </w:t>
      </w:r>
      <w:r w:rsidR="00395481" w:rsidRPr="00791884">
        <w:rPr>
          <w:lang w:val="fr-FR"/>
        </w:rPr>
        <w:t xml:space="preserve">processus de préparation du </w:t>
      </w:r>
      <w:r w:rsidR="00C86797" w:rsidRPr="00791884">
        <w:rPr>
          <w:lang w:val="fr-FR"/>
        </w:rPr>
        <w:t xml:space="preserve">cadre mondial biodiversité pour après-2020. Elle a également remercié les nombreux pays donateurs et parties prenantes présents, </w:t>
      </w:r>
      <w:r w:rsidR="00430758" w:rsidRPr="00791884">
        <w:rPr>
          <w:lang w:val="fr-FR"/>
        </w:rPr>
        <w:t xml:space="preserve">dont la </w:t>
      </w:r>
      <w:r w:rsidR="00C86797" w:rsidRPr="00791884">
        <w:rPr>
          <w:lang w:val="fr-FR"/>
        </w:rPr>
        <w:t xml:space="preserve">générosité </w:t>
      </w:r>
      <w:r w:rsidR="00791884">
        <w:rPr>
          <w:lang w:val="fr-FR"/>
        </w:rPr>
        <w:t>avait</w:t>
      </w:r>
      <w:r w:rsidR="00C86797" w:rsidRPr="00791884">
        <w:rPr>
          <w:lang w:val="fr-FR"/>
        </w:rPr>
        <w:t xml:space="preserve"> rendu </w:t>
      </w:r>
      <w:r w:rsidR="005D783E" w:rsidRPr="00791884">
        <w:rPr>
          <w:lang w:val="fr-FR"/>
        </w:rPr>
        <w:t xml:space="preserve">possible la </w:t>
      </w:r>
      <w:r w:rsidR="00C86797" w:rsidRPr="00791884">
        <w:rPr>
          <w:lang w:val="fr-FR"/>
        </w:rPr>
        <w:t xml:space="preserve">participation des </w:t>
      </w:r>
      <w:r w:rsidR="006E6C52" w:rsidRPr="00791884">
        <w:rPr>
          <w:lang w:val="fr-FR"/>
        </w:rPr>
        <w:t xml:space="preserve">pays </w:t>
      </w:r>
      <w:r w:rsidR="00C86797" w:rsidRPr="00791884">
        <w:rPr>
          <w:lang w:val="fr-FR"/>
        </w:rPr>
        <w:t xml:space="preserve">en développement et des </w:t>
      </w:r>
      <w:r w:rsidR="00365508" w:rsidRPr="00791884">
        <w:rPr>
          <w:lang w:val="fr-FR"/>
        </w:rPr>
        <w:t xml:space="preserve">représentants des </w:t>
      </w:r>
      <w:r w:rsidR="00CA769D" w:rsidRPr="00791884">
        <w:rPr>
          <w:lang w:val="fr-FR"/>
        </w:rPr>
        <w:t xml:space="preserve">peuples </w:t>
      </w:r>
      <w:r w:rsidR="00C86797" w:rsidRPr="00791884">
        <w:rPr>
          <w:lang w:val="fr-FR"/>
        </w:rPr>
        <w:t xml:space="preserve">autochtones </w:t>
      </w:r>
      <w:r w:rsidR="00CA769D" w:rsidRPr="00791884">
        <w:rPr>
          <w:lang w:val="fr-FR"/>
        </w:rPr>
        <w:t>et des communautés locales</w:t>
      </w:r>
      <w:r w:rsidR="00C86797" w:rsidRPr="00791884">
        <w:rPr>
          <w:lang w:val="fr-FR"/>
        </w:rPr>
        <w:t xml:space="preserve">. Elle a exhorté les participants à unir leurs voix et élaborer un texte </w:t>
      </w:r>
      <w:r w:rsidR="00791884">
        <w:rPr>
          <w:lang w:val="fr-FR"/>
        </w:rPr>
        <w:t>reflétant</w:t>
      </w:r>
      <w:r w:rsidR="00C86797" w:rsidRPr="00791884">
        <w:rPr>
          <w:lang w:val="fr-FR"/>
        </w:rPr>
        <w:t xml:space="preserve"> </w:t>
      </w:r>
      <w:r w:rsidR="00791884">
        <w:rPr>
          <w:lang w:val="fr-FR"/>
        </w:rPr>
        <w:t>leur</w:t>
      </w:r>
      <w:r w:rsidR="00C86797" w:rsidRPr="00791884">
        <w:rPr>
          <w:lang w:val="fr-FR"/>
        </w:rPr>
        <w:t xml:space="preserve"> consensus, le</w:t>
      </w:r>
      <w:r w:rsidR="00791884">
        <w:rPr>
          <w:lang w:val="fr-FR"/>
        </w:rPr>
        <w:t>urs</w:t>
      </w:r>
      <w:r w:rsidR="00C86797" w:rsidRPr="00791884">
        <w:rPr>
          <w:lang w:val="fr-FR"/>
        </w:rPr>
        <w:t xml:space="preserve"> compromis et </w:t>
      </w:r>
      <w:r w:rsidR="00791884">
        <w:rPr>
          <w:lang w:val="fr-FR"/>
        </w:rPr>
        <w:t xml:space="preserve">leur </w:t>
      </w:r>
      <w:r w:rsidR="00C86797" w:rsidRPr="00791884">
        <w:rPr>
          <w:lang w:val="fr-FR"/>
        </w:rPr>
        <w:t>ambition.</w:t>
      </w:r>
    </w:p>
    <w:p w14:paraId="31558831" w14:textId="77777777" w:rsidR="00E2591E" w:rsidRPr="00791884" w:rsidRDefault="008E315A">
      <w:pPr>
        <w:pStyle w:val="Para1"/>
        <w:rPr>
          <w:lang w:val="fr-FR"/>
        </w:rPr>
      </w:pPr>
      <w:r w:rsidRPr="00791884">
        <w:rPr>
          <w:lang w:val="fr-FR"/>
        </w:rPr>
        <w:t xml:space="preserve">La Conférence des Parties a </w:t>
      </w:r>
      <w:r w:rsidR="00821BA5" w:rsidRPr="00791884">
        <w:rPr>
          <w:lang w:val="fr-FR"/>
        </w:rPr>
        <w:t xml:space="preserve">également </w:t>
      </w:r>
      <w:r w:rsidRPr="00791884">
        <w:rPr>
          <w:lang w:val="fr-FR"/>
        </w:rPr>
        <w:t xml:space="preserve">entendu des déclarations générales de représentants de </w:t>
      </w:r>
      <w:r w:rsidR="00CD39F7" w:rsidRPr="00791884">
        <w:rPr>
          <w:lang w:val="fr-FR"/>
        </w:rPr>
        <w:t xml:space="preserve">régions, de groupes de pays, de pays individuels, d'entités et de grands groupes des Nations Unies et d'autres parties prenantes. </w:t>
      </w:r>
    </w:p>
    <w:p w14:paraId="39567C6B" w14:textId="77777777" w:rsidR="00E2591E" w:rsidRPr="00791884" w:rsidRDefault="007020BB">
      <w:pPr>
        <w:pStyle w:val="Para1"/>
        <w:rPr>
          <w:lang w:val="fr-FR"/>
        </w:rPr>
      </w:pPr>
      <w:r w:rsidRPr="00791884">
        <w:rPr>
          <w:lang w:val="fr-FR"/>
        </w:rPr>
        <w:t xml:space="preserve">Des déclarations </w:t>
      </w:r>
      <w:r w:rsidR="008E315A" w:rsidRPr="00791884">
        <w:rPr>
          <w:lang w:val="fr-FR"/>
        </w:rPr>
        <w:t xml:space="preserve">ont été </w:t>
      </w:r>
      <w:r w:rsidRPr="00791884">
        <w:rPr>
          <w:lang w:val="fr-FR"/>
        </w:rPr>
        <w:t xml:space="preserve">faites </w:t>
      </w:r>
      <w:r w:rsidR="008E315A" w:rsidRPr="00791884">
        <w:rPr>
          <w:lang w:val="fr-FR"/>
        </w:rPr>
        <w:t xml:space="preserve">par les </w:t>
      </w:r>
      <w:r w:rsidR="00CA4FFF" w:rsidRPr="00791884">
        <w:rPr>
          <w:lang w:val="fr-FR"/>
        </w:rPr>
        <w:t xml:space="preserve">représentants du Costa Rica </w:t>
      </w:r>
      <w:r w:rsidR="009072D7" w:rsidRPr="00791884">
        <w:rPr>
          <w:lang w:val="fr-FR"/>
        </w:rPr>
        <w:t xml:space="preserve">(au nom des </w:t>
      </w:r>
      <w:r w:rsidR="00CA4FFF" w:rsidRPr="00791884">
        <w:rPr>
          <w:lang w:val="fr-FR"/>
        </w:rPr>
        <w:t>États d'Amérique latine et des Caraïbes</w:t>
      </w:r>
      <w:r w:rsidR="009072D7" w:rsidRPr="00791884">
        <w:rPr>
          <w:lang w:val="fr-FR"/>
        </w:rPr>
        <w:t>)</w:t>
      </w:r>
      <w:r w:rsidR="0054013D" w:rsidRPr="00791884">
        <w:rPr>
          <w:lang w:val="fr-FR"/>
        </w:rPr>
        <w:t xml:space="preserve">, des </w:t>
      </w:r>
      <w:r w:rsidR="00CA4FFF" w:rsidRPr="00791884">
        <w:rPr>
          <w:lang w:val="fr-FR"/>
        </w:rPr>
        <w:t xml:space="preserve">Palaos </w:t>
      </w:r>
      <w:r w:rsidR="009072D7" w:rsidRPr="00791884">
        <w:rPr>
          <w:lang w:val="fr-FR"/>
        </w:rPr>
        <w:t xml:space="preserve">(au nom des </w:t>
      </w:r>
      <w:r w:rsidR="00CA4FFF" w:rsidRPr="00791884">
        <w:rPr>
          <w:lang w:val="fr-FR"/>
        </w:rPr>
        <w:t>États d'</w:t>
      </w:r>
      <w:r w:rsidR="00D34EF4" w:rsidRPr="00791884">
        <w:rPr>
          <w:lang w:val="fr-FR"/>
        </w:rPr>
        <w:t>Asie-Pacifique</w:t>
      </w:r>
      <w:r w:rsidR="009072D7" w:rsidRPr="00791884">
        <w:rPr>
          <w:lang w:val="fr-FR"/>
        </w:rPr>
        <w:t xml:space="preserve">) </w:t>
      </w:r>
      <w:r w:rsidR="00CA4FFF" w:rsidRPr="00791884">
        <w:rPr>
          <w:lang w:val="fr-FR"/>
        </w:rPr>
        <w:t xml:space="preserve">et du Sénégal </w:t>
      </w:r>
      <w:r w:rsidR="009072D7" w:rsidRPr="00791884">
        <w:rPr>
          <w:lang w:val="fr-FR"/>
        </w:rPr>
        <w:t>(</w:t>
      </w:r>
      <w:r w:rsidR="00CA4FFF" w:rsidRPr="00791884">
        <w:rPr>
          <w:lang w:val="fr-FR"/>
        </w:rPr>
        <w:t>au nom des États d'Afrique</w:t>
      </w:r>
      <w:r w:rsidR="009072D7" w:rsidRPr="00791884">
        <w:rPr>
          <w:lang w:val="fr-FR"/>
        </w:rPr>
        <w:t>)</w:t>
      </w:r>
      <w:r w:rsidR="00CA4FFF" w:rsidRPr="00791884">
        <w:rPr>
          <w:lang w:val="fr-FR"/>
        </w:rPr>
        <w:t>.</w:t>
      </w:r>
    </w:p>
    <w:p w14:paraId="45EFECB0" w14:textId="371E6526" w:rsidR="00E2591E" w:rsidRPr="00791884" w:rsidRDefault="007020BB" w:rsidP="00791884">
      <w:pPr>
        <w:pStyle w:val="Para1"/>
        <w:rPr>
          <w:lang w:val="fr-FR"/>
        </w:rPr>
      </w:pPr>
      <w:r w:rsidRPr="00791884">
        <w:rPr>
          <w:lang w:val="fr-FR"/>
        </w:rPr>
        <w:t xml:space="preserve">Des déclarations ont été </w:t>
      </w:r>
      <w:r w:rsidR="008E315A" w:rsidRPr="00791884">
        <w:rPr>
          <w:lang w:val="fr-FR"/>
        </w:rPr>
        <w:t xml:space="preserve">faites </w:t>
      </w:r>
      <w:r w:rsidRPr="00791884">
        <w:rPr>
          <w:lang w:val="fr-FR"/>
        </w:rPr>
        <w:t xml:space="preserve">par les représentants </w:t>
      </w:r>
      <w:r w:rsidR="00791884">
        <w:rPr>
          <w:lang w:val="fr-FR"/>
        </w:rPr>
        <w:t xml:space="preserve">des pays suivants : </w:t>
      </w:r>
      <w:r w:rsidRPr="00791884">
        <w:rPr>
          <w:lang w:val="fr-FR"/>
        </w:rPr>
        <w:t xml:space="preserve">Antigua-et-Barbuda </w:t>
      </w:r>
      <w:r w:rsidR="009072D7" w:rsidRPr="00791884">
        <w:rPr>
          <w:lang w:val="fr-FR"/>
        </w:rPr>
        <w:t xml:space="preserve">(au nom </w:t>
      </w:r>
      <w:r w:rsidRPr="00791884">
        <w:rPr>
          <w:lang w:val="fr-FR"/>
        </w:rPr>
        <w:t>des petits États insulaires en développement</w:t>
      </w:r>
      <w:r w:rsidR="009072D7" w:rsidRPr="00791884">
        <w:rPr>
          <w:lang w:val="fr-FR"/>
        </w:rPr>
        <w:t>)</w:t>
      </w:r>
      <w:r w:rsidR="001B28B6" w:rsidRPr="00791884">
        <w:rPr>
          <w:lang w:val="fr-FR"/>
        </w:rPr>
        <w:t xml:space="preserve">, </w:t>
      </w:r>
      <w:r w:rsidRPr="00791884">
        <w:rPr>
          <w:lang w:val="fr-FR"/>
        </w:rPr>
        <w:t xml:space="preserve">Union </w:t>
      </w:r>
      <w:r w:rsidRPr="00791884">
        <w:rPr>
          <w:lang w:val="fr-FR"/>
        </w:rPr>
        <w:t xml:space="preserve">européenne </w:t>
      </w:r>
      <w:r w:rsidR="002A510B" w:rsidRPr="00791884">
        <w:rPr>
          <w:lang w:val="fr-FR"/>
        </w:rPr>
        <w:t xml:space="preserve">et </w:t>
      </w:r>
      <w:r w:rsidRPr="00791884">
        <w:rPr>
          <w:lang w:val="fr-FR"/>
        </w:rPr>
        <w:t xml:space="preserve">ses </w:t>
      </w:r>
      <w:r w:rsidR="002A510B" w:rsidRPr="00791884">
        <w:rPr>
          <w:lang w:val="fr-FR"/>
        </w:rPr>
        <w:t xml:space="preserve">27 </w:t>
      </w:r>
      <w:r w:rsidRPr="00791884">
        <w:rPr>
          <w:lang w:val="fr-FR"/>
        </w:rPr>
        <w:t>États membres</w:t>
      </w:r>
      <w:r w:rsidR="00791884">
        <w:rPr>
          <w:lang w:val="fr-FR"/>
        </w:rPr>
        <w:t>,</w:t>
      </w:r>
      <w:r w:rsidRPr="00791884">
        <w:rPr>
          <w:lang w:val="fr-FR"/>
        </w:rPr>
        <w:t xml:space="preserve"> Éthiopie </w:t>
      </w:r>
      <w:r w:rsidR="005A106B" w:rsidRPr="00791884">
        <w:rPr>
          <w:lang w:val="fr-FR"/>
        </w:rPr>
        <w:t>(</w:t>
      </w:r>
      <w:r w:rsidRPr="00791884">
        <w:rPr>
          <w:lang w:val="fr-FR"/>
        </w:rPr>
        <w:t>au nom du Groupe des pays mégadivers animés du même esprit</w:t>
      </w:r>
      <w:r w:rsidR="005A106B" w:rsidRPr="00791884">
        <w:rPr>
          <w:lang w:val="fr-FR"/>
        </w:rPr>
        <w:t>)</w:t>
      </w:r>
      <w:r w:rsidR="001B28B6" w:rsidRPr="00791884">
        <w:rPr>
          <w:lang w:val="fr-FR"/>
        </w:rPr>
        <w:t xml:space="preserve">, </w:t>
      </w:r>
      <w:r w:rsidRPr="00791884">
        <w:rPr>
          <w:lang w:val="fr-FR"/>
        </w:rPr>
        <w:t xml:space="preserve">Mexique </w:t>
      </w:r>
      <w:r w:rsidR="00A23F76" w:rsidRPr="00791884">
        <w:rPr>
          <w:lang w:val="fr-FR"/>
        </w:rPr>
        <w:t>(</w:t>
      </w:r>
      <w:r w:rsidR="00395481" w:rsidRPr="00791884">
        <w:rPr>
          <w:lang w:val="fr-FR"/>
        </w:rPr>
        <w:t xml:space="preserve">également au </w:t>
      </w:r>
      <w:r w:rsidRPr="00791884">
        <w:rPr>
          <w:lang w:val="fr-FR"/>
        </w:rPr>
        <w:t>nom de</w:t>
      </w:r>
      <w:bookmarkStart w:id="6" w:name="_Hlk121286576"/>
      <w:r w:rsidR="001E58E6" w:rsidRPr="00791884">
        <w:rPr>
          <w:lang w:val="fr-FR"/>
        </w:rPr>
        <w:t xml:space="preserve"> l'Australie, </w:t>
      </w:r>
      <w:r w:rsidR="00791884">
        <w:rPr>
          <w:lang w:val="fr-FR"/>
        </w:rPr>
        <w:t>du</w:t>
      </w:r>
      <w:r w:rsidR="001E58E6" w:rsidRPr="00791884">
        <w:rPr>
          <w:lang w:val="fr-FR"/>
        </w:rPr>
        <w:t xml:space="preserve"> Canada, </w:t>
      </w:r>
      <w:r w:rsidR="00791884">
        <w:rPr>
          <w:lang w:val="fr-FR"/>
        </w:rPr>
        <w:t xml:space="preserve">de </w:t>
      </w:r>
      <w:r w:rsidR="001E58E6" w:rsidRPr="00791884">
        <w:rPr>
          <w:lang w:val="fr-FR"/>
        </w:rPr>
        <w:t xml:space="preserve">la Colombie, </w:t>
      </w:r>
      <w:r w:rsidR="00791884">
        <w:rPr>
          <w:lang w:val="fr-FR"/>
        </w:rPr>
        <w:t>du</w:t>
      </w:r>
      <w:r w:rsidR="001E58E6" w:rsidRPr="00791884">
        <w:rPr>
          <w:lang w:val="fr-FR"/>
        </w:rPr>
        <w:t xml:space="preserve"> Costa Rica, </w:t>
      </w:r>
      <w:r w:rsidR="00791884">
        <w:rPr>
          <w:lang w:val="fr-FR"/>
        </w:rPr>
        <w:t xml:space="preserve">de </w:t>
      </w:r>
      <w:r w:rsidR="001E58E6" w:rsidRPr="00791884">
        <w:rPr>
          <w:lang w:val="fr-FR"/>
        </w:rPr>
        <w:t xml:space="preserve">l'Union européenne et </w:t>
      </w:r>
      <w:r w:rsidR="00791884">
        <w:rPr>
          <w:lang w:val="fr-FR"/>
        </w:rPr>
        <w:t xml:space="preserve">de </w:t>
      </w:r>
      <w:r w:rsidR="001E58E6" w:rsidRPr="00791884">
        <w:rPr>
          <w:lang w:val="fr-FR"/>
        </w:rPr>
        <w:t xml:space="preserve">ses </w:t>
      </w:r>
      <w:r w:rsidR="002A510B" w:rsidRPr="00791884">
        <w:rPr>
          <w:lang w:val="fr-FR"/>
        </w:rPr>
        <w:t xml:space="preserve">27 </w:t>
      </w:r>
      <w:r w:rsidR="001E58E6" w:rsidRPr="00791884">
        <w:rPr>
          <w:lang w:val="fr-FR"/>
        </w:rPr>
        <w:t xml:space="preserve">États membres, </w:t>
      </w:r>
      <w:r w:rsidR="00791884">
        <w:rPr>
          <w:lang w:val="fr-FR"/>
        </w:rPr>
        <w:t>du</w:t>
      </w:r>
      <w:r w:rsidR="001E58E6" w:rsidRPr="00791884">
        <w:rPr>
          <w:lang w:val="fr-FR"/>
        </w:rPr>
        <w:t xml:space="preserve"> Gabon, </w:t>
      </w:r>
      <w:r w:rsidR="00791884">
        <w:rPr>
          <w:lang w:val="fr-FR"/>
        </w:rPr>
        <w:t>du</w:t>
      </w:r>
      <w:r w:rsidR="001E58E6" w:rsidRPr="00791884">
        <w:rPr>
          <w:lang w:val="fr-FR"/>
        </w:rPr>
        <w:t xml:space="preserve"> Japon, </w:t>
      </w:r>
      <w:r w:rsidR="00791884">
        <w:rPr>
          <w:lang w:val="fr-FR"/>
        </w:rPr>
        <w:t>du</w:t>
      </w:r>
      <w:r w:rsidR="001E58E6" w:rsidRPr="00791884">
        <w:rPr>
          <w:lang w:val="fr-FR"/>
        </w:rPr>
        <w:t xml:space="preserve"> Malawi, </w:t>
      </w:r>
      <w:r w:rsidR="00791884">
        <w:rPr>
          <w:lang w:val="fr-FR"/>
        </w:rPr>
        <w:t xml:space="preserve">de </w:t>
      </w:r>
      <w:r w:rsidR="001E58E6" w:rsidRPr="00791884">
        <w:rPr>
          <w:lang w:val="fr-FR"/>
        </w:rPr>
        <w:t xml:space="preserve">Monaco, </w:t>
      </w:r>
      <w:r w:rsidR="00791884">
        <w:rPr>
          <w:lang w:val="fr-FR"/>
        </w:rPr>
        <w:t xml:space="preserve">de </w:t>
      </w:r>
      <w:r w:rsidR="001E58E6" w:rsidRPr="00791884">
        <w:rPr>
          <w:lang w:val="fr-FR"/>
        </w:rPr>
        <w:t xml:space="preserve">la Nouvelle-Zélande, </w:t>
      </w:r>
      <w:r w:rsidR="00791884">
        <w:rPr>
          <w:lang w:val="fr-FR"/>
        </w:rPr>
        <w:t>du</w:t>
      </w:r>
      <w:r w:rsidR="001E58E6" w:rsidRPr="00791884">
        <w:rPr>
          <w:lang w:val="fr-FR"/>
        </w:rPr>
        <w:t xml:space="preserve"> Nigeria, </w:t>
      </w:r>
      <w:r w:rsidR="00791884">
        <w:rPr>
          <w:lang w:val="fr-FR"/>
        </w:rPr>
        <w:t xml:space="preserve">de </w:t>
      </w:r>
      <w:r w:rsidR="001E58E6" w:rsidRPr="00791884">
        <w:rPr>
          <w:lang w:val="fr-FR"/>
        </w:rPr>
        <w:t xml:space="preserve">la Norvège, </w:t>
      </w:r>
      <w:r w:rsidR="00791884">
        <w:rPr>
          <w:lang w:val="fr-FR"/>
        </w:rPr>
        <w:t>d</w:t>
      </w:r>
      <w:r w:rsidR="001E58E6" w:rsidRPr="00791884">
        <w:rPr>
          <w:lang w:val="fr-FR"/>
        </w:rPr>
        <w:t xml:space="preserve">es Palaos, </w:t>
      </w:r>
      <w:r w:rsidR="00791884">
        <w:rPr>
          <w:lang w:val="fr-FR"/>
        </w:rPr>
        <w:t>de l</w:t>
      </w:r>
      <w:r w:rsidR="001E58E6" w:rsidRPr="00791884">
        <w:rPr>
          <w:lang w:val="fr-FR"/>
        </w:rPr>
        <w:t xml:space="preserve">a République de Corée, </w:t>
      </w:r>
      <w:r w:rsidR="00791884">
        <w:rPr>
          <w:lang w:val="fr-FR"/>
        </w:rPr>
        <w:t xml:space="preserve">de </w:t>
      </w:r>
      <w:r w:rsidR="001E58E6" w:rsidRPr="00791884">
        <w:rPr>
          <w:lang w:val="fr-FR"/>
        </w:rPr>
        <w:t xml:space="preserve">la Suisse, </w:t>
      </w:r>
      <w:r w:rsidR="00791884">
        <w:rPr>
          <w:lang w:val="fr-FR"/>
        </w:rPr>
        <w:t>du</w:t>
      </w:r>
      <w:r w:rsidR="001E58E6" w:rsidRPr="00791884">
        <w:rPr>
          <w:lang w:val="fr-FR"/>
        </w:rPr>
        <w:t xml:space="preserve"> Royaume-Uni, </w:t>
      </w:r>
      <w:r w:rsidR="00791884">
        <w:rPr>
          <w:lang w:val="fr-FR"/>
        </w:rPr>
        <w:t>du</w:t>
      </w:r>
      <w:r w:rsidR="00406FCE" w:rsidRPr="00791884">
        <w:rPr>
          <w:lang w:val="fr-FR"/>
        </w:rPr>
        <w:t xml:space="preserve"> </w:t>
      </w:r>
      <w:r w:rsidR="001E58E6" w:rsidRPr="00791884">
        <w:rPr>
          <w:lang w:val="fr-FR"/>
        </w:rPr>
        <w:t>Vanuatu</w:t>
      </w:r>
      <w:r w:rsidR="003F4B13" w:rsidRPr="00791884">
        <w:rPr>
          <w:lang w:val="fr-FR"/>
        </w:rPr>
        <w:t xml:space="preserve">, </w:t>
      </w:r>
      <w:r w:rsidR="00791884">
        <w:rPr>
          <w:lang w:val="fr-FR"/>
        </w:rPr>
        <w:t xml:space="preserve">de la </w:t>
      </w:r>
      <w:r w:rsidR="001E58E6" w:rsidRPr="00791884">
        <w:rPr>
          <w:lang w:val="fr-FR"/>
        </w:rPr>
        <w:t>Zambie</w:t>
      </w:r>
      <w:bookmarkEnd w:id="6"/>
      <w:r w:rsidR="009857CD" w:rsidRPr="00791884">
        <w:rPr>
          <w:lang w:val="fr-FR"/>
        </w:rPr>
        <w:t xml:space="preserve"> et </w:t>
      </w:r>
      <w:r w:rsidR="00791884">
        <w:rPr>
          <w:lang w:val="fr-FR"/>
        </w:rPr>
        <w:t>d</w:t>
      </w:r>
      <w:r w:rsidR="009857CD" w:rsidRPr="00791884">
        <w:rPr>
          <w:lang w:val="fr-FR"/>
        </w:rPr>
        <w:t xml:space="preserve">es </w:t>
      </w:r>
      <w:r w:rsidR="001E58E6" w:rsidRPr="00791884">
        <w:rPr>
          <w:lang w:val="fr-FR"/>
        </w:rPr>
        <w:t>États-Unis</w:t>
      </w:r>
      <w:r w:rsidR="00A23F76" w:rsidRPr="00791884">
        <w:rPr>
          <w:lang w:val="fr-FR"/>
        </w:rPr>
        <w:t>)</w:t>
      </w:r>
      <w:r w:rsidR="001B28B6" w:rsidRPr="00791884">
        <w:rPr>
          <w:lang w:val="fr-FR"/>
        </w:rPr>
        <w:t xml:space="preserve">, </w:t>
      </w:r>
      <w:r w:rsidRPr="00791884">
        <w:rPr>
          <w:lang w:val="fr-FR"/>
        </w:rPr>
        <w:t xml:space="preserve">Nouvelle-Zélande </w:t>
      </w:r>
      <w:r w:rsidR="00A23F76" w:rsidRPr="00791884">
        <w:rPr>
          <w:lang w:val="fr-FR"/>
        </w:rPr>
        <w:t>(</w:t>
      </w:r>
      <w:r w:rsidRPr="00791884">
        <w:rPr>
          <w:lang w:val="fr-FR"/>
        </w:rPr>
        <w:t>également au nom de l'Australie, du Canada,</w:t>
      </w:r>
      <w:r w:rsidRPr="00791884">
        <w:rPr>
          <w:lang w:val="fr-FR"/>
        </w:rPr>
        <w:t xml:space="preserve"> de l'Islande, du Japon, du Mexique, de la Norvège, de la Nouvelle-Zélande, de la République de Corée, de la Suisse et des États-Unis</w:t>
      </w:r>
      <w:r w:rsidR="00A23F76" w:rsidRPr="00791884">
        <w:rPr>
          <w:lang w:val="fr-FR"/>
        </w:rPr>
        <w:t xml:space="preserve">) </w:t>
      </w:r>
      <w:r w:rsidRPr="00791884">
        <w:rPr>
          <w:lang w:val="fr-FR"/>
        </w:rPr>
        <w:t xml:space="preserve">et Philippines </w:t>
      </w:r>
      <w:r w:rsidR="00F7529F" w:rsidRPr="00791884">
        <w:rPr>
          <w:lang w:val="fr-FR"/>
        </w:rPr>
        <w:t>(</w:t>
      </w:r>
      <w:r w:rsidRPr="00791884">
        <w:rPr>
          <w:lang w:val="fr-FR"/>
        </w:rPr>
        <w:t>au nom des États membres de la High Ambition Coalition for Nature and People et de la Global Ocean Allian</w:t>
      </w:r>
      <w:r w:rsidRPr="00791884">
        <w:rPr>
          <w:lang w:val="fr-FR"/>
        </w:rPr>
        <w:t>ce</w:t>
      </w:r>
      <w:r w:rsidR="00F7529F" w:rsidRPr="00791884">
        <w:rPr>
          <w:lang w:val="fr-FR"/>
        </w:rPr>
        <w:t>)</w:t>
      </w:r>
      <w:r w:rsidRPr="00791884">
        <w:rPr>
          <w:lang w:val="fr-FR"/>
        </w:rPr>
        <w:t>.</w:t>
      </w:r>
    </w:p>
    <w:p w14:paraId="2057F148" w14:textId="49662D5D" w:rsidR="00E2591E" w:rsidRPr="00791884" w:rsidRDefault="007020BB">
      <w:pPr>
        <w:pStyle w:val="Para1"/>
        <w:rPr>
          <w:lang w:val="fr-FR"/>
        </w:rPr>
      </w:pPr>
      <w:r w:rsidRPr="00791884">
        <w:rPr>
          <w:lang w:val="fr-FR"/>
        </w:rPr>
        <w:t xml:space="preserve">Des déclarations ont </w:t>
      </w:r>
      <w:r w:rsidR="00CD39F7" w:rsidRPr="00791884">
        <w:rPr>
          <w:lang w:val="fr-FR"/>
        </w:rPr>
        <w:t xml:space="preserve">également été faites </w:t>
      </w:r>
      <w:r w:rsidRPr="00791884">
        <w:rPr>
          <w:lang w:val="fr-FR"/>
        </w:rPr>
        <w:t xml:space="preserve">par les représentants de l'Organisation des Nations Unies pour l'alimentation et l'agriculture </w:t>
      </w:r>
      <w:r w:rsidR="0066734A" w:rsidRPr="00791884">
        <w:rPr>
          <w:lang w:val="fr-FR"/>
        </w:rPr>
        <w:t xml:space="preserve">(FAO) </w:t>
      </w:r>
      <w:r w:rsidRPr="00791884">
        <w:rPr>
          <w:lang w:val="fr-FR"/>
        </w:rPr>
        <w:t xml:space="preserve">et du </w:t>
      </w:r>
      <w:r w:rsidR="00D1229A">
        <w:rPr>
          <w:lang w:val="fr-FR"/>
        </w:rPr>
        <w:t xml:space="preserve">secrétariat </w:t>
      </w:r>
      <w:r w:rsidRPr="00791884">
        <w:rPr>
          <w:lang w:val="fr-FR"/>
        </w:rPr>
        <w:t>de la Convention sur la conservation des espèces migratrices appartenant à la faune sauvag</w:t>
      </w:r>
      <w:r w:rsidRPr="00791884">
        <w:rPr>
          <w:lang w:val="fr-FR"/>
        </w:rPr>
        <w:t xml:space="preserve">e, ce </w:t>
      </w:r>
      <w:r w:rsidR="00812132" w:rsidRPr="00791884">
        <w:rPr>
          <w:lang w:val="fr-FR"/>
        </w:rPr>
        <w:t xml:space="preserve">dernier </w:t>
      </w:r>
      <w:r w:rsidRPr="00791884">
        <w:rPr>
          <w:lang w:val="fr-FR"/>
        </w:rPr>
        <w:t>au nom du Groupe de liaison des conventions relatives à la biodiversité.</w:t>
      </w:r>
    </w:p>
    <w:p w14:paraId="68D02CB9" w14:textId="04B656DE" w:rsidR="00E2591E" w:rsidRPr="00791884" w:rsidRDefault="007020BB">
      <w:pPr>
        <w:pStyle w:val="Para1"/>
        <w:rPr>
          <w:lang w:val="fr-FR"/>
        </w:rPr>
      </w:pPr>
      <w:r w:rsidRPr="00791884">
        <w:rPr>
          <w:lang w:val="fr-FR"/>
        </w:rPr>
        <w:t xml:space="preserve">Des déclarations ont </w:t>
      </w:r>
      <w:r w:rsidR="00C27C18" w:rsidRPr="00791884">
        <w:rPr>
          <w:lang w:val="fr-FR"/>
        </w:rPr>
        <w:t xml:space="preserve">également été </w:t>
      </w:r>
      <w:r w:rsidRPr="00791884">
        <w:rPr>
          <w:lang w:val="fr-FR"/>
        </w:rPr>
        <w:t xml:space="preserve">faites par les représentants du Comité consultatif sur les gouvernements subnationaux et la biodiversité (coordonné par Regions4 et le </w:t>
      </w:r>
      <w:r w:rsidR="00791884">
        <w:rPr>
          <w:lang w:val="fr-FR"/>
        </w:rPr>
        <w:t>G</w:t>
      </w:r>
      <w:r w:rsidRPr="00791884">
        <w:rPr>
          <w:lang w:val="fr-FR"/>
        </w:rPr>
        <w:t xml:space="preserve">ouvernement du Québec), le Caucus des femmes de la </w:t>
      </w:r>
      <w:r w:rsidR="00791884">
        <w:rPr>
          <w:lang w:val="fr-FR"/>
        </w:rPr>
        <w:t>Convention</w:t>
      </w:r>
      <w:r w:rsidRPr="00791884">
        <w:rPr>
          <w:lang w:val="fr-FR"/>
        </w:rPr>
        <w:t>, le Global Youth Biodiversity Network et le Forum internat</w:t>
      </w:r>
      <w:r w:rsidRPr="00791884">
        <w:rPr>
          <w:lang w:val="fr-FR"/>
        </w:rPr>
        <w:t>ional des peuples autochtones sur la biodiversité</w:t>
      </w:r>
      <w:r w:rsidR="007165B5" w:rsidRPr="00791884">
        <w:rPr>
          <w:lang w:val="fr-FR"/>
        </w:rPr>
        <w:t>.</w:t>
      </w:r>
    </w:p>
    <w:p w14:paraId="15509FAF" w14:textId="77777777" w:rsidR="00E2591E" w:rsidRPr="00791884" w:rsidRDefault="007020BB">
      <w:pPr>
        <w:pStyle w:val="Para1"/>
        <w:rPr>
          <w:lang w:val="fr-FR"/>
        </w:rPr>
      </w:pPr>
      <w:r w:rsidRPr="00791884">
        <w:rPr>
          <w:lang w:val="fr-FR"/>
        </w:rPr>
        <w:t>Le représentant de la Fédération de Russie fait une déclaration dans l'exercice de son droit de réponse.</w:t>
      </w:r>
    </w:p>
    <w:p w14:paraId="510AB452" w14:textId="505A92D3" w:rsidR="00E2591E" w:rsidRPr="00791884" w:rsidRDefault="00993E62">
      <w:pPr>
        <w:pStyle w:val="Para1"/>
        <w:rPr>
          <w:lang w:val="fr-FR"/>
        </w:rPr>
      </w:pPr>
      <w:r>
        <w:rPr>
          <w:lang w:val="fr-FR"/>
        </w:rPr>
        <w:t>À sa deuxième</w:t>
      </w:r>
      <w:r w:rsidR="00E4615C" w:rsidRPr="00791884">
        <w:rPr>
          <w:lang w:val="fr-FR"/>
        </w:rPr>
        <w:t xml:space="preserve"> </w:t>
      </w:r>
      <w:r w:rsidRPr="00791884">
        <w:rPr>
          <w:lang w:val="fr-FR"/>
        </w:rPr>
        <w:t xml:space="preserve">session </w:t>
      </w:r>
      <w:r w:rsidR="004A478A" w:rsidRPr="00791884">
        <w:rPr>
          <w:lang w:val="fr-FR"/>
        </w:rPr>
        <w:t>plénière</w:t>
      </w:r>
      <w:r w:rsidRPr="00791884">
        <w:rPr>
          <w:lang w:val="fr-FR"/>
        </w:rPr>
        <w:t xml:space="preserve">, le 10 décembre, </w:t>
      </w:r>
      <w:r w:rsidR="00BB5B29" w:rsidRPr="00791884">
        <w:rPr>
          <w:lang w:val="fr-FR"/>
        </w:rPr>
        <w:t xml:space="preserve">la Conférence des Parties a entendu des </w:t>
      </w:r>
      <w:r w:rsidR="002F6FCC" w:rsidRPr="00791884">
        <w:rPr>
          <w:lang w:val="fr-FR"/>
        </w:rPr>
        <w:t xml:space="preserve">déclarations </w:t>
      </w:r>
      <w:r w:rsidR="00BB5B29" w:rsidRPr="00791884">
        <w:rPr>
          <w:lang w:val="fr-FR"/>
        </w:rPr>
        <w:t xml:space="preserve">supplémentaires </w:t>
      </w:r>
      <w:r w:rsidR="009857CD" w:rsidRPr="00791884">
        <w:rPr>
          <w:lang w:val="fr-FR"/>
        </w:rPr>
        <w:t xml:space="preserve">des représentants de la </w:t>
      </w:r>
      <w:r w:rsidR="0066734A" w:rsidRPr="00791884">
        <w:rPr>
          <w:lang w:val="fr-FR"/>
        </w:rPr>
        <w:t>FAO</w:t>
      </w:r>
      <w:r w:rsidR="009857CD" w:rsidRPr="00791884">
        <w:rPr>
          <w:lang w:val="fr-FR"/>
        </w:rPr>
        <w:t>, des grands groupes et d'autres parties prenantes</w:t>
      </w:r>
      <w:r w:rsidR="002F6FCC" w:rsidRPr="00791884">
        <w:rPr>
          <w:lang w:val="fr-FR"/>
        </w:rPr>
        <w:t>.</w:t>
      </w:r>
    </w:p>
    <w:p w14:paraId="22B48D06" w14:textId="4AAEDF1A" w:rsidR="00E2591E" w:rsidRPr="00791884" w:rsidRDefault="001D650C">
      <w:pPr>
        <w:pStyle w:val="Para1"/>
        <w:rPr>
          <w:lang w:val="fr-FR"/>
        </w:rPr>
      </w:pPr>
      <w:r w:rsidRPr="00791884">
        <w:rPr>
          <w:lang w:val="fr-FR"/>
        </w:rPr>
        <w:t xml:space="preserve">Une déclaration a été faite par un représentant du </w:t>
      </w:r>
      <w:r w:rsidR="00791884" w:rsidRPr="00791884">
        <w:rPr>
          <w:lang w:val="fr-FR"/>
        </w:rPr>
        <w:t>Haut-Commissariat</w:t>
      </w:r>
      <w:r w:rsidRPr="00791884">
        <w:rPr>
          <w:lang w:val="fr-FR"/>
        </w:rPr>
        <w:t xml:space="preserve"> des Nations Unies aux droits de l'homme. </w:t>
      </w:r>
    </w:p>
    <w:p w14:paraId="0392F3DA" w14:textId="7FA58A3B" w:rsidR="00E2591E" w:rsidRPr="00791884" w:rsidRDefault="001D650C">
      <w:pPr>
        <w:pStyle w:val="Para1"/>
        <w:rPr>
          <w:lang w:val="fr-FR"/>
        </w:rPr>
      </w:pPr>
      <w:r w:rsidRPr="00791884">
        <w:rPr>
          <w:lang w:val="fr-FR"/>
        </w:rPr>
        <w:t xml:space="preserve">Des déclarations ont également été faites par des représentants de BirdLife International </w:t>
      </w:r>
      <w:r w:rsidR="008A7C0D" w:rsidRPr="00791884">
        <w:rPr>
          <w:lang w:val="fr-FR"/>
        </w:rPr>
        <w:t>(</w:t>
      </w:r>
      <w:r w:rsidRPr="00791884">
        <w:rPr>
          <w:lang w:val="fr-FR"/>
        </w:rPr>
        <w:t xml:space="preserve">également au nom de Conservation International, Campaign for Nature, Nature and Biodiversity Conservation Union, </w:t>
      </w:r>
      <w:r w:rsidRPr="00791884">
        <w:rPr>
          <w:lang w:val="fr-FR"/>
        </w:rPr>
        <w:lastRenderedPageBreak/>
        <w:t>Panthera, The Royal Society for the Protection of Birds, The Nature Conservancy, Wildlife Conservation Society, World Wide Fund for Nature et Zoological Society of London</w:t>
      </w:r>
      <w:r w:rsidR="008A7C0D" w:rsidRPr="00791884">
        <w:rPr>
          <w:lang w:val="fr-FR"/>
        </w:rPr>
        <w:t xml:space="preserve">), de </w:t>
      </w:r>
      <w:r w:rsidRPr="00791884">
        <w:rPr>
          <w:lang w:val="fr-FR"/>
        </w:rPr>
        <w:t>Business for Nature Coalition</w:t>
      </w:r>
      <w:r w:rsidR="008A7C0D" w:rsidRPr="00791884">
        <w:rPr>
          <w:lang w:val="fr-FR"/>
        </w:rPr>
        <w:t xml:space="preserve">, de </w:t>
      </w:r>
      <w:r w:rsidRPr="00791884">
        <w:rPr>
          <w:lang w:val="fr-FR"/>
        </w:rPr>
        <w:t>Finance for Biodiversity Foundation</w:t>
      </w:r>
      <w:r w:rsidR="008A7C0D" w:rsidRPr="00791884">
        <w:rPr>
          <w:lang w:val="fr-FR"/>
        </w:rPr>
        <w:t xml:space="preserve">, du </w:t>
      </w:r>
      <w:r w:rsidRPr="00791884">
        <w:rPr>
          <w:lang w:val="fr-FR"/>
        </w:rPr>
        <w:t>Grantham Institute - Climate Change and Environment</w:t>
      </w:r>
      <w:r w:rsidR="008A7C0D" w:rsidRPr="00791884">
        <w:rPr>
          <w:lang w:val="fr-FR"/>
        </w:rPr>
        <w:t xml:space="preserve">, de </w:t>
      </w:r>
      <w:r w:rsidRPr="00791884">
        <w:rPr>
          <w:lang w:val="fr-FR"/>
        </w:rPr>
        <w:t>International Planning Committee for Food Sovereignty et de l'Union internationale pour la conservation de la nature</w:t>
      </w:r>
      <w:r w:rsidR="00A35D22" w:rsidRPr="00791884">
        <w:rPr>
          <w:lang w:val="fr-FR"/>
        </w:rPr>
        <w:t xml:space="preserve">. </w:t>
      </w:r>
    </w:p>
    <w:p w14:paraId="37A1AF6A" w14:textId="5A66F994" w:rsidR="00E2591E" w:rsidRPr="00791884" w:rsidRDefault="00821BA5">
      <w:pPr>
        <w:pStyle w:val="Para1"/>
        <w:rPr>
          <w:lang w:val="fr-FR"/>
        </w:rPr>
      </w:pPr>
      <w:r w:rsidRPr="00791884">
        <w:rPr>
          <w:lang w:val="fr-FR"/>
        </w:rPr>
        <w:t xml:space="preserve">Les déclarations soumises au secrétariat </w:t>
      </w:r>
      <w:r w:rsidR="00394322" w:rsidRPr="00791884">
        <w:rPr>
          <w:lang w:val="fr-FR"/>
        </w:rPr>
        <w:t xml:space="preserve">sont disponibles sur le site </w:t>
      </w:r>
      <w:r w:rsidR="00791884">
        <w:rPr>
          <w:lang w:val="fr-FR"/>
        </w:rPr>
        <w:t>W</w:t>
      </w:r>
      <w:r w:rsidR="00394322" w:rsidRPr="00791884">
        <w:rPr>
          <w:lang w:val="fr-FR"/>
        </w:rPr>
        <w:t>eb de la conférence</w:t>
      </w:r>
      <w:r w:rsidR="00394322" w:rsidRPr="00791884">
        <w:rPr>
          <w:rStyle w:val="FootnoteReference"/>
          <w:lang w:val="fr-FR"/>
        </w:rPr>
        <w:footnoteReference w:id="5"/>
      </w:r>
      <w:r w:rsidR="00791884">
        <w:rPr>
          <w:lang w:val="fr-FR"/>
        </w:rPr>
        <w:t>.</w:t>
      </w:r>
    </w:p>
    <w:bookmarkEnd w:id="5"/>
    <w:p w14:paraId="50D33858" w14:textId="2ACFF775" w:rsidR="00E2591E" w:rsidRPr="00791884" w:rsidRDefault="007020BB">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lang w:val="fr-FR"/>
        </w:rPr>
      </w:pPr>
      <w:r w:rsidRPr="00791884">
        <w:rPr>
          <w:b/>
          <w:bCs/>
          <w:snapToGrid w:val="0"/>
          <w:kern w:val="22"/>
          <w:szCs w:val="22"/>
          <w:lang w:val="fr-FR"/>
        </w:rPr>
        <w:t>Point 2.</w:t>
      </w:r>
      <w:r w:rsidR="00791884" w:rsidRPr="00791884">
        <w:rPr>
          <w:b/>
          <w:bCs/>
          <w:snapToGrid w:val="0"/>
          <w:kern w:val="22"/>
          <w:szCs w:val="22"/>
          <w:lang w:val="fr-FR"/>
        </w:rPr>
        <w:t xml:space="preserve"> </w:t>
      </w:r>
      <w:r w:rsidRPr="00791884">
        <w:rPr>
          <w:b/>
          <w:bCs/>
          <w:iCs/>
          <w:snapToGrid w:val="0"/>
          <w:kern w:val="22"/>
          <w:szCs w:val="22"/>
          <w:lang w:val="fr-FR"/>
        </w:rPr>
        <w:t xml:space="preserve">Questions </w:t>
      </w:r>
      <w:r w:rsidRPr="00791884">
        <w:rPr>
          <w:b/>
          <w:bCs/>
          <w:snapToGrid w:val="0"/>
          <w:kern w:val="22"/>
          <w:szCs w:val="22"/>
          <w:lang w:val="fr-FR"/>
        </w:rPr>
        <w:t>organisationnelles</w:t>
      </w:r>
    </w:p>
    <w:p w14:paraId="522562B5" w14:textId="77777777" w:rsidR="00E2591E" w:rsidRPr="00791884" w:rsidRDefault="007020BB">
      <w:pPr>
        <w:pStyle w:val="Heading2"/>
        <w:rPr>
          <w:snapToGrid w:val="0"/>
          <w:lang w:val="fr-FR"/>
        </w:rPr>
      </w:pPr>
      <w:bookmarkStart w:id="7" w:name="_Hlk121910637"/>
      <w:r w:rsidRPr="00791884">
        <w:rPr>
          <w:lang w:val="fr-FR"/>
        </w:rPr>
        <w:t>A.</w:t>
      </w:r>
      <w:r w:rsidRPr="00791884">
        <w:rPr>
          <w:lang w:val="fr-FR"/>
        </w:rPr>
        <w:tab/>
      </w:r>
      <w:r w:rsidR="00AD3928" w:rsidRPr="00791884">
        <w:rPr>
          <w:snapToGrid w:val="0"/>
          <w:lang w:val="fr-FR"/>
        </w:rPr>
        <w:t>Élection du bureau</w:t>
      </w:r>
    </w:p>
    <w:p w14:paraId="7F489251" w14:textId="63A20748" w:rsidR="00E2591E" w:rsidRPr="00791884" w:rsidRDefault="007020BB">
      <w:pPr>
        <w:pStyle w:val="Para1"/>
        <w:rPr>
          <w:lang w:val="fr-FR" w:eastAsia="en-CA"/>
        </w:rPr>
      </w:pPr>
      <w:r w:rsidRPr="00791884">
        <w:rPr>
          <w:lang w:val="fr-FR"/>
        </w:rPr>
        <w:t xml:space="preserve">Lors de </w:t>
      </w:r>
      <w:r w:rsidR="00F12685" w:rsidRPr="00791884">
        <w:rPr>
          <w:lang w:val="fr-FR"/>
        </w:rPr>
        <w:t xml:space="preserve">sa </w:t>
      </w:r>
      <w:r w:rsidR="00E4615C" w:rsidRPr="00791884">
        <w:rPr>
          <w:lang w:val="fr-FR"/>
        </w:rPr>
        <w:t xml:space="preserve">première </w:t>
      </w:r>
      <w:r w:rsidRPr="00791884">
        <w:rPr>
          <w:lang w:val="fr-FR"/>
        </w:rPr>
        <w:t xml:space="preserve">session </w:t>
      </w:r>
      <w:r w:rsidR="004A478A" w:rsidRPr="00791884">
        <w:rPr>
          <w:lang w:val="fr-FR"/>
        </w:rPr>
        <w:t>plénière</w:t>
      </w:r>
      <w:r w:rsidR="004217CC" w:rsidRPr="00791884">
        <w:rPr>
          <w:lang w:val="fr-FR"/>
        </w:rPr>
        <w:t xml:space="preserve">, </w:t>
      </w:r>
      <w:r w:rsidR="00821BA5" w:rsidRPr="00791884">
        <w:rPr>
          <w:lang w:val="fr-FR"/>
        </w:rPr>
        <w:t xml:space="preserve">la Conférence des Parties </w:t>
      </w:r>
      <w:r w:rsidR="007E5803" w:rsidRPr="00791884">
        <w:rPr>
          <w:lang w:val="fr-FR"/>
        </w:rPr>
        <w:t xml:space="preserve">a noté </w:t>
      </w:r>
      <w:r w:rsidR="00821BA5" w:rsidRPr="00791884">
        <w:rPr>
          <w:lang w:val="fr-FR"/>
        </w:rPr>
        <w:t xml:space="preserve">que </w:t>
      </w:r>
      <w:r w:rsidR="00537522" w:rsidRPr="00791884">
        <w:rPr>
          <w:lang w:val="fr-FR"/>
        </w:rPr>
        <w:t xml:space="preserve">le </w:t>
      </w:r>
      <w:r w:rsidR="00CC3088">
        <w:rPr>
          <w:lang w:val="fr-FR"/>
        </w:rPr>
        <w:t>P</w:t>
      </w:r>
      <w:r w:rsidR="00537522" w:rsidRPr="00791884">
        <w:rPr>
          <w:lang w:val="fr-FR"/>
        </w:rPr>
        <w:t xml:space="preserve">résident, </w:t>
      </w:r>
      <w:r w:rsidR="000B47B5" w:rsidRPr="00791884">
        <w:rPr>
          <w:lang w:val="fr-FR"/>
        </w:rPr>
        <w:t xml:space="preserve">les </w:t>
      </w:r>
      <w:r w:rsidR="00537522" w:rsidRPr="00791884">
        <w:rPr>
          <w:lang w:val="fr-FR"/>
        </w:rPr>
        <w:t xml:space="preserve">vice-présidents et </w:t>
      </w:r>
      <w:r w:rsidR="000B47B5" w:rsidRPr="00791884">
        <w:rPr>
          <w:lang w:val="fr-FR"/>
        </w:rPr>
        <w:t>l</w:t>
      </w:r>
      <w:r w:rsidR="00CC3088">
        <w:rPr>
          <w:lang w:val="fr-FR"/>
        </w:rPr>
        <w:t>a</w:t>
      </w:r>
      <w:r w:rsidR="000B47B5" w:rsidRPr="00791884">
        <w:rPr>
          <w:lang w:val="fr-FR"/>
        </w:rPr>
        <w:t xml:space="preserve"> </w:t>
      </w:r>
      <w:r w:rsidR="00CC3088">
        <w:rPr>
          <w:lang w:val="fr-FR"/>
        </w:rPr>
        <w:t>R</w:t>
      </w:r>
      <w:r w:rsidR="00537522" w:rsidRPr="00791884">
        <w:rPr>
          <w:lang w:val="fr-FR"/>
        </w:rPr>
        <w:t>apporteu</w:t>
      </w:r>
      <w:r w:rsidR="00CC3088">
        <w:rPr>
          <w:lang w:val="fr-FR"/>
        </w:rPr>
        <w:t>se</w:t>
      </w:r>
      <w:r w:rsidR="00537522" w:rsidRPr="00791884">
        <w:rPr>
          <w:lang w:val="fr-FR"/>
        </w:rPr>
        <w:t xml:space="preserve"> </w:t>
      </w:r>
      <w:r w:rsidR="00F32E6B" w:rsidRPr="00791884">
        <w:rPr>
          <w:lang w:val="fr-FR"/>
        </w:rPr>
        <w:t xml:space="preserve">qui </w:t>
      </w:r>
      <w:r w:rsidR="00537522" w:rsidRPr="00791884">
        <w:rPr>
          <w:lang w:val="fr-FR"/>
        </w:rPr>
        <w:t xml:space="preserve">avaient servi </w:t>
      </w:r>
      <w:r w:rsidR="00F32E6B" w:rsidRPr="00791884">
        <w:rPr>
          <w:lang w:val="fr-FR"/>
        </w:rPr>
        <w:t xml:space="preserve">pendant la </w:t>
      </w:r>
      <w:r w:rsidR="00206628" w:rsidRPr="00791884">
        <w:rPr>
          <w:lang w:val="fr-FR"/>
        </w:rPr>
        <w:t xml:space="preserve">première </w:t>
      </w:r>
      <w:r w:rsidR="00537522" w:rsidRPr="00791884">
        <w:rPr>
          <w:lang w:val="fr-FR"/>
        </w:rPr>
        <w:t xml:space="preserve">partie de la </w:t>
      </w:r>
      <w:r w:rsidR="00055432" w:rsidRPr="00791884">
        <w:rPr>
          <w:lang w:val="fr-FR"/>
        </w:rPr>
        <w:t xml:space="preserve">quinzième </w:t>
      </w:r>
      <w:r w:rsidR="00537522" w:rsidRPr="00791884">
        <w:rPr>
          <w:lang w:val="fr-FR"/>
        </w:rPr>
        <w:t xml:space="preserve">réunion continueraient à exercer leurs fonctions, à l'exception de deux </w:t>
      </w:r>
      <w:r w:rsidR="00AD3928" w:rsidRPr="00791884">
        <w:rPr>
          <w:lang w:val="fr-FR"/>
        </w:rPr>
        <w:t xml:space="preserve">des </w:t>
      </w:r>
      <w:r w:rsidR="00537522" w:rsidRPr="00791884">
        <w:rPr>
          <w:lang w:val="fr-FR"/>
        </w:rPr>
        <w:t>vice-présidents</w:t>
      </w:r>
      <w:r w:rsidR="00AD3928" w:rsidRPr="00791884">
        <w:rPr>
          <w:lang w:val="fr-FR"/>
        </w:rPr>
        <w:t xml:space="preserve">, qui ont été </w:t>
      </w:r>
      <w:r w:rsidR="00537522" w:rsidRPr="00791884">
        <w:rPr>
          <w:lang w:val="fr-FR"/>
        </w:rPr>
        <w:t>remplacés depuis</w:t>
      </w:r>
      <w:r w:rsidR="00537522" w:rsidRPr="00791884">
        <w:rPr>
          <w:rStyle w:val="FootnoteReference"/>
          <w:rFonts w:asciiTheme="majorBidi" w:hAnsiTheme="majorBidi" w:cstheme="majorBidi"/>
          <w:lang w:val="fr-FR"/>
        </w:rPr>
        <w:footnoteReference w:id="6"/>
      </w:r>
      <w:r w:rsidR="00CC3088">
        <w:rPr>
          <w:lang w:val="fr-FR"/>
        </w:rPr>
        <w:t>.</w:t>
      </w:r>
    </w:p>
    <w:p w14:paraId="1E222217" w14:textId="6A21EBC4" w:rsidR="00E2591E" w:rsidRPr="00791884" w:rsidRDefault="00CC3088">
      <w:pPr>
        <w:pStyle w:val="Para1"/>
        <w:rPr>
          <w:lang w:val="fr-FR"/>
        </w:rPr>
      </w:pPr>
      <w:r>
        <w:rPr>
          <w:lang w:val="fr-FR"/>
        </w:rPr>
        <w:t>À</w:t>
      </w:r>
      <w:r w:rsidRPr="00791884">
        <w:rPr>
          <w:lang w:val="fr-FR"/>
        </w:rPr>
        <w:t xml:space="preserve"> la cinquième session plénière, le 19 décembre</w:t>
      </w:r>
      <w:bookmarkStart w:id="8" w:name="Item03"/>
      <w:bookmarkEnd w:id="7"/>
      <w:r w:rsidR="00E977D2" w:rsidRPr="00791884">
        <w:rPr>
          <w:lang w:val="fr-FR"/>
        </w:rPr>
        <w:t xml:space="preserve">, les représentants </w:t>
      </w:r>
      <w:r w:rsidR="00EF3895" w:rsidRPr="00791884">
        <w:rPr>
          <w:lang w:val="fr-FR"/>
        </w:rPr>
        <w:t xml:space="preserve">régionaux </w:t>
      </w:r>
      <w:r w:rsidR="00143700" w:rsidRPr="00791884">
        <w:rPr>
          <w:lang w:val="fr-FR"/>
        </w:rPr>
        <w:t xml:space="preserve">ont annoncé les </w:t>
      </w:r>
      <w:r w:rsidR="00F443E3" w:rsidRPr="00791884">
        <w:rPr>
          <w:lang w:val="fr-FR"/>
        </w:rPr>
        <w:t xml:space="preserve">noms des </w:t>
      </w:r>
      <w:r w:rsidR="00143700" w:rsidRPr="00791884">
        <w:rPr>
          <w:lang w:val="fr-FR"/>
        </w:rPr>
        <w:t xml:space="preserve">représentants désignés pour siéger au Bureau pour un mandat commençant à la clôture de la quinzième réunion de la Conférence des Parties et se terminant à la clôture de sa seizième réunion. </w:t>
      </w:r>
      <w:r w:rsidR="00174BBF" w:rsidRPr="00791884">
        <w:rPr>
          <w:lang w:val="fr-FR"/>
        </w:rPr>
        <w:t xml:space="preserve">Les </w:t>
      </w:r>
      <w:r w:rsidR="009A7379" w:rsidRPr="00791884">
        <w:rPr>
          <w:lang w:val="fr-FR"/>
        </w:rPr>
        <w:t>États d'Europe</w:t>
      </w:r>
      <w:r w:rsidR="00143700" w:rsidRPr="00791884">
        <w:rPr>
          <w:lang w:val="fr-FR"/>
        </w:rPr>
        <w:t xml:space="preserve"> centrale et orientale et </w:t>
      </w:r>
      <w:r w:rsidR="006A6FB0" w:rsidRPr="00791884">
        <w:rPr>
          <w:lang w:val="fr-FR"/>
        </w:rPr>
        <w:t>les États d'</w:t>
      </w:r>
      <w:r w:rsidR="00143700" w:rsidRPr="00791884">
        <w:rPr>
          <w:lang w:val="fr-FR"/>
        </w:rPr>
        <w:t xml:space="preserve">Asie-Pacifique ont également annoncé, par l'intermédiaire de leurs représentants, leurs candidats à la </w:t>
      </w:r>
      <w:r w:rsidR="00CB5DE7" w:rsidRPr="00791884">
        <w:rPr>
          <w:lang w:val="fr-FR"/>
        </w:rPr>
        <w:t>présidence</w:t>
      </w:r>
      <w:r w:rsidR="00143700" w:rsidRPr="00791884">
        <w:rPr>
          <w:lang w:val="fr-FR"/>
        </w:rPr>
        <w:t xml:space="preserve"> de l'Organe subsidiaire chargé de fournir des avis scientifiques, techniques et technologiques et de l'Organe subsidiaire chargé de l'application, étant donné que c'</w:t>
      </w:r>
      <w:r>
        <w:rPr>
          <w:lang w:val="fr-FR"/>
        </w:rPr>
        <w:t>étai</w:t>
      </w:r>
      <w:r w:rsidR="00143700" w:rsidRPr="00791884">
        <w:rPr>
          <w:lang w:val="fr-FR"/>
        </w:rPr>
        <w:t>t à leur tour de désigner un candidat dans le cadre de la rotation.</w:t>
      </w:r>
    </w:p>
    <w:p w14:paraId="1E829F27" w14:textId="77777777" w:rsidR="00E2591E" w:rsidRPr="00791884" w:rsidRDefault="007020BB">
      <w:pPr>
        <w:pStyle w:val="Para1"/>
        <w:rPr>
          <w:lang w:val="fr-FR"/>
        </w:rPr>
      </w:pPr>
      <w:r w:rsidRPr="00791884">
        <w:rPr>
          <w:lang w:val="fr-FR"/>
        </w:rPr>
        <w:t xml:space="preserve">Le membre du </w:t>
      </w:r>
      <w:r w:rsidRPr="00791884">
        <w:rPr>
          <w:color w:val="auto"/>
          <w:lang w:val="fr-FR"/>
        </w:rPr>
        <w:t xml:space="preserve">Bureau de </w:t>
      </w:r>
      <w:r w:rsidRPr="00791884">
        <w:rPr>
          <w:lang w:val="fr-FR"/>
        </w:rPr>
        <w:t xml:space="preserve">la Géorgie, en présentant les nominations des membres du Bureau des </w:t>
      </w:r>
      <w:r w:rsidR="001403B7" w:rsidRPr="00791884">
        <w:rPr>
          <w:lang w:val="fr-FR"/>
        </w:rPr>
        <w:t xml:space="preserve">États </w:t>
      </w:r>
      <w:r w:rsidRPr="00791884">
        <w:rPr>
          <w:lang w:val="fr-FR"/>
        </w:rPr>
        <w:t xml:space="preserve">d'Europe </w:t>
      </w:r>
      <w:r w:rsidR="00BD2BDB" w:rsidRPr="00791884">
        <w:rPr>
          <w:lang w:val="fr-FR"/>
        </w:rPr>
        <w:t xml:space="preserve">centrale et </w:t>
      </w:r>
      <w:r w:rsidRPr="00791884">
        <w:rPr>
          <w:lang w:val="fr-FR"/>
        </w:rPr>
        <w:t>orientale, a expliqué que les Parties de la</w:t>
      </w:r>
      <w:r w:rsidRPr="00791884">
        <w:rPr>
          <w:lang w:val="fr-FR"/>
        </w:rPr>
        <w:t xml:space="preserve"> région n'avaient pas été en mesure de parvenir à un consensus sur les candidats et qu'elles avaient donc procédé à un vote, qui avait abouti à la sélection des candidats présentés. </w:t>
      </w:r>
    </w:p>
    <w:p w14:paraId="142069FF" w14:textId="77777777" w:rsidR="00E2591E" w:rsidRPr="00791884" w:rsidRDefault="007020BB">
      <w:pPr>
        <w:pStyle w:val="Para1"/>
        <w:rPr>
          <w:lang w:val="fr-FR"/>
        </w:rPr>
      </w:pPr>
      <w:r w:rsidRPr="00791884">
        <w:rPr>
          <w:lang w:val="fr-FR"/>
        </w:rPr>
        <w:t xml:space="preserve">Le représentant de la Fédération de Russie </w:t>
      </w:r>
      <w:r w:rsidR="00387F95" w:rsidRPr="00791884">
        <w:rPr>
          <w:lang w:val="fr-FR"/>
        </w:rPr>
        <w:t xml:space="preserve">s'est opposé à </w:t>
      </w:r>
      <w:r w:rsidR="008125A7" w:rsidRPr="00791884">
        <w:rPr>
          <w:lang w:val="fr-FR"/>
        </w:rPr>
        <w:t xml:space="preserve">certaines des </w:t>
      </w:r>
      <w:r w:rsidR="0035311B" w:rsidRPr="00791884">
        <w:rPr>
          <w:lang w:val="fr-FR"/>
        </w:rPr>
        <w:t xml:space="preserve">candidatures </w:t>
      </w:r>
      <w:r w:rsidR="00687288" w:rsidRPr="00791884">
        <w:rPr>
          <w:lang w:val="fr-FR"/>
        </w:rPr>
        <w:t xml:space="preserve">et a </w:t>
      </w:r>
      <w:r w:rsidR="00387F95" w:rsidRPr="00791884">
        <w:rPr>
          <w:lang w:val="fr-FR"/>
        </w:rPr>
        <w:t xml:space="preserve">demandé </w:t>
      </w:r>
      <w:r w:rsidRPr="00791884">
        <w:rPr>
          <w:lang w:val="fr-FR"/>
        </w:rPr>
        <w:t xml:space="preserve">qu'un vote au scrutin secret soit organisé, sous réserve d'un quorum de deux tiers des Parties à la Convention, conformément au règlement intérieur. </w:t>
      </w:r>
    </w:p>
    <w:p w14:paraId="3A8F1269" w14:textId="77777777" w:rsidR="00E2591E" w:rsidRPr="00791884" w:rsidRDefault="007020BB">
      <w:pPr>
        <w:pStyle w:val="Para1"/>
        <w:rPr>
          <w:lang w:val="fr-FR"/>
        </w:rPr>
      </w:pPr>
      <w:r w:rsidRPr="00791884">
        <w:rPr>
          <w:lang w:val="fr-FR"/>
        </w:rPr>
        <w:t xml:space="preserve">Un </w:t>
      </w:r>
      <w:r w:rsidRPr="00791884">
        <w:rPr>
          <w:color w:val="auto"/>
          <w:lang w:val="fr-FR"/>
        </w:rPr>
        <w:t xml:space="preserve">représentant </w:t>
      </w:r>
      <w:r w:rsidRPr="00791884">
        <w:rPr>
          <w:lang w:val="fr-FR"/>
        </w:rPr>
        <w:t xml:space="preserve">du secrétariat a procédé à l'appel nominal des Parties présentes </w:t>
      </w:r>
      <w:r w:rsidRPr="00791884">
        <w:rPr>
          <w:lang w:val="fr-FR"/>
        </w:rPr>
        <w:t>munies de pouvoirs valables et a constaté que le quorum des deux tiers des Parties à la Convention requis pour la prise de décision, conformément à l'article 30 du règlement intérieur, n'était pas atteint et que</w:t>
      </w:r>
      <w:r w:rsidR="00515992" w:rsidRPr="00791884">
        <w:rPr>
          <w:lang w:val="fr-FR"/>
        </w:rPr>
        <w:t>, par conséquent, l'</w:t>
      </w:r>
      <w:r w:rsidRPr="00791884">
        <w:rPr>
          <w:lang w:val="fr-FR"/>
        </w:rPr>
        <w:t>élection ne pouvait pas a</w:t>
      </w:r>
      <w:r w:rsidRPr="00791884">
        <w:rPr>
          <w:lang w:val="fr-FR"/>
        </w:rPr>
        <w:t>voir lieu et l'élection des membres du bureau ne pouvait pas être finalisée.</w:t>
      </w:r>
    </w:p>
    <w:p w14:paraId="1DC21785" w14:textId="77777777" w:rsidR="00E2591E" w:rsidRPr="00791884" w:rsidRDefault="007020BB">
      <w:pPr>
        <w:pStyle w:val="Para1"/>
        <w:rPr>
          <w:lang w:val="fr-FR"/>
        </w:rPr>
      </w:pPr>
      <w:r w:rsidRPr="00791884">
        <w:rPr>
          <w:color w:val="auto"/>
          <w:lang w:val="fr-FR"/>
        </w:rPr>
        <w:t>En conséquence</w:t>
      </w:r>
      <w:r w:rsidRPr="00791884">
        <w:rPr>
          <w:lang w:val="fr-FR"/>
        </w:rPr>
        <w:t>, le Président a annoncé qu'il proposerait à la fin de la session :</w:t>
      </w:r>
    </w:p>
    <w:p w14:paraId="3A0D06D5" w14:textId="77777777" w:rsidR="00E2591E" w:rsidRPr="00791884" w:rsidRDefault="007020BB">
      <w:pPr>
        <w:pStyle w:val="ListParagraph"/>
        <w:numPr>
          <w:ilvl w:val="0"/>
          <w:numId w:val="6"/>
        </w:numPr>
        <w:overflowPunct w:val="0"/>
        <w:autoSpaceDE w:val="0"/>
        <w:autoSpaceDN w:val="0"/>
        <w:snapToGrid w:val="0"/>
        <w:spacing w:before="120" w:after="120"/>
        <w:ind w:left="0" w:firstLine="709"/>
        <w:contextualSpacing w:val="0"/>
        <w:rPr>
          <w:color w:val="000000"/>
          <w:kern w:val="22"/>
          <w:lang w:val="fr-FR"/>
        </w:rPr>
      </w:pPr>
      <w:r w:rsidRPr="00791884">
        <w:rPr>
          <w:color w:val="000000"/>
          <w:kern w:val="22"/>
          <w:lang w:val="fr-FR"/>
        </w:rPr>
        <w:t xml:space="preserve">De suspendre la </w:t>
      </w:r>
      <w:r w:rsidR="005A79CC" w:rsidRPr="00791884">
        <w:rPr>
          <w:color w:val="000000"/>
          <w:kern w:val="22"/>
          <w:lang w:val="fr-FR"/>
        </w:rPr>
        <w:t xml:space="preserve">deuxième </w:t>
      </w:r>
      <w:r w:rsidRPr="00791884">
        <w:rPr>
          <w:color w:val="000000"/>
          <w:kern w:val="22"/>
          <w:lang w:val="fr-FR"/>
        </w:rPr>
        <w:t xml:space="preserve">partie de la quinzième session de la Conférence des Parties à </w:t>
      </w:r>
      <w:r w:rsidR="0045276B" w:rsidRPr="00791884">
        <w:rPr>
          <w:lang w:val="fr-FR"/>
        </w:rPr>
        <w:t>la Convention</w:t>
      </w:r>
      <w:r w:rsidRPr="00791884">
        <w:rPr>
          <w:color w:val="000000"/>
          <w:kern w:val="22"/>
          <w:lang w:val="fr-FR"/>
        </w:rPr>
        <w:t xml:space="preserve">, la dixième session de la Conférence des Parties siégeant en tant que Réunion des Parties au Protocole de Cartagena et la quatrième session de la Conférence des Parties </w:t>
      </w:r>
      <w:r w:rsidRPr="00791884">
        <w:rPr>
          <w:color w:val="000000"/>
          <w:kern w:val="22"/>
          <w:lang w:val="fr-FR"/>
        </w:rPr>
        <w:t>siégeant en tant que Réunion des Parties au Protocole de Nagoya afin de permettre aux Parties d'</w:t>
      </w:r>
      <w:r w:rsidR="005C5DED" w:rsidRPr="00791884">
        <w:rPr>
          <w:color w:val="000000"/>
          <w:kern w:val="22"/>
          <w:lang w:val="fr-FR"/>
        </w:rPr>
        <w:t xml:space="preserve">examiner </w:t>
      </w:r>
      <w:r w:rsidR="00C10060" w:rsidRPr="00791884">
        <w:rPr>
          <w:color w:val="000000"/>
          <w:kern w:val="22"/>
          <w:lang w:val="fr-FR"/>
        </w:rPr>
        <w:t xml:space="preserve">la </w:t>
      </w:r>
      <w:r w:rsidR="005C5DED" w:rsidRPr="00791884">
        <w:rPr>
          <w:color w:val="000000"/>
          <w:kern w:val="22"/>
          <w:lang w:val="fr-FR"/>
        </w:rPr>
        <w:t xml:space="preserve">question </w:t>
      </w:r>
      <w:r w:rsidR="00C10060" w:rsidRPr="00791884">
        <w:rPr>
          <w:color w:val="000000"/>
          <w:kern w:val="22"/>
          <w:lang w:val="fr-FR"/>
        </w:rPr>
        <w:t xml:space="preserve">en suspens </w:t>
      </w:r>
      <w:r w:rsidRPr="00791884">
        <w:rPr>
          <w:color w:val="000000"/>
          <w:kern w:val="22"/>
          <w:lang w:val="fr-FR"/>
        </w:rPr>
        <w:t>à la reprise de la session des Parties</w:t>
      </w:r>
      <w:r w:rsidR="00CA36C7" w:rsidRPr="00791884">
        <w:rPr>
          <w:color w:val="000000"/>
          <w:kern w:val="22"/>
          <w:lang w:val="fr-FR"/>
        </w:rPr>
        <w:t xml:space="preserve">, </w:t>
      </w:r>
      <w:r w:rsidRPr="00791884">
        <w:rPr>
          <w:color w:val="000000"/>
          <w:kern w:val="22"/>
          <w:lang w:val="fr-FR"/>
        </w:rPr>
        <w:t xml:space="preserve">qui sera convoquée à une date ultérieure ; </w:t>
      </w:r>
    </w:p>
    <w:p w14:paraId="20CBF817" w14:textId="53D98A53" w:rsidR="00E2591E" w:rsidRPr="00791884" w:rsidRDefault="007020BB">
      <w:pPr>
        <w:pStyle w:val="ListParagraph"/>
        <w:numPr>
          <w:ilvl w:val="0"/>
          <w:numId w:val="6"/>
        </w:numPr>
        <w:overflowPunct w:val="0"/>
        <w:autoSpaceDE w:val="0"/>
        <w:autoSpaceDN w:val="0"/>
        <w:snapToGrid w:val="0"/>
        <w:spacing w:before="120" w:after="120"/>
        <w:ind w:left="0" w:firstLine="709"/>
        <w:contextualSpacing w:val="0"/>
        <w:rPr>
          <w:color w:val="000000"/>
          <w:kern w:val="22"/>
          <w:lang w:val="fr-FR"/>
        </w:rPr>
      </w:pPr>
      <w:r w:rsidRPr="00791884">
        <w:rPr>
          <w:color w:val="000000"/>
          <w:kern w:val="22"/>
          <w:lang w:val="fr-FR"/>
        </w:rPr>
        <w:t>D</w:t>
      </w:r>
      <w:r w:rsidR="00CC3088">
        <w:rPr>
          <w:color w:val="000000"/>
          <w:kern w:val="22"/>
          <w:lang w:val="fr-FR"/>
        </w:rPr>
        <w:t>e d</w:t>
      </w:r>
      <w:r w:rsidRPr="00791884">
        <w:rPr>
          <w:color w:val="000000"/>
          <w:kern w:val="22"/>
          <w:lang w:val="fr-FR"/>
        </w:rPr>
        <w:t>emander aux membres du Bureau de la quin</w:t>
      </w:r>
      <w:r w:rsidRPr="00791884">
        <w:rPr>
          <w:color w:val="000000"/>
          <w:kern w:val="22"/>
          <w:lang w:val="fr-FR"/>
        </w:rPr>
        <w:t>zième réunion de la Conférence des Parties et aux fonctionnaires des autres organes de rester en fonction jusqu'à la fin des réunions lors d</w:t>
      </w:r>
      <w:r w:rsidR="00E32E2A" w:rsidRPr="00791884">
        <w:rPr>
          <w:color w:val="000000"/>
          <w:kern w:val="22"/>
          <w:lang w:val="fr-FR"/>
        </w:rPr>
        <w:t xml:space="preserve">'une </w:t>
      </w:r>
      <w:r w:rsidRPr="00791884">
        <w:rPr>
          <w:color w:val="000000"/>
          <w:kern w:val="22"/>
          <w:lang w:val="fr-FR"/>
        </w:rPr>
        <w:t xml:space="preserve">reprise de session. </w:t>
      </w:r>
    </w:p>
    <w:p w14:paraId="4BF9549C" w14:textId="33AFC8C8" w:rsidR="00E2591E" w:rsidRPr="00791884" w:rsidRDefault="007020BB">
      <w:pPr>
        <w:pStyle w:val="Para1"/>
        <w:rPr>
          <w:snapToGrid/>
          <w:szCs w:val="24"/>
          <w:lang w:val="fr-FR"/>
        </w:rPr>
      </w:pPr>
      <w:r w:rsidRPr="00791884">
        <w:rPr>
          <w:lang w:val="fr-FR"/>
        </w:rPr>
        <w:lastRenderedPageBreak/>
        <w:t xml:space="preserve">Le représentant du Tadjikistan a demandé </w:t>
      </w:r>
      <w:r w:rsidR="00151676" w:rsidRPr="00791884">
        <w:rPr>
          <w:lang w:val="fr-FR"/>
        </w:rPr>
        <w:t xml:space="preserve">que </w:t>
      </w:r>
      <w:r w:rsidRPr="00791884">
        <w:rPr>
          <w:lang w:val="fr-FR"/>
        </w:rPr>
        <w:t xml:space="preserve">le secrétariat examine ou </w:t>
      </w:r>
      <w:r w:rsidR="00CC3088">
        <w:rPr>
          <w:lang w:val="fr-FR"/>
        </w:rPr>
        <w:t>précise</w:t>
      </w:r>
      <w:r w:rsidRPr="00791884">
        <w:rPr>
          <w:lang w:val="fr-FR"/>
        </w:rPr>
        <w:t xml:space="preserve"> la liste de</w:t>
      </w:r>
      <w:r w:rsidRPr="00791884">
        <w:rPr>
          <w:lang w:val="fr-FR"/>
        </w:rPr>
        <w:t xml:space="preserve">s pays membres des </w:t>
      </w:r>
      <w:r w:rsidR="006504C4" w:rsidRPr="00791884">
        <w:rPr>
          <w:lang w:val="fr-FR"/>
        </w:rPr>
        <w:t>États d'</w:t>
      </w:r>
      <w:r w:rsidR="00444E92" w:rsidRPr="00791884">
        <w:rPr>
          <w:lang w:val="fr-FR"/>
        </w:rPr>
        <w:t>Europe de</w:t>
      </w:r>
      <w:r w:rsidRPr="00791884">
        <w:rPr>
          <w:lang w:val="fr-FR"/>
        </w:rPr>
        <w:t xml:space="preserve"> l'Est.</w:t>
      </w:r>
    </w:p>
    <w:p w14:paraId="372FBEBD" w14:textId="77777777" w:rsidR="00E2591E" w:rsidRPr="00791884" w:rsidRDefault="007020BB">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lang w:val="fr-FR"/>
        </w:rPr>
      </w:pPr>
      <w:r w:rsidRPr="00791884">
        <w:rPr>
          <w:rFonts w:ascii="Times New Roman Bold" w:hAnsi="Times New Roman Bold" w:cs="Times New Roman Bold"/>
          <w:b/>
          <w:snapToGrid w:val="0"/>
          <w:kern w:val="22"/>
          <w:szCs w:val="22"/>
          <w:lang w:val="fr-FR"/>
        </w:rPr>
        <w:t>B.</w:t>
      </w:r>
      <w:r w:rsidRPr="00791884">
        <w:rPr>
          <w:rFonts w:ascii="Times New Roman Bold" w:hAnsi="Times New Roman Bold" w:cs="Times New Roman Bold"/>
          <w:b/>
          <w:snapToGrid w:val="0"/>
          <w:kern w:val="22"/>
          <w:szCs w:val="22"/>
          <w:lang w:val="fr-FR"/>
        </w:rPr>
        <w:tab/>
        <w:t>Adoption de l'ordre du jour</w:t>
      </w:r>
    </w:p>
    <w:p w14:paraId="3DB518E0" w14:textId="77777777" w:rsidR="00E2591E" w:rsidRPr="00791884" w:rsidRDefault="007020BB">
      <w:pPr>
        <w:pStyle w:val="Para1"/>
        <w:rPr>
          <w:lang w:val="fr-FR"/>
        </w:rPr>
      </w:pPr>
      <w:bookmarkStart w:id="9" w:name="_Hlk121915147"/>
      <w:bookmarkEnd w:id="8"/>
      <w:r w:rsidRPr="00791884">
        <w:rPr>
          <w:lang w:val="fr-FR"/>
        </w:rPr>
        <w:t>L'</w:t>
      </w:r>
      <w:r w:rsidR="00D51666" w:rsidRPr="00791884">
        <w:rPr>
          <w:lang w:val="fr-FR"/>
        </w:rPr>
        <w:t xml:space="preserve">ordre du jour </w:t>
      </w:r>
      <w:r w:rsidR="009E60C7" w:rsidRPr="00791884">
        <w:rPr>
          <w:lang w:val="fr-FR"/>
        </w:rPr>
        <w:t xml:space="preserve">de la </w:t>
      </w:r>
      <w:r w:rsidRPr="00791884">
        <w:rPr>
          <w:lang w:val="fr-FR"/>
        </w:rPr>
        <w:t xml:space="preserve">quinzième réunion de </w:t>
      </w:r>
      <w:r w:rsidR="009E60C7" w:rsidRPr="00791884">
        <w:rPr>
          <w:lang w:val="fr-FR"/>
        </w:rPr>
        <w:t>la Conférence des Parties</w:t>
      </w:r>
      <w:r w:rsidRPr="00791884">
        <w:rPr>
          <w:lang w:val="fr-FR"/>
        </w:rPr>
        <w:t xml:space="preserve">, tel qu'il a été adopté au cours de la </w:t>
      </w:r>
      <w:r w:rsidR="00206628" w:rsidRPr="00791884">
        <w:rPr>
          <w:lang w:val="fr-FR"/>
        </w:rPr>
        <w:t xml:space="preserve">première </w:t>
      </w:r>
      <w:r w:rsidRPr="00791884">
        <w:rPr>
          <w:lang w:val="fr-FR"/>
        </w:rPr>
        <w:t>partie de la réunion, était le suivant :</w:t>
      </w:r>
      <w:bookmarkEnd w:id="9"/>
    </w:p>
    <w:p w14:paraId="63274000" w14:textId="5DD1E3A2" w:rsidR="00791884" w:rsidRPr="00791884" w:rsidRDefault="00791884" w:rsidP="00791884">
      <w:pPr>
        <w:spacing w:before="120" w:after="120"/>
        <w:ind w:left="1134" w:hanging="720"/>
        <w:rPr>
          <w:b/>
          <w:bCs/>
          <w:szCs w:val="22"/>
          <w:lang w:val="fr-FR"/>
        </w:rPr>
      </w:pPr>
      <w:r w:rsidRPr="00791884">
        <w:rPr>
          <w:b/>
          <w:bCs/>
          <w:szCs w:val="22"/>
          <w:lang w:val="fr-FR"/>
        </w:rPr>
        <w:t xml:space="preserve">I. </w:t>
      </w:r>
      <w:r w:rsidRPr="00791884">
        <w:rPr>
          <w:b/>
          <w:bCs/>
          <w:szCs w:val="22"/>
          <w:lang w:val="fr-FR"/>
        </w:rPr>
        <w:tab/>
        <w:t>Questions d’organisation</w:t>
      </w:r>
    </w:p>
    <w:p w14:paraId="1565432A" w14:textId="76DFE64C" w:rsidR="00791884" w:rsidRPr="00791884" w:rsidRDefault="00791884" w:rsidP="00791884">
      <w:pPr>
        <w:spacing w:before="120" w:after="120"/>
        <w:ind w:left="1134" w:hanging="720"/>
        <w:rPr>
          <w:szCs w:val="22"/>
          <w:lang w:val="fr-FR"/>
        </w:rPr>
      </w:pPr>
      <w:r w:rsidRPr="00791884">
        <w:rPr>
          <w:szCs w:val="22"/>
          <w:lang w:val="fr-FR"/>
        </w:rPr>
        <w:t>1.</w:t>
      </w:r>
      <w:r w:rsidRPr="00791884">
        <w:rPr>
          <w:szCs w:val="22"/>
          <w:lang w:val="fr-FR"/>
        </w:rPr>
        <w:tab/>
        <w:t>Ouverture de la réunion.</w:t>
      </w:r>
    </w:p>
    <w:p w14:paraId="68CE646B" w14:textId="4B3A2E01" w:rsidR="00791884" w:rsidRPr="00791884" w:rsidRDefault="00791884" w:rsidP="00791884">
      <w:pPr>
        <w:spacing w:before="120" w:after="120"/>
        <w:ind w:left="1134" w:hanging="720"/>
        <w:rPr>
          <w:szCs w:val="22"/>
          <w:lang w:val="fr-FR"/>
        </w:rPr>
      </w:pPr>
      <w:r w:rsidRPr="00791884">
        <w:rPr>
          <w:szCs w:val="22"/>
          <w:lang w:val="fr-FR"/>
        </w:rPr>
        <w:t>2.</w:t>
      </w:r>
      <w:r w:rsidRPr="00791884">
        <w:rPr>
          <w:szCs w:val="22"/>
          <w:lang w:val="fr-FR"/>
        </w:rPr>
        <w:tab/>
        <w:t>Questions d’organisation.</w:t>
      </w:r>
    </w:p>
    <w:p w14:paraId="50EF459F" w14:textId="32666697" w:rsidR="00791884" w:rsidRPr="00791884" w:rsidRDefault="00791884" w:rsidP="00791884">
      <w:pPr>
        <w:spacing w:before="120" w:after="120"/>
        <w:ind w:left="1134" w:hanging="720"/>
        <w:rPr>
          <w:szCs w:val="22"/>
          <w:lang w:val="fr-FR"/>
        </w:rPr>
      </w:pPr>
      <w:r w:rsidRPr="00791884">
        <w:rPr>
          <w:szCs w:val="22"/>
          <w:lang w:val="fr-FR"/>
        </w:rPr>
        <w:t>3.</w:t>
      </w:r>
      <w:r w:rsidRPr="00791884">
        <w:rPr>
          <w:szCs w:val="22"/>
          <w:lang w:val="fr-FR"/>
        </w:rPr>
        <w:tab/>
        <w:t>Vérification des pouvoirs des représentants à la quinzième réunion de la conférence des parties.</w:t>
      </w:r>
    </w:p>
    <w:p w14:paraId="064EBC0F" w14:textId="00BB47C3" w:rsidR="00791884" w:rsidRPr="00791884" w:rsidRDefault="00791884" w:rsidP="00791884">
      <w:pPr>
        <w:spacing w:before="120" w:after="120"/>
        <w:ind w:left="1134" w:hanging="720"/>
        <w:rPr>
          <w:szCs w:val="22"/>
          <w:lang w:val="fr-FR"/>
        </w:rPr>
      </w:pPr>
      <w:r w:rsidRPr="00791884">
        <w:rPr>
          <w:szCs w:val="22"/>
          <w:lang w:val="fr-FR"/>
        </w:rPr>
        <w:t>4.</w:t>
      </w:r>
      <w:r w:rsidRPr="00791884">
        <w:rPr>
          <w:szCs w:val="22"/>
          <w:lang w:val="fr-FR"/>
        </w:rPr>
        <w:tab/>
        <w:t>Questions en suspens.</w:t>
      </w:r>
    </w:p>
    <w:p w14:paraId="15913004" w14:textId="02CB84DA" w:rsidR="00791884" w:rsidRPr="00791884" w:rsidRDefault="00791884" w:rsidP="00791884">
      <w:pPr>
        <w:spacing w:before="120" w:after="120"/>
        <w:ind w:left="1134" w:hanging="720"/>
        <w:rPr>
          <w:szCs w:val="22"/>
          <w:lang w:val="fr-FR"/>
        </w:rPr>
      </w:pPr>
      <w:r w:rsidRPr="00791884">
        <w:rPr>
          <w:szCs w:val="22"/>
          <w:lang w:val="fr-FR"/>
        </w:rPr>
        <w:t>5.</w:t>
      </w:r>
      <w:r w:rsidRPr="00791884">
        <w:rPr>
          <w:szCs w:val="22"/>
          <w:lang w:val="fr-FR"/>
        </w:rPr>
        <w:tab/>
        <w:t>Date et lieu des futures réunions de la conférence des parties.</w:t>
      </w:r>
    </w:p>
    <w:p w14:paraId="7DEBD580" w14:textId="7813B48C" w:rsidR="00791884" w:rsidRPr="00791884" w:rsidRDefault="00791884" w:rsidP="00791884">
      <w:pPr>
        <w:spacing w:before="120" w:after="120"/>
        <w:ind w:left="1134" w:hanging="720"/>
        <w:rPr>
          <w:szCs w:val="22"/>
          <w:lang w:val="fr-FR"/>
        </w:rPr>
      </w:pPr>
      <w:r w:rsidRPr="00791884">
        <w:rPr>
          <w:szCs w:val="22"/>
          <w:lang w:val="fr-FR"/>
        </w:rPr>
        <w:t>II.</w:t>
      </w:r>
      <w:r w:rsidRPr="00791884">
        <w:rPr>
          <w:szCs w:val="22"/>
          <w:lang w:val="fr-FR"/>
        </w:rPr>
        <w:tab/>
        <w:t>Rapports</w:t>
      </w:r>
    </w:p>
    <w:p w14:paraId="5B6A9DB6" w14:textId="74330356" w:rsidR="00791884" w:rsidRPr="00791884" w:rsidRDefault="00791884" w:rsidP="00791884">
      <w:pPr>
        <w:spacing w:before="120" w:after="120"/>
        <w:ind w:left="1134" w:hanging="720"/>
        <w:rPr>
          <w:szCs w:val="22"/>
          <w:lang w:val="fr-FR"/>
        </w:rPr>
      </w:pPr>
      <w:r w:rsidRPr="00791884">
        <w:rPr>
          <w:szCs w:val="22"/>
          <w:lang w:val="fr-FR"/>
        </w:rPr>
        <w:t>6.</w:t>
      </w:r>
      <w:r w:rsidRPr="00791884">
        <w:rPr>
          <w:szCs w:val="22"/>
          <w:lang w:val="fr-FR"/>
        </w:rPr>
        <w:tab/>
        <w:t>Rapports des réunions intersessions et des réunions régionales préparatoires.</w:t>
      </w:r>
    </w:p>
    <w:p w14:paraId="24314608" w14:textId="75822E56" w:rsidR="00791884" w:rsidRPr="00791884" w:rsidRDefault="00791884" w:rsidP="00791884">
      <w:pPr>
        <w:spacing w:before="120" w:after="120"/>
        <w:ind w:left="1134" w:hanging="720"/>
        <w:rPr>
          <w:b/>
          <w:bCs/>
          <w:szCs w:val="22"/>
          <w:lang w:val="fr-FR"/>
        </w:rPr>
      </w:pPr>
      <w:r w:rsidRPr="00791884">
        <w:rPr>
          <w:b/>
          <w:bCs/>
          <w:szCs w:val="22"/>
          <w:lang w:val="fr-FR"/>
        </w:rPr>
        <w:t xml:space="preserve">III. </w:t>
      </w:r>
      <w:r w:rsidRPr="00791884">
        <w:rPr>
          <w:b/>
          <w:bCs/>
          <w:szCs w:val="22"/>
          <w:lang w:val="fr-FR"/>
        </w:rPr>
        <w:tab/>
        <w:t>Administration et budget</w:t>
      </w:r>
    </w:p>
    <w:p w14:paraId="11585E80" w14:textId="1C5EB743" w:rsidR="00791884" w:rsidRPr="00791884" w:rsidRDefault="00791884" w:rsidP="00791884">
      <w:pPr>
        <w:spacing w:before="120" w:after="120"/>
        <w:ind w:left="1134" w:hanging="720"/>
        <w:rPr>
          <w:szCs w:val="22"/>
          <w:lang w:val="fr-FR"/>
        </w:rPr>
      </w:pPr>
      <w:r w:rsidRPr="00791884">
        <w:rPr>
          <w:szCs w:val="22"/>
          <w:lang w:val="fr-FR"/>
        </w:rPr>
        <w:t>7.</w:t>
      </w:r>
      <w:r w:rsidRPr="00791884">
        <w:rPr>
          <w:szCs w:val="22"/>
          <w:lang w:val="fr-FR"/>
        </w:rPr>
        <w:tab/>
        <w:t xml:space="preserve">Administration de la convention et budget des fonds d’affectation spéciale de la convention. </w:t>
      </w:r>
    </w:p>
    <w:p w14:paraId="062E13D1" w14:textId="7DCACBEB" w:rsidR="00791884" w:rsidRPr="00791884" w:rsidRDefault="00791884" w:rsidP="00791884">
      <w:pPr>
        <w:spacing w:before="120" w:after="120"/>
        <w:ind w:left="1134" w:hanging="720"/>
        <w:rPr>
          <w:szCs w:val="22"/>
          <w:lang w:val="fr-FR"/>
        </w:rPr>
      </w:pPr>
      <w:r w:rsidRPr="00791884">
        <w:rPr>
          <w:szCs w:val="22"/>
          <w:lang w:val="fr-FR"/>
        </w:rPr>
        <w:t>IV.</w:t>
      </w:r>
      <w:r w:rsidRPr="00791884">
        <w:rPr>
          <w:szCs w:val="22"/>
          <w:lang w:val="fr-FR"/>
        </w:rPr>
        <w:tab/>
        <w:t>Examen de l'application</w:t>
      </w:r>
    </w:p>
    <w:p w14:paraId="30BAFF0F" w14:textId="4234D7F6" w:rsidR="00791884" w:rsidRPr="00791884" w:rsidRDefault="00791884" w:rsidP="00791884">
      <w:pPr>
        <w:spacing w:before="120" w:after="120"/>
        <w:ind w:left="1134" w:hanging="720"/>
        <w:rPr>
          <w:szCs w:val="22"/>
          <w:lang w:val="fr-FR"/>
        </w:rPr>
      </w:pPr>
      <w:r w:rsidRPr="00791884">
        <w:rPr>
          <w:szCs w:val="22"/>
          <w:lang w:val="fr-FR"/>
        </w:rPr>
        <w:t>8.</w:t>
      </w:r>
      <w:r w:rsidRPr="00791884">
        <w:rPr>
          <w:szCs w:val="22"/>
          <w:lang w:val="fr-FR"/>
        </w:rPr>
        <w:tab/>
        <w:t>Examen des progrès accomplis dans l’application de la convention et la mise en œuvre du plan stratégique pour la diversité biologique 2011-2020 et des objectifs d’Aichi.</w:t>
      </w:r>
    </w:p>
    <w:p w14:paraId="10D7BCE4" w14:textId="5683C668" w:rsidR="00791884" w:rsidRPr="00791884" w:rsidRDefault="00791884" w:rsidP="00791884">
      <w:pPr>
        <w:spacing w:before="120" w:after="120"/>
        <w:ind w:left="1134" w:hanging="720"/>
        <w:rPr>
          <w:b/>
          <w:bCs/>
          <w:szCs w:val="22"/>
          <w:lang w:val="fr-FR"/>
        </w:rPr>
      </w:pPr>
      <w:r w:rsidRPr="00791884">
        <w:rPr>
          <w:b/>
          <w:bCs/>
          <w:szCs w:val="22"/>
          <w:lang w:val="fr-FR"/>
        </w:rPr>
        <w:t>V.</w:t>
      </w:r>
      <w:r w:rsidRPr="00791884">
        <w:rPr>
          <w:b/>
          <w:bCs/>
          <w:szCs w:val="22"/>
          <w:lang w:val="fr-FR"/>
        </w:rPr>
        <w:tab/>
        <w:t>Cadre mondial de la biodiversité pour l'après-2020, questions connexes et mécanismes de renforcement de l'application</w:t>
      </w:r>
    </w:p>
    <w:p w14:paraId="3F763385" w14:textId="217A0D27" w:rsidR="00791884" w:rsidRPr="00791884" w:rsidRDefault="00791884" w:rsidP="00791884">
      <w:pPr>
        <w:spacing w:before="120" w:after="120"/>
        <w:ind w:left="1134" w:hanging="720"/>
        <w:rPr>
          <w:szCs w:val="22"/>
          <w:lang w:val="fr-FR"/>
        </w:rPr>
      </w:pPr>
      <w:r w:rsidRPr="00791884">
        <w:rPr>
          <w:szCs w:val="22"/>
          <w:lang w:val="fr-FR"/>
        </w:rPr>
        <w:t>9.</w:t>
      </w:r>
      <w:r w:rsidRPr="00791884">
        <w:rPr>
          <w:szCs w:val="22"/>
          <w:lang w:val="fr-FR"/>
        </w:rPr>
        <w:tab/>
        <w:t>Cadre mondial de la biodiversité pour l'après-2020.</w:t>
      </w:r>
    </w:p>
    <w:p w14:paraId="34A3541A" w14:textId="4C74F722" w:rsidR="00791884" w:rsidRPr="00791884" w:rsidRDefault="00791884" w:rsidP="00791884">
      <w:pPr>
        <w:spacing w:before="120" w:after="120"/>
        <w:ind w:left="1134" w:hanging="720"/>
        <w:rPr>
          <w:szCs w:val="22"/>
          <w:lang w:val="fr-FR"/>
        </w:rPr>
      </w:pPr>
      <w:r w:rsidRPr="00791884">
        <w:rPr>
          <w:szCs w:val="22"/>
          <w:lang w:val="fr-FR"/>
        </w:rPr>
        <w:t>10.</w:t>
      </w:r>
      <w:r w:rsidRPr="00791884">
        <w:rPr>
          <w:szCs w:val="22"/>
          <w:lang w:val="fr-FR"/>
        </w:rPr>
        <w:tab/>
        <w:t>Renforcement de l'intégration concernant les dispositions liées à l'article 8 j) et les dispositions connexes.</w:t>
      </w:r>
    </w:p>
    <w:p w14:paraId="78DE3AAA" w14:textId="47CF8A4A" w:rsidR="00791884" w:rsidRPr="00791884" w:rsidRDefault="00791884" w:rsidP="00791884">
      <w:pPr>
        <w:spacing w:before="120" w:after="120"/>
        <w:ind w:left="1134" w:hanging="720"/>
        <w:rPr>
          <w:szCs w:val="22"/>
          <w:lang w:val="fr-FR"/>
        </w:rPr>
      </w:pPr>
      <w:r w:rsidRPr="00791884">
        <w:rPr>
          <w:szCs w:val="22"/>
          <w:lang w:val="fr-FR"/>
        </w:rPr>
        <w:t>11.</w:t>
      </w:r>
      <w:r w:rsidRPr="00791884">
        <w:rPr>
          <w:szCs w:val="22"/>
          <w:lang w:val="fr-FR"/>
        </w:rPr>
        <w:tab/>
        <w:t>Information de séquençage numérique sur les ressources génétiques.</w:t>
      </w:r>
    </w:p>
    <w:p w14:paraId="007D8811" w14:textId="10BD7B7A" w:rsidR="00791884" w:rsidRPr="00791884" w:rsidRDefault="00791884" w:rsidP="00791884">
      <w:pPr>
        <w:spacing w:before="120" w:after="120"/>
        <w:ind w:left="1134" w:hanging="720"/>
        <w:rPr>
          <w:szCs w:val="22"/>
          <w:lang w:val="fr-FR"/>
        </w:rPr>
      </w:pPr>
      <w:r w:rsidRPr="00791884">
        <w:rPr>
          <w:szCs w:val="22"/>
          <w:lang w:val="fr-FR"/>
        </w:rPr>
        <w:t>12.</w:t>
      </w:r>
      <w:r w:rsidRPr="00791884">
        <w:rPr>
          <w:szCs w:val="22"/>
          <w:lang w:val="fr-FR"/>
        </w:rPr>
        <w:tab/>
        <w:t>Mobilisation des ressources et mécanisme de financement.</w:t>
      </w:r>
    </w:p>
    <w:p w14:paraId="6AD9B4D6" w14:textId="5EF506BE" w:rsidR="00791884" w:rsidRPr="00791884" w:rsidRDefault="00791884" w:rsidP="00791884">
      <w:pPr>
        <w:spacing w:before="120" w:after="120"/>
        <w:ind w:left="1134" w:hanging="720"/>
        <w:rPr>
          <w:szCs w:val="22"/>
          <w:lang w:val="fr-FR"/>
        </w:rPr>
      </w:pPr>
      <w:r w:rsidRPr="00791884">
        <w:rPr>
          <w:szCs w:val="22"/>
          <w:lang w:val="fr-FR"/>
        </w:rPr>
        <w:t>13.</w:t>
      </w:r>
      <w:r w:rsidRPr="00791884">
        <w:rPr>
          <w:szCs w:val="22"/>
          <w:lang w:val="fr-FR"/>
        </w:rPr>
        <w:tab/>
        <w:t>Renforcement des capacités, coopération technique et scientifique, gestion des connaissances et communication.</w:t>
      </w:r>
    </w:p>
    <w:p w14:paraId="3CFB6C95" w14:textId="0A5D2241" w:rsidR="00791884" w:rsidRPr="00791884" w:rsidRDefault="00791884" w:rsidP="00791884">
      <w:pPr>
        <w:spacing w:before="120" w:after="120"/>
        <w:ind w:left="1134" w:hanging="720"/>
        <w:rPr>
          <w:szCs w:val="22"/>
          <w:lang w:val="fr-FR"/>
        </w:rPr>
      </w:pPr>
      <w:r w:rsidRPr="00791884">
        <w:rPr>
          <w:szCs w:val="22"/>
          <w:lang w:val="fr-FR"/>
        </w:rPr>
        <w:t>14.</w:t>
      </w:r>
      <w:r w:rsidRPr="00791884">
        <w:rPr>
          <w:szCs w:val="22"/>
          <w:lang w:val="fr-FR"/>
        </w:rPr>
        <w:tab/>
        <w:t>Mécanismes de planification, de suivi, de compte rendu et d'examen.</w:t>
      </w:r>
    </w:p>
    <w:p w14:paraId="1481524B" w14:textId="07EC9D6A" w:rsidR="00791884" w:rsidRPr="00791884" w:rsidRDefault="00791884" w:rsidP="00791884">
      <w:pPr>
        <w:spacing w:before="120" w:after="120"/>
        <w:ind w:left="1134" w:hanging="720"/>
        <w:rPr>
          <w:szCs w:val="22"/>
          <w:lang w:val="fr-FR"/>
        </w:rPr>
      </w:pPr>
      <w:r w:rsidRPr="00791884">
        <w:rPr>
          <w:szCs w:val="22"/>
          <w:lang w:val="fr-FR"/>
        </w:rPr>
        <w:t>15.</w:t>
      </w:r>
      <w:r w:rsidRPr="00791884">
        <w:rPr>
          <w:szCs w:val="22"/>
          <w:lang w:val="fr-FR"/>
        </w:rPr>
        <w:tab/>
        <w:t>Coopération avec d’autres conventions et organisations internationales.</w:t>
      </w:r>
    </w:p>
    <w:p w14:paraId="403EC9A2" w14:textId="3DD341AF" w:rsidR="00791884" w:rsidRPr="00791884" w:rsidRDefault="00791884" w:rsidP="00791884">
      <w:pPr>
        <w:spacing w:before="120" w:after="120"/>
        <w:ind w:left="1134" w:hanging="720"/>
        <w:rPr>
          <w:szCs w:val="22"/>
          <w:lang w:val="fr-FR"/>
        </w:rPr>
      </w:pPr>
      <w:r w:rsidRPr="00791884">
        <w:rPr>
          <w:szCs w:val="22"/>
          <w:lang w:val="fr-FR"/>
        </w:rPr>
        <w:t>16.</w:t>
      </w:r>
      <w:r w:rsidRPr="00791884">
        <w:rPr>
          <w:szCs w:val="22"/>
          <w:lang w:val="fr-FR"/>
        </w:rPr>
        <w:tab/>
        <w:t>Intégration de la biodiversité dans les secteurs et entre eux.</w:t>
      </w:r>
    </w:p>
    <w:p w14:paraId="43CA2325" w14:textId="480C8C62" w:rsidR="00791884" w:rsidRPr="00791884" w:rsidRDefault="00791884" w:rsidP="00791884">
      <w:pPr>
        <w:spacing w:before="120" w:after="120"/>
        <w:ind w:left="1134" w:hanging="720"/>
        <w:rPr>
          <w:szCs w:val="22"/>
          <w:lang w:val="fr-FR"/>
        </w:rPr>
      </w:pPr>
      <w:r w:rsidRPr="00791884">
        <w:rPr>
          <w:szCs w:val="22"/>
          <w:lang w:val="fr-FR"/>
        </w:rPr>
        <w:t>17.</w:t>
      </w:r>
      <w:r w:rsidRPr="00791884">
        <w:rPr>
          <w:szCs w:val="22"/>
          <w:lang w:val="fr-FR"/>
        </w:rPr>
        <w:tab/>
        <w:t>Examen de l’efficacité des processus de la convention et de ses protocoles.</w:t>
      </w:r>
    </w:p>
    <w:p w14:paraId="3CB30D5F" w14:textId="54F7E2B8" w:rsidR="00791884" w:rsidRPr="00791884" w:rsidRDefault="00791884" w:rsidP="00791884">
      <w:pPr>
        <w:spacing w:before="120" w:after="120"/>
        <w:ind w:left="1134" w:hanging="720"/>
        <w:rPr>
          <w:szCs w:val="22"/>
          <w:lang w:val="fr-FR"/>
        </w:rPr>
      </w:pPr>
      <w:r w:rsidRPr="00791884">
        <w:rPr>
          <w:szCs w:val="22"/>
          <w:lang w:val="fr-FR"/>
        </w:rPr>
        <w:t>18.</w:t>
      </w:r>
      <w:r w:rsidRPr="00791884">
        <w:rPr>
          <w:szCs w:val="22"/>
          <w:lang w:val="fr-FR"/>
        </w:rPr>
        <w:tab/>
        <w:t>Programme de travail pluriannuel de la conférence des parties.</w:t>
      </w:r>
    </w:p>
    <w:p w14:paraId="3C14C191" w14:textId="12627453" w:rsidR="00791884" w:rsidRPr="00791884" w:rsidRDefault="00791884" w:rsidP="00791884">
      <w:pPr>
        <w:spacing w:before="120" w:after="120"/>
        <w:ind w:left="1134" w:hanging="720"/>
        <w:rPr>
          <w:b/>
          <w:bCs/>
          <w:szCs w:val="22"/>
          <w:lang w:val="fr-FR"/>
        </w:rPr>
      </w:pPr>
      <w:r w:rsidRPr="00791884">
        <w:rPr>
          <w:b/>
          <w:bCs/>
          <w:szCs w:val="22"/>
          <w:lang w:val="fr-FR"/>
        </w:rPr>
        <w:t>VI.</w:t>
      </w:r>
      <w:r w:rsidRPr="00791884">
        <w:rPr>
          <w:b/>
          <w:bCs/>
          <w:szCs w:val="22"/>
          <w:lang w:val="fr-FR"/>
        </w:rPr>
        <w:tab/>
        <w:t>Autres questions techniques</w:t>
      </w:r>
    </w:p>
    <w:p w14:paraId="0352992B" w14:textId="0FE72BC5" w:rsidR="00791884" w:rsidRPr="00791884" w:rsidRDefault="00791884" w:rsidP="00791884">
      <w:pPr>
        <w:spacing w:before="120" w:after="120"/>
        <w:ind w:left="1134" w:hanging="720"/>
        <w:rPr>
          <w:szCs w:val="22"/>
          <w:lang w:val="fr-FR"/>
        </w:rPr>
      </w:pPr>
      <w:r w:rsidRPr="00791884">
        <w:rPr>
          <w:szCs w:val="22"/>
          <w:lang w:val="fr-FR"/>
        </w:rPr>
        <w:t>19.</w:t>
      </w:r>
      <w:r w:rsidRPr="00791884">
        <w:rPr>
          <w:szCs w:val="22"/>
          <w:lang w:val="fr-FR"/>
        </w:rPr>
        <w:tab/>
        <w:t>Aires protégées et autres mesures efficaces de conservation par zone.</w:t>
      </w:r>
    </w:p>
    <w:p w14:paraId="12CAB0A9" w14:textId="793AB9C1" w:rsidR="00791884" w:rsidRPr="00791884" w:rsidRDefault="00791884" w:rsidP="00791884">
      <w:pPr>
        <w:spacing w:before="120" w:after="120"/>
        <w:ind w:left="1134" w:hanging="720"/>
        <w:rPr>
          <w:szCs w:val="22"/>
          <w:lang w:val="fr-FR"/>
        </w:rPr>
      </w:pPr>
      <w:r w:rsidRPr="00791884">
        <w:rPr>
          <w:szCs w:val="22"/>
          <w:lang w:val="fr-FR"/>
        </w:rPr>
        <w:t>20.</w:t>
      </w:r>
      <w:r w:rsidRPr="00791884">
        <w:rPr>
          <w:szCs w:val="22"/>
          <w:lang w:val="fr-FR"/>
        </w:rPr>
        <w:tab/>
        <w:t>Diversité biologique marine et côtière.</w:t>
      </w:r>
    </w:p>
    <w:p w14:paraId="04E7F30E" w14:textId="3F689C13" w:rsidR="00791884" w:rsidRPr="00791884" w:rsidRDefault="00791884" w:rsidP="00791884">
      <w:pPr>
        <w:spacing w:before="120" w:after="120"/>
        <w:ind w:left="1134" w:hanging="720"/>
        <w:rPr>
          <w:szCs w:val="22"/>
          <w:lang w:val="fr-FR"/>
        </w:rPr>
      </w:pPr>
      <w:r w:rsidRPr="00791884">
        <w:rPr>
          <w:szCs w:val="22"/>
          <w:lang w:val="fr-FR"/>
        </w:rPr>
        <w:t>21.</w:t>
      </w:r>
      <w:r w:rsidRPr="00791884">
        <w:rPr>
          <w:szCs w:val="22"/>
          <w:lang w:val="fr-FR"/>
        </w:rPr>
        <w:tab/>
        <w:t>Espèces exotiques envahissantes.</w:t>
      </w:r>
    </w:p>
    <w:p w14:paraId="51641848" w14:textId="2C721261" w:rsidR="00791884" w:rsidRPr="00791884" w:rsidRDefault="00791884" w:rsidP="00791884">
      <w:pPr>
        <w:spacing w:before="120" w:after="120"/>
        <w:ind w:left="1134" w:hanging="720"/>
        <w:rPr>
          <w:szCs w:val="22"/>
          <w:lang w:val="fr-FR"/>
        </w:rPr>
      </w:pPr>
      <w:r w:rsidRPr="00791884">
        <w:rPr>
          <w:szCs w:val="22"/>
          <w:lang w:val="fr-FR"/>
        </w:rPr>
        <w:lastRenderedPageBreak/>
        <w:t>22.</w:t>
      </w:r>
      <w:r w:rsidRPr="00791884">
        <w:rPr>
          <w:szCs w:val="22"/>
          <w:lang w:val="fr-FR"/>
        </w:rPr>
        <w:tab/>
        <w:t>Gestion durable de la faune sauvage.</w:t>
      </w:r>
    </w:p>
    <w:p w14:paraId="080464D7" w14:textId="0C0572AE" w:rsidR="00791884" w:rsidRPr="00791884" w:rsidRDefault="00791884" w:rsidP="00791884">
      <w:pPr>
        <w:spacing w:before="120" w:after="120"/>
        <w:ind w:left="1134" w:hanging="720"/>
        <w:rPr>
          <w:szCs w:val="22"/>
          <w:lang w:val="fr-FR"/>
        </w:rPr>
      </w:pPr>
      <w:r w:rsidRPr="00791884">
        <w:rPr>
          <w:szCs w:val="22"/>
          <w:lang w:val="fr-FR"/>
        </w:rPr>
        <w:t>23.</w:t>
      </w:r>
      <w:r w:rsidRPr="00791884">
        <w:rPr>
          <w:szCs w:val="22"/>
          <w:lang w:val="fr-FR"/>
        </w:rPr>
        <w:tab/>
        <w:t>Diversité biologique et changements climatiques.</w:t>
      </w:r>
    </w:p>
    <w:p w14:paraId="2B9D480D" w14:textId="3C11CD1F" w:rsidR="00791884" w:rsidRPr="00791884" w:rsidRDefault="00791884" w:rsidP="00791884">
      <w:pPr>
        <w:spacing w:before="120" w:after="120"/>
        <w:ind w:left="1134" w:hanging="720"/>
        <w:rPr>
          <w:szCs w:val="22"/>
          <w:lang w:val="fr-FR"/>
        </w:rPr>
      </w:pPr>
      <w:r w:rsidRPr="00791884">
        <w:rPr>
          <w:szCs w:val="22"/>
          <w:lang w:val="fr-FR"/>
        </w:rPr>
        <w:t>24.</w:t>
      </w:r>
      <w:r w:rsidRPr="00791884">
        <w:rPr>
          <w:szCs w:val="22"/>
          <w:lang w:val="fr-FR"/>
        </w:rPr>
        <w:tab/>
        <w:t>Diversité biologique et agriculture.</w:t>
      </w:r>
    </w:p>
    <w:p w14:paraId="4BE1DA30" w14:textId="4800CCFE" w:rsidR="00791884" w:rsidRPr="00791884" w:rsidRDefault="00791884" w:rsidP="00791884">
      <w:pPr>
        <w:spacing w:before="120" w:after="120"/>
        <w:ind w:left="1134" w:hanging="720"/>
        <w:rPr>
          <w:szCs w:val="22"/>
          <w:lang w:val="fr-FR"/>
        </w:rPr>
      </w:pPr>
      <w:r w:rsidRPr="00791884">
        <w:rPr>
          <w:szCs w:val="22"/>
          <w:lang w:val="fr-FR"/>
        </w:rPr>
        <w:t>25.</w:t>
      </w:r>
      <w:r w:rsidRPr="00791884">
        <w:rPr>
          <w:szCs w:val="22"/>
          <w:lang w:val="fr-FR"/>
        </w:rPr>
        <w:tab/>
        <w:t>Diversité biologique et santé.</w:t>
      </w:r>
    </w:p>
    <w:p w14:paraId="327C3782" w14:textId="5D660544" w:rsidR="00791884" w:rsidRPr="00791884" w:rsidRDefault="00791884" w:rsidP="00791884">
      <w:pPr>
        <w:spacing w:before="120" w:after="120"/>
        <w:ind w:left="1134" w:hanging="720"/>
        <w:rPr>
          <w:szCs w:val="22"/>
          <w:lang w:val="fr-FR"/>
        </w:rPr>
      </w:pPr>
      <w:r w:rsidRPr="00791884">
        <w:rPr>
          <w:szCs w:val="22"/>
          <w:lang w:val="fr-FR"/>
        </w:rPr>
        <w:t>26.</w:t>
      </w:r>
      <w:r w:rsidRPr="00791884">
        <w:rPr>
          <w:szCs w:val="22"/>
          <w:lang w:val="fr-FR"/>
        </w:rPr>
        <w:tab/>
        <w:t>Nature et culture.</w:t>
      </w:r>
    </w:p>
    <w:p w14:paraId="626A486C" w14:textId="44985DB0" w:rsidR="00791884" w:rsidRPr="00791884" w:rsidRDefault="00791884" w:rsidP="00791884">
      <w:pPr>
        <w:spacing w:before="120" w:after="120"/>
        <w:ind w:left="1134" w:hanging="720"/>
        <w:rPr>
          <w:szCs w:val="22"/>
          <w:lang w:val="fr-FR"/>
        </w:rPr>
      </w:pPr>
      <w:r w:rsidRPr="00791884">
        <w:rPr>
          <w:szCs w:val="22"/>
          <w:lang w:val="fr-FR"/>
        </w:rPr>
        <w:t>27.</w:t>
      </w:r>
      <w:r w:rsidRPr="00791884">
        <w:rPr>
          <w:szCs w:val="22"/>
          <w:lang w:val="fr-FR"/>
        </w:rPr>
        <w:tab/>
        <w:t>Biologie synthétique.</w:t>
      </w:r>
    </w:p>
    <w:p w14:paraId="22693B0A" w14:textId="7AD80FE1" w:rsidR="00791884" w:rsidRPr="00791884" w:rsidRDefault="00791884" w:rsidP="00791884">
      <w:pPr>
        <w:spacing w:before="120" w:after="120"/>
        <w:ind w:left="1134" w:hanging="720"/>
        <w:rPr>
          <w:b/>
          <w:bCs/>
          <w:szCs w:val="22"/>
          <w:lang w:val="fr-FR"/>
        </w:rPr>
      </w:pPr>
      <w:r w:rsidRPr="00791884">
        <w:rPr>
          <w:b/>
          <w:bCs/>
          <w:szCs w:val="22"/>
          <w:lang w:val="fr-FR"/>
        </w:rPr>
        <w:t>VII.</w:t>
      </w:r>
      <w:r w:rsidRPr="00791884">
        <w:rPr>
          <w:b/>
          <w:bCs/>
          <w:szCs w:val="22"/>
          <w:lang w:val="fr-FR"/>
        </w:rPr>
        <w:tab/>
        <w:t>Questions finales</w:t>
      </w:r>
    </w:p>
    <w:p w14:paraId="3A0AC660" w14:textId="424D678D" w:rsidR="00791884" w:rsidRPr="00791884" w:rsidRDefault="00791884" w:rsidP="00791884">
      <w:pPr>
        <w:spacing w:before="120" w:after="120"/>
        <w:ind w:left="1134" w:hanging="720"/>
        <w:rPr>
          <w:szCs w:val="22"/>
          <w:lang w:val="fr-FR"/>
        </w:rPr>
      </w:pPr>
      <w:r w:rsidRPr="00791884">
        <w:rPr>
          <w:szCs w:val="22"/>
          <w:lang w:val="fr-FR"/>
        </w:rPr>
        <w:t>28.</w:t>
      </w:r>
      <w:r w:rsidRPr="00791884">
        <w:rPr>
          <w:szCs w:val="22"/>
          <w:lang w:val="fr-FR"/>
        </w:rPr>
        <w:tab/>
        <w:t>Autres questions.</w:t>
      </w:r>
    </w:p>
    <w:p w14:paraId="4A691F40" w14:textId="0F3ADCD3" w:rsidR="00791884" w:rsidRPr="00791884" w:rsidRDefault="00791884" w:rsidP="00791884">
      <w:pPr>
        <w:spacing w:before="120" w:after="120"/>
        <w:ind w:left="1134" w:hanging="720"/>
        <w:rPr>
          <w:szCs w:val="22"/>
          <w:lang w:val="fr-FR"/>
        </w:rPr>
      </w:pPr>
      <w:r w:rsidRPr="00791884">
        <w:rPr>
          <w:szCs w:val="22"/>
          <w:lang w:val="fr-FR"/>
        </w:rPr>
        <w:t>29.</w:t>
      </w:r>
      <w:r w:rsidRPr="00791884">
        <w:rPr>
          <w:szCs w:val="22"/>
          <w:lang w:val="fr-FR"/>
        </w:rPr>
        <w:tab/>
        <w:t>Adoption du rapport.</w:t>
      </w:r>
    </w:p>
    <w:p w14:paraId="3DE0B3F1" w14:textId="1AC6B780" w:rsidR="00791884" w:rsidRPr="00791884" w:rsidRDefault="00791884" w:rsidP="00791884">
      <w:pPr>
        <w:spacing w:before="120" w:after="120"/>
        <w:ind w:left="1134" w:hanging="720"/>
        <w:rPr>
          <w:szCs w:val="22"/>
          <w:lang w:val="fr-FR"/>
        </w:rPr>
      </w:pPr>
      <w:r w:rsidRPr="00791884">
        <w:rPr>
          <w:szCs w:val="22"/>
          <w:lang w:val="fr-FR"/>
        </w:rPr>
        <w:t>30.</w:t>
      </w:r>
      <w:r w:rsidRPr="00791884">
        <w:rPr>
          <w:szCs w:val="22"/>
          <w:lang w:val="fr-FR"/>
        </w:rPr>
        <w:tab/>
        <w:t>Clôture de la réunion.</w:t>
      </w:r>
    </w:p>
    <w:p w14:paraId="6275576C" w14:textId="7592A232" w:rsidR="00E2591E" w:rsidRPr="00791884" w:rsidRDefault="00E2591E">
      <w:pPr>
        <w:spacing w:before="120" w:after="120"/>
        <w:ind w:left="1134" w:hanging="720"/>
        <w:rPr>
          <w:szCs w:val="22"/>
          <w:lang w:val="fr-FR"/>
        </w:rPr>
      </w:pPr>
    </w:p>
    <w:p w14:paraId="4AA7C02C" w14:textId="61BD6146" w:rsidR="00E2591E" w:rsidRPr="00791884" w:rsidRDefault="007020BB">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lang w:val="fr-FR"/>
        </w:rPr>
      </w:pPr>
      <w:bookmarkStart w:id="10" w:name="Item04"/>
      <w:r w:rsidRPr="00791884">
        <w:rPr>
          <w:rFonts w:ascii="Times New Roman Bold" w:hAnsi="Times New Roman Bold" w:cs="Times New Roman Bold"/>
          <w:b/>
          <w:snapToGrid w:val="0"/>
          <w:kern w:val="22"/>
          <w:szCs w:val="22"/>
          <w:lang w:val="fr-FR"/>
        </w:rPr>
        <w:t xml:space="preserve">C. </w:t>
      </w:r>
      <w:r w:rsidRPr="00791884">
        <w:rPr>
          <w:rFonts w:ascii="Times New Roman Bold" w:hAnsi="Times New Roman Bold" w:cs="Times New Roman Bold"/>
          <w:b/>
          <w:snapToGrid w:val="0"/>
          <w:kern w:val="22"/>
          <w:szCs w:val="22"/>
          <w:lang w:val="fr-FR"/>
        </w:rPr>
        <w:tab/>
        <w:t xml:space="preserve">Organisation </w:t>
      </w:r>
      <w:r w:rsidR="00791884" w:rsidRPr="00791884">
        <w:rPr>
          <w:rFonts w:ascii="Times New Roman Bold" w:hAnsi="Times New Roman Bold" w:cs="Times New Roman Bold"/>
          <w:b/>
          <w:snapToGrid w:val="0"/>
          <w:kern w:val="22"/>
          <w:szCs w:val="22"/>
          <w:lang w:val="fr-FR"/>
        </w:rPr>
        <w:t>des travaux</w:t>
      </w:r>
    </w:p>
    <w:p w14:paraId="20842E14" w14:textId="6698899E" w:rsidR="00E2591E" w:rsidRPr="00791884" w:rsidRDefault="007020BB">
      <w:pPr>
        <w:pStyle w:val="Para1"/>
        <w:rPr>
          <w:lang w:val="fr-FR"/>
        </w:rPr>
      </w:pPr>
      <w:bookmarkStart w:id="11" w:name="_Hlk122108844"/>
      <w:bookmarkEnd w:id="10"/>
      <w:r w:rsidRPr="00791884">
        <w:rPr>
          <w:lang w:val="fr-FR"/>
        </w:rPr>
        <w:t xml:space="preserve">À </w:t>
      </w:r>
      <w:r w:rsidR="00F12685" w:rsidRPr="00791884">
        <w:rPr>
          <w:lang w:val="fr-FR"/>
        </w:rPr>
        <w:t xml:space="preserve">sa </w:t>
      </w:r>
      <w:r w:rsidR="00C86797" w:rsidRPr="00791884">
        <w:rPr>
          <w:lang w:val="fr-FR"/>
        </w:rPr>
        <w:t xml:space="preserve">première </w:t>
      </w:r>
      <w:r w:rsidRPr="00791884">
        <w:rPr>
          <w:lang w:val="fr-FR"/>
        </w:rPr>
        <w:t xml:space="preserve">séance </w:t>
      </w:r>
      <w:r w:rsidR="004A478A" w:rsidRPr="00791884">
        <w:rPr>
          <w:lang w:val="fr-FR"/>
        </w:rPr>
        <w:t>plénière</w:t>
      </w:r>
      <w:r w:rsidR="004217CC" w:rsidRPr="00791884">
        <w:rPr>
          <w:lang w:val="fr-FR"/>
        </w:rPr>
        <w:t xml:space="preserve">, </w:t>
      </w:r>
      <w:r w:rsidRPr="00791884">
        <w:rPr>
          <w:lang w:val="fr-FR"/>
        </w:rPr>
        <w:t xml:space="preserve">la Conférence des Parties a </w:t>
      </w:r>
      <w:r w:rsidR="00C23C4F" w:rsidRPr="00791884">
        <w:rPr>
          <w:lang w:val="fr-FR"/>
        </w:rPr>
        <w:t xml:space="preserve">examiné </w:t>
      </w:r>
      <w:r w:rsidR="00EC66E2" w:rsidRPr="00791884">
        <w:rPr>
          <w:lang w:val="fr-FR"/>
        </w:rPr>
        <w:t xml:space="preserve">une </w:t>
      </w:r>
      <w:r w:rsidR="00C23C4F" w:rsidRPr="00791884">
        <w:rPr>
          <w:lang w:val="fr-FR"/>
        </w:rPr>
        <w:t>note d</w:t>
      </w:r>
      <w:r w:rsidR="00CC3088">
        <w:rPr>
          <w:lang w:val="fr-FR"/>
        </w:rPr>
        <w:t>e la</w:t>
      </w:r>
      <w:r w:rsidR="00C23C4F" w:rsidRPr="00791884">
        <w:rPr>
          <w:lang w:val="fr-FR"/>
        </w:rPr>
        <w:t xml:space="preserve"> Secrétaire exécutive sur l</w:t>
      </w:r>
      <w:r w:rsidR="00C86797" w:rsidRPr="00791884">
        <w:rPr>
          <w:lang w:val="fr-FR"/>
        </w:rPr>
        <w:t xml:space="preserve">'organisation des travaux </w:t>
      </w:r>
      <w:r w:rsidR="00C23C4F" w:rsidRPr="00791884">
        <w:rPr>
          <w:lang w:val="fr-FR"/>
        </w:rPr>
        <w:t xml:space="preserve">proposée </w:t>
      </w:r>
      <w:r w:rsidR="00CB0D18" w:rsidRPr="00791884">
        <w:rPr>
          <w:lang w:val="fr-FR"/>
        </w:rPr>
        <w:t xml:space="preserve">pour la </w:t>
      </w:r>
      <w:r w:rsidR="005A79CC" w:rsidRPr="00791884">
        <w:rPr>
          <w:lang w:val="fr-FR"/>
        </w:rPr>
        <w:t xml:space="preserve">deuxième </w:t>
      </w:r>
      <w:r w:rsidR="00CB0D18" w:rsidRPr="00791884">
        <w:rPr>
          <w:lang w:val="fr-FR"/>
        </w:rPr>
        <w:t xml:space="preserve">partie de </w:t>
      </w:r>
      <w:r w:rsidR="00143CE9" w:rsidRPr="00791884">
        <w:rPr>
          <w:lang w:val="fr-FR"/>
        </w:rPr>
        <w:t xml:space="preserve">sa </w:t>
      </w:r>
      <w:r w:rsidR="00DE5778" w:rsidRPr="00791884">
        <w:rPr>
          <w:lang w:val="fr-FR"/>
        </w:rPr>
        <w:t xml:space="preserve">quinzième </w:t>
      </w:r>
      <w:r w:rsidR="00CB0D18" w:rsidRPr="00791884">
        <w:rPr>
          <w:lang w:val="fr-FR"/>
        </w:rPr>
        <w:t xml:space="preserve">réunion </w:t>
      </w:r>
      <w:r w:rsidR="00C86797" w:rsidRPr="00791884">
        <w:rPr>
          <w:lang w:val="fr-FR"/>
        </w:rPr>
        <w:t>(</w:t>
      </w:r>
      <w:r w:rsidR="00C23C4F" w:rsidRPr="00791884">
        <w:rPr>
          <w:lang w:val="fr-FR"/>
        </w:rPr>
        <w:t>CBD/COP/15/1/Add.4/Rev.1</w:t>
      </w:r>
      <w:r w:rsidR="00C86797" w:rsidRPr="00791884">
        <w:rPr>
          <w:lang w:val="fr-FR"/>
        </w:rPr>
        <w:t xml:space="preserve">) </w:t>
      </w:r>
      <w:r w:rsidR="00C23C4F" w:rsidRPr="00791884">
        <w:rPr>
          <w:bCs/>
          <w:lang w:val="fr-FR"/>
        </w:rPr>
        <w:t>et est convenue d'</w:t>
      </w:r>
      <w:r w:rsidR="005B7D96" w:rsidRPr="00791884">
        <w:rPr>
          <w:bCs/>
          <w:lang w:val="fr-FR"/>
        </w:rPr>
        <w:t xml:space="preserve">organiser ses travaux comme indiqué dans cette note. Les </w:t>
      </w:r>
      <w:r w:rsidR="00616C42" w:rsidRPr="00791884">
        <w:rPr>
          <w:bCs/>
          <w:lang w:val="fr-FR"/>
        </w:rPr>
        <w:t xml:space="preserve">trois organes ont </w:t>
      </w:r>
      <w:r w:rsidR="005B7D96" w:rsidRPr="00791884">
        <w:rPr>
          <w:bCs/>
          <w:lang w:val="fr-FR"/>
        </w:rPr>
        <w:t xml:space="preserve">créé </w:t>
      </w:r>
      <w:r w:rsidR="00C86797" w:rsidRPr="00791884">
        <w:rPr>
          <w:bCs/>
          <w:lang w:val="fr-FR"/>
        </w:rPr>
        <w:t xml:space="preserve">deux groupes de travail </w:t>
      </w:r>
      <w:r w:rsidR="005B7D96" w:rsidRPr="00791884">
        <w:rPr>
          <w:bCs/>
          <w:lang w:val="fr-FR"/>
        </w:rPr>
        <w:t xml:space="preserve">et ont élu Rosemary Paterson (Nouvelle-Zélande) </w:t>
      </w:r>
      <w:r w:rsidR="00440C32" w:rsidRPr="00791884">
        <w:rPr>
          <w:bCs/>
          <w:lang w:val="fr-FR"/>
        </w:rPr>
        <w:t xml:space="preserve">à la </w:t>
      </w:r>
      <w:r w:rsidR="005B7D96" w:rsidRPr="00791884">
        <w:rPr>
          <w:bCs/>
          <w:lang w:val="fr-FR"/>
        </w:rPr>
        <w:t xml:space="preserve">présidence </w:t>
      </w:r>
      <w:r w:rsidR="00440C32" w:rsidRPr="00791884">
        <w:rPr>
          <w:bCs/>
          <w:lang w:val="fr-FR"/>
        </w:rPr>
        <w:t xml:space="preserve">du </w:t>
      </w:r>
      <w:r w:rsidR="005B7D96" w:rsidRPr="00791884">
        <w:rPr>
          <w:bCs/>
          <w:lang w:val="fr-FR"/>
        </w:rPr>
        <w:t>Groupe de travail I et Helena Jeffery</w:t>
      </w:r>
      <w:r w:rsidR="009C6033">
        <w:rPr>
          <w:bCs/>
          <w:lang w:val="fr-FR"/>
        </w:rPr>
        <w:t xml:space="preserve"> </w:t>
      </w:r>
      <w:r w:rsidR="005B7D96" w:rsidRPr="00791884">
        <w:rPr>
          <w:bCs/>
          <w:lang w:val="fr-FR"/>
        </w:rPr>
        <w:t xml:space="preserve">Brown (Antigua-et-Barbuda) </w:t>
      </w:r>
      <w:r w:rsidR="00440C32" w:rsidRPr="00791884">
        <w:rPr>
          <w:bCs/>
          <w:lang w:val="fr-FR"/>
        </w:rPr>
        <w:t xml:space="preserve">à la </w:t>
      </w:r>
      <w:r w:rsidR="005B7D96" w:rsidRPr="00791884">
        <w:rPr>
          <w:bCs/>
          <w:lang w:val="fr-FR"/>
        </w:rPr>
        <w:t>présidence du Groupe de travail II.</w:t>
      </w:r>
    </w:p>
    <w:p w14:paraId="09E883CB" w14:textId="77777777" w:rsidR="00E2591E" w:rsidRPr="00791884" w:rsidRDefault="007020BB">
      <w:pPr>
        <w:pStyle w:val="Heading6"/>
        <w:spacing w:after="120"/>
        <w:rPr>
          <w:i/>
          <w:iCs/>
          <w:u w:val="none"/>
          <w:lang w:val="fr-FR"/>
        </w:rPr>
      </w:pPr>
      <w:bookmarkStart w:id="12" w:name="_Hlk123387745"/>
      <w:bookmarkStart w:id="13" w:name="_Hlk122179754"/>
      <w:bookmarkEnd w:id="11"/>
      <w:r w:rsidRPr="00791884">
        <w:rPr>
          <w:i/>
          <w:iCs/>
          <w:u w:val="none"/>
          <w:lang w:val="fr-FR"/>
        </w:rPr>
        <w:t xml:space="preserve">Première session de </w:t>
      </w:r>
      <w:r w:rsidR="00246C5A" w:rsidRPr="00791884">
        <w:rPr>
          <w:i/>
          <w:iCs/>
          <w:u w:val="none"/>
          <w:lang w:val="fr-FR"/>
        </w:rPr>
        <w:t>bilan</w:t>
      </w:r>
    </w:p>
    <w:bookmarkEnd w:id="12"/>
    <w:p w14:paraId="3814C402" w14:textId="7281595A" w:rsidR="00E2591E" w:rsidRPr="00791884" w:rsidRDefault="007020BB">
      <w:pPr>
        <w:pStyle w:val="Para1"/>
        <w:rPr>
          <w:lang w:val="fr-FR"/>
        </w:rPr>
      </w:pPr>
      <w:r w:rsidRPr="00791884">
        <w:rPr>
          <w:lang w:val="fr-FR"/>
        </w:rPr>
        <w:t xml:space="preserve">Le 10 décembre, la </w:t>
      </w:r>
      <w:r w:rsidR="000904F2" w:rsidRPr="00791884">
        <w:rPr>
          <w:lang w:val="fr-FR"/>
        </w:rPr>
        <w:t xml:space="preserve">Conférence des Parties a tenu </w:t>
      </w:r>
      <w:r w:rsidRPr="00791884">
        <w:rPr>
          <w:lang w:val="fr-FR"/>
        </w:rPr>
        <w:t xml:space="preserve">sa </w:t>
      </w:r>
      <w:r w:rsidR="00783C8E" w:rsidRPr="00791884">
        <w:rPr>
          <w:lang w:val="fr-FR"/>
        </w:rPr>
        <w:t>deuxième session plénière, qui a servi en partie de session de bilan</w:t>
      </w:r>
      <w:r w:rsidR="009B1873" w:rsidRPr="00791884">
        <w:rPr>
          <w:lang w:val="fr-FR"/>
        </w:rPr>
        <w:t xml:space="preserve">. La session s'est tenue </w:t>
      </w:r>
      <w:r w:rsidR="00C01EC5" w:rsidRPr="00791884">
        <w:rPr>
          <w:lang w:val="fr-FR"/>
        </w:rPr>
        <w:t xml:space="preserve">conjointement avec la </w:t>
      </w:r>
      <w:r w:rsidR="00B75033" w:rsidRPr="00791884">
        <w:rPr>
          <w:lang w:val="fr-FR"/>
        </w:rPr>
        <w:t xml:space="preserve">Conférence des Parties siégeant en tant que Réunion des Parties au Protocole de Cartagena et la </w:t>
      </w:r>
      <w:r w:rsidR="00C03560" w:rsidRPr="00791884">
        <w:rPr>
          <w:lang w:val="fr-FR"/>
        </w:rPr>
        <w:t>Conférence des Parties siégeant en tant que Réunion des Parties au Protocole de Nagoya</w:t>
      </w:r>
      <w:r w:rsidR="009E7177">
        <w:rPr>
          <w:lang w:val="fr-FR"/>
        </w:rPr>
        <w:t xml:space="preserve">. Les </w:t>
      </w:r>
      <w:r w:rsidRPr="00791884">
        <w:rPr>
          <w:lang w:val="fr-FR"/>
        </w:rPr>
        <w:t>présidents des Groupe</w:t>
      </w:r>
      <w:r w:rsidRPr="00791884">
        <w:rPr>
          <w:lang w:val="fr-FR"/>
        </w:rPr>
        <w:t xml:space="preserve">s de travail </w:t>
      </w:r>
      <w:r w:rsidR="003C16A1" w:rsidRPr="00791884">
        <w:rPr>
          <w:lang w:val="fr-FR"/>
        </w:rPr>
        <w:t xml:space="preserve">I et II </w:t>
      </w:r>
      <w:r w:rsidRPr="00791884">
        <w:rPr>
          <w:lang w:val="fr-FR"/>
        </w:rPr>
        <w:t xml:space="preserve">et </w:t>
      </w:r>
      <w:r w:rsidR="00014E3C" w:rsidRPr="00791884">
        <w:rPr>
          <w:lang w:val="fr-FR"/>
        </w:rPr>
        <w:t xml:space="preserve">du </w:t>
      </w:r>
      <w:r w:rsidRPr="00791884">
        <w:rPr>
          <w:lang w:val="fr-FR"/>
        </w:rPr>
        <w:t xml:space="preserve">groupe de contact </w:t>
      </w:r>
      <w:r w:rsidR="00047B3A" w:rsidRPr="00791884">
        <w:rPr>
          <w:lang w:val="fr-FR"/>
        </w:rPr>
        <w:t xml:space="preserve">sur le budget </w:t>
      </w:r>
      <w:r w:rsidR="00A05F56" w:rsidRPr="00791884">
        <w:rPr>
          <w:lang w:val="fr-FR"/>
        </w:rPr>
        <w:t xml:space="preserve">ont </w:t>
      </w:r>
      <w:r w:rsidR="009E7177">
        <w:rPr>
          <w:lang w:val="fr-FR"/>
        </w:rPr>
        <w:t>rendu compte</w:t>
      </w:r>
      <w:r w:rsidR="00783C8E" w:rsidRPr="00791884">
        <w:rPr>
          <w:lang w:val="fr-FR"/>
        </w:rPr>
        <w:t xml:space="preserve"> </w:t>
      </w:r>
      <w:r w:rsidR="009E7177">
        <w:rPr>
          <w:lang w:val="fr-FR"/>
        </w:rPr>
        <w:t>d</w:t>
      </w:r>
      <w:r w:rsidR="00783C8E" w:rsidRPr="00791884">
        <w:rPr>
          <w:lang w:val="fr-FR"/>
        </w:rPr>
        <w:t>es progrès accomplis à ce jour.</w:t>
      </w:r>
    </w:p>
    <w:p w14:paraId="0FB06296" w14:textId="7DD36A89" w:rsidR="00E2591E" w:rsidRPr="00791884" w:rsidRDefault="007020BB">
      <w:pPr>
        <w:pStyle w:val="Para1"/>
        <w:rPr>
          <w:lang w:val="fr-FR"/>
        </w:rPr>
      </w:pPr>
      <w:r w:rsidRPr="00791884">
        <w:rPr>
          <w:lang w:val="fr-FR"/>
        </w:rPr>
        <w:t>Des déclarations ont été faites par les représentants de l'</w:t>
      </w:r>
      <w:r w:rsidR="00C13079" w:rsidRPr="00791884">
        <w:rPr>
          <w:lang w:val="fr-FR"/>
        </w:rPr>
        <w:t xml:space="preserve">Argentine </w:t>
      </w:r>
      <w:r w:rsidR="006F793F" w:rsidRPr="00791884">
        <w:rPr>
          <w:lang w:val="fr-FR"/>
        </w:rPr>
        <w:t>(</w:t>
      </w:r>
      <w:r w:rsidR="00C13079" w:rsidRPr="00791884">
        <w:rPr>
          <w:lang w:val="fr-FR"/>
        </w:rPr>
        <w:t>au nom des États d'Amérique latine et des Caraïbes</w:t>
      </w:r>
      <w:r w:rsidR="006F793F" w:rsidRPr="00791884">
        <w:rPr>
          <w:lang w:val="fr-FR"/>
        </w:rPr>
        <w:t>)</w:t>
      </w:r>
      <w:r w:rsidR="00932FDC" w:rsidRPr="00791884">
        <w:rPr>
          <w:lang w:val="fr-FR"/>
        </w:rPr>
        <w:t xml:space="preserve">, du </w:t>
      </w:r>
      <w:r w:rsidR="00147C05" w:rsidRPr="00791884">
        <w:rPr>
          <w:lang w:val="fr-FR"/>
        </w:rPr>
        <w:t xml:space="preserve">Brésil </w:t>
      </w:r>
      <w:r w:rsidR="00932FDC" w:rsidRPr="00791884">
        <w:rPr>
          <w:lang w:val="fr-FR"/>
        </w:rPr>
        <w:t>(</w:t>
      </w:r>
      <w:r w:rsidR="00147C05" w:rsidRPr="00791884">
        <w:rPr>
          <w:lang w:val="fr-FR"/>
        </w:rPr>
        <w:t xml:space="preserve">également au nom des États africains, d'Antigua-et-Barbuda, de l'Argentine, de la Bolivie </w:t>
      </w:r>
      <w:r w:rsidR="001F3432" w:rsidRPr="00791884">
        <w:rPr>
          <w:lang w:val="fr-FR"/>
        </w:rPr>
        <w:t>(État plurinational de)</w:t>
      </w:r>
      <w:r w:rsidR="00147C05" w:rsidRPr="00791884">
        <w:rPr>
          <w:lang w:val="fr-FR"/>
        </w:rPr>
        <w:t xml:space="preserve">, de Cuba, de l'Équateur, du Guatemala, d'Haïti, de l'Inde, de l'Indonésie, de la Malaisie, du Paraguay, de la République dominicaine, </w:t>
      </w:r>
      <w:r w:rsidR="00D1229A">
        <w:rPr>
          <w:lang w:val="fr-FR"/>
        </w:rPr>
        <w:t>d</w:t>
      </w:r>
      <w:r w:rsidR="00147C05" w:rsidRPr="00791884">
        <w:rPr>
          <w:lang w:val="fr-FR"/>
        </w:rPr>
        <w:t xml:space="preserve">es Philippines et </w:t>
      </w:r>
      <w:r w:rsidR="00D1229A">
        <w:rPr>
          <w:lang w:val="fr-FR"/>
        </w:rPr>
        <w:t>du</w:t>
      </w:r>
      <w:r w:rsidR="00147C05" w:rsidRPr="00791884">
        <w:rPr>
          <w:lang w:val="fr-FR"/>
        </w:rPr>
        <w:t xml:space="preserve"> Venezuela (République bolivarienne du</w:t>
      </w:r>
      <w:r w:rsidR="00B6328C" w:rsidRPr="00791884">
        <w:rPr>
          <w:lang w:val="fr-FR"/>
        </w:rPr>
        <w:t>)</w:t>
      </w:r>
      <w:r w:rsidR="008A7C0D" w:rsidRPr="00791884">
        <w:rPr>
          <w:lang w:val="fr-FR"/>
        </w:rPr>
        <w:t>,</w:t>
      </w:r>
      <w:r w:rsidR="00D1229A">
        <w:rPr>
          <w:lang w:val="fr-FR"/>
        </w:rPr>
        <w:t xml:space="preserve"> de</w:t>
      </w:r>
      <w:r w:rsidR="008A7C0D" w:rsidRPr="00791884">
        <w:rPr>
          <w:lang w:val="fr-FR"/>
        </w:rPr>
        <w:t xml:space="preserve"> la </w:t>
      </w:r>
      <w:r w:rsidR="00147C05" w:rsidRPr="00791884">
        <w:rPr>
          <w:lang w:val="fr-FR"/>
        </w:rPr>
        <w:t xml:space="preserve">Colombie </w:t>
      </w:r>
      <w:r w:rsidR="00222CB2" w:rsidRPr="00791884">
        <w:rPr>
          <w:lang w:val="fr-FR"/>
        </w:rPr>
        <w:t>(</w:t>
      </w:r>
      <w:r w:rsidR="00147C05" w:rsidRPr="00791884">
        <w:rPr>
          <w:lang w:val="fr-FR"/>
        </w:rPr>
        <w:t>également au nom du Chili, du Costa Rica, du Mexique et du Pérou</w:t>
      </w:r>
      <w:r w:rsidR="000D5AAA" w:rsidRPr="00791884">
        <w:rPr>
          <w:lang w:val="fr-FR"/>
        </w:rPr>
        <w:t>)</w:t>
      </w:r>
      <w:r w:rsidR="008A7C0D" w:rsidRPr="00791884">
        <w:rPr>
          <w:lang w:val="fr-FR"/>
        </w:rPr>
        <w:t xml:space="preserve">, </w:t>
      </w:r>
      <w:r w:rsidR="00D1229A">
        <w:rPr>
          <w:lang w:val="fr-FR"/>
        </w:rPr>
        <w:t xml:space="preserve">de </w:t>
      </w:r>
      <w:r w:rsidR="008A7C0D" w:rsidRPr="00791884">
        <w:rPr>
          <w:lang w:val="fr-FR"/>
        </w:rPr>
        <w:t>l'</w:t>
      </w:r>
      <w:r w:rsidRPr="00791884">
        <w:rPr>
          <w:lang w:val="fr-FR"/>
        </w:rPr>
        <w:t xml:space="preserve">Union européenne </w:t>
      </w:r>
      <w:r w:rsidR="002A510B" w:rsidRPr="00791884">
        <w:rPr>
          <w:lang w:val="fr-FR"/>
        </w:rPr>
        <w:t xml:space="preserve">et </w:t>
      </w:r>
      <w:r w:rsidR="00D1229A">
        <w:rPr>
          <w:lang w:val="fr-FR"/>
        </w:rPr>
        <w:t xml:space="preserve">de </w:t>
      </w:r>
      <w:r w:rsidRPr="00791884">
        <w:rPr>
          <w:lang w:val="fr-FR"/>
        </w:rPr>
        <w:t xml:space="preserve">ses </w:t>
      </w:r>
      <w:r w:rsidR="002A510B" w:rsidRPr="00791884">
        <w:rPr>
          <w:lang w:val="fr-FR"/>
        </w:rPr>
        <w:t xml:space="preserve">27 </w:t>
      </w:r>
      <w:r w:rsidRPr="00791884">
        <w:rPr>
          <w:lang w:val="fr-FR"/>
        </w:rPr>
        <w:t>États membres</w:t>
      </w:r>
      <w:r w:rsidR="008A7C0D" w:rsidRPr="00791884">
        <w:rPr>
          <w:lang w:val="fr-FR"/>
        </w:rPr>
        <w:t xml:space="preserve">, </w:t>
      </w:r>
      <w:r w:rsidR="00D1229A">
        <w:rPr>
          <w:lang w:val="fr-FR"/>
        </w:rPr>
        <w:t>du</w:t>
      </w:r>
      <w:r w:rsidR="008A7C0D" w:rsidRPr="00791884">
        <w:rPr>
          <w:lang w:val="fr-FR"/>
        </w:rPr>
        <w:t xml:space="preserve"> </w:t>
      </w:r>
      <w:r w:rsidR="00F4596C" w:rsidRPr="00791884">
        <w:rPr>
          <w:lang w:val="fr-FR"/>
        </w:rPr>
        <w:t xml:space="preserve">Honduras </w:t>
      </w:r>
      <w:r w:rsidR="00176279" w:rsidRPr="00791884">
        <w:rPr>
          <w:lang w:val="fr-FR"/>
        </w:rPr>
        <w:t xml:space="preserve">et </w:t>
      </w:r>
      <w:r w:rsidR="00D1229A">
        <w:rPr>
          <w:lang w:val="fr-FR"/>
        </w:rPr>
        <w:t xml:space="preserve">de </w:t>
      </w:r>
      <w:r w:rsidR="00176279" w:rsidRPr="00791884">
        <w:rPr>
          <w:lang w:val="fr-FR"/>
        </w:rPr>
        <w:t xml:space="preserve">la </w:t>
      </w:r>
      <w:r w:rsidRPr="00791884">
        <w:rPr>
          <w:lang w:val="fr-FR"/>
        </w:rPr>
        <w:t xml:space="preserve">Nouvelle-Zélande </w:t>
      </w:r>
      <w:r w:rsidR="000C3189" w:rsidRPr="00791884">
        <w:rPr>
          <w:lang w:val="fr-FR"/>
        </w:rPr>
        <w:t>(</w:t>
      </w:r>
      <w:r w:rsidRPr="00791884">
        <w:rPr>
          <w:lang w:val="fr-FR"/>
        </w:rPr>
        <w:t>également au nom de l'Australie, du Canada, de l'Islande, d'Israël, de Monaco, de la Norvège, de la République de Corée, de la Suisse, du Royau</w:t>
      </w:r>
      <w:r w:rsidRPr="00791884">
        <w:rPr>
          <w:lang w:val="fr-FR"/>
        </w:rPr>
        <w:t>me-Uni et des États-Unis</w:t>
      </w:r>
      <w:r w:rsidR="000C3189" w:rsidRPr="00791884">
        <w:rPr>
          <w:lang w:val="fr-FR"/>
        </w:rPr>
        <w:t>)</w:t>
      </w:r>
      <w:r w:rsidRPr="00791884">
        <w:rPr>
          <w:lang w:val="fr-FR"/>
        </w:rPr>
        <w:t xml:space="preserve">. </w:t>
      </w:r>
    </w:p>
    <w:p w14:paraId="7CC2D082" w14:textId="77777777" w:rsidR="00E2591E" w:rsidRPr="00791884" w:rsidRDefault="007020BB">
      <w:pPr>
        <w:pStyle w:val="Heading6"/>
        <w:spacing w:before="120" w:after="120"/>
        <w:rPr>
          <w:i/>
          <w:iCs/>
          <w:u w:val="none"/>
          <w:lang w:val="fr-FR"/>
        </w:rPr>
      </w:pPr>
      <w:bookmarkStart w:id="14" w:name="_Hlk122192162"/>
      <w:r w:rsidRPr="00791884">
        <w:rPr>
          <w:i/>
          <w:iCs/>
          <w:u w:val="none"/>
          <w:lang w:val="fr-FR"/>
        </w:rPr>
        <w:t>Première réunion des représentants d'une délégation</w:t>
      </w:r>
    </w:p>
    <w:p w14:paraId="58C5F805" w14:textId="77777777" w:rsidR="00E2591E" w:rsidRPr="00791884" w:rsidRDefault="00560636">
      <w:pPr>
        <w:pStyle w:val="Para1"/>
        <w:rPr>
          <w:lang w:val="fr-FR"/>
        </w:rPr>
      </w:pPr>
      <w:r w:rsidRPr="00791884">
        <w:rPr>
          <w:lang w:val="fr-FR"/>
        </w:rPr>
        <w:t xml:space="preserve">Le 14 décembre, </w:t>
      </w:r>
      <w:r w:rsidR="00EB6395" w:rsidRPr="00791884">
        <w:rPr>
          <w:lang w:val="fr-FR"/>
        </w:rPr>
        <w:t xml:space="preserve">une réunion des chefs de délégation s'est tenue </w:t>
      </w:r>
      <w:r w:rsidR="00BE097B" w:rsidRPr="00791884">
        <w:rPr>
          <w:lang w:val="fr-FR"/>
        </w:rPr>
        <w:t>conjointement avec la Conférence des Parties siégeant en tant que Réunion des Parties au Protocole de Cartagena et la Conférence des Parties siégeant en tant que Réunion des Parties au Protocole de Nagoya</w:t>
      </w:r>
      <w:r w:rsidR="00293990" w:rsidRPr="00791884">
        <w:rPr>
          <w:lang w:val="fr-FR"/>
        </w:rPr>
        <w:t xml:space="preserve">, </w:t>
      </w:r>
      <w:r w:rsidR="00EB6395" w:rsidRPr="00791884">
        <w:rPr>
          <w:lang w:val="fr-FR"/>
        </w:rPr>
        <w:t>afin d'examiner les progrès réalisés à ce jour sur les questions clés en cours d'examen</w:t>
      </w:r>
      <w:r w:rsidR="00B62D25" w:rsidRPr="00791884">
        <w:rPr>
          <w:lang w:val="fr-FR"/>
        </w:rPr>
        <w:t xml:space="preserve">. </w:t>
      </w:r>
    </w:p>
    <w:p w14:paraId="3DC8CE21" w14:textId="029216A8" w:rsidR="00E2591E" w:rsidRPr="00791884" w:rsidRDefault="007020BB">
      <w:pPr>
        <w:pStyle w:val="Para1"/>
        <w:rPr>
          <w:lang w:val="fr-FR"/>
        </w:rPr>
      </w:pPr>
      <w:r w:rsidRPr="00791884">
        <w:rPr>
          <w:lang w:val="fr-FR"/>
        </w:rPr>
        <w:t xml:space="preserve">Des déclarations ont été faites par </w:t>
      </w:r>
      <w:r w:rsidR="009E7177">
        <w:rPr>
          <w:lang w:val="fr-FR"/>
        </w:rPr>
        <w:t>d</w:t>
      </w:r>
      <w:r w:rsidRPr="00791884">
        <w:rPr>
          <w:lang w:val="fr-FR"/>
        </w:rPr>
        <w:t xml:space="preserve">es représentants </w:t>
      </w:r>
      <w:r w:rsidR="009E7177">
        <w:rPr>
          <w:lang w:val="fr-FR"/>
        </w:rPr>
        <w:t>des pays suivants :</w:t>
      </w:r>
      <w:r w:rsidRPr="00791884">
        <w:rPr>
          <w:lang w:val="fr-FR"/>
        </w:rPr>
        <w:t xml:space="preserve"> </w:t>
      </w:r>
      <w:r w:rsidR="00C572F5" w:rsidRPr="00791884">
        <w:rPr>
          <w:lang w:val="fr-FR"/>
        </w:rPr>
        <w:t xml:space="preserve">Argentine </w:t>
      </w:r>
      <w:r w:rsidR="00F1413E" w:rsidRPr="00791884">
        <w:rPr>
          <w:lang w:val="fr-FR"/>
        </w:rPr>
        <w:t xml:space="preserve">(au </w:t>
      </w:r>
      <w:r w:rsidR="00E977D2" w:rsidRPr="00791884">
        <w:rPr>
          <w:lang w:val="fr-FR"/>
        </w:rPr>
        <w:t xml:space="preserve">nom des </w:t>
      </w:r>
      <w:r w:rsidR="00F1413E" w:rsidRPr="00791884">
        <w:rPr>
          <w:lang w:val="fr-FR"/>
        </w:rPr>
        <w:t>États d'</w:t>
      </w:r>
      <w:r w:rsidR="00894BED" w:rsidRPr="00791884">
        <w:rPr>
          <w:lang w:val="fr-FR"/>
        </w:rPr>
        <w:t>Amérique</w:t>
      </w:r>
      <w:r w:rsidR="00F1413E" w:rsidRPr="00791884">
        <w:rPr>
          <w:lang w:val="fr-FR"/>
        </w:rPr>
        <w:t xml:space="preserve"> latine et des Caraïbes)</w:t>
      </w:r>
      <w:r w:rsidR="00C572F5" w:rsidRPr="00791884">
        <w:rPr>
          <w:lang w:val="fr-FR"/>
        </w:rPr>
        <w:t xml:space="preserve">, Australie, </w:t>
      </w:r>
      <w:r w:rsidR="00F1413E" w:rsidRPr="00791884">
        <w:rPr>
          <w:lang w:val="fr-FR"/>
        </w:rPr>
        <w:t xml:space="preserve">Bahamas (au nom </w:t>
      </w:r>
      <w:r w:rsidR="00E977D2" w:rsidRPr="00791884">
        <w:rPr>
          <w:lang w:val="fr-FR"/>
        </w:rPr>
        <w:t xml:space="preserve">des </w:t>
      </w:r>
      <w:r w:rsidR="00F1413E" w:rsidRPr="00791884">
        <w:rPr>
          <w:lang w:val="fr-FR"/>
        </w:rPr>
        <w:t xml:space="preserve">petits États insulaires en développement), </w:t>
      </w:r>
      <w:r w:rsidR="00C572F5" w:rsidRPr="00791884">
        <w:rPr>
          <w:lang w:val="fr-FR"/>
        </w:rPr>
        <w:t xml:space="preserve">Bangladesh, Bolivie (État plurinational de), </w:t>
      </w:r>
      <w:r w:rsidR="00F1413E" w:rsidRPr="00791884">
        <w:rPr>
          <w:lang w:val="fr-FR"/>
        </w:rPr>
        <w:t xml:space="preserve">Botswana, </w:t>
      </w:r>
      <w:r w:rsidR="00C572F5" w:rsidRPr="00791884">
        <w:rPr>
          <w:lang w:val="fr-FR"/>
        </w:rPr>
        <w:t xml:space="preserve">Brésil, </w:t>
      </w:r>
      <w:r w:rsidR="00F1413E" w:rsidRPr="00791884">
        <w:rPr>
          <w:lang w:val="fr-FR"/>
        </w:rPr>
        <w:t xml:space="preserve">Burkina Faso, Canada, </w:t>
      </w:r>
      <w:r w:rsidR="00C572F5" w:rsidRPr="00791884">
        <w:rPr>
          <w:lang w:val="fr-FR"/>
        </w:rPr>
        <w:t xml:space="preserve">Chili, Colombie, </w:t>
      </w:r>
      <w:r w:rsidR="00F1413E" w:rsidRPr="00791884">
        <w:rPr>
          <w:lang w:val="fr-FR"/>
        </w:rPr>
        <w:t xml:space="preserve">Costa Rica, </w:t>
      </w:r>
      <w:r w:rsidR="00C572F5" w:rsidRPr="00791884">
        <w:rPr>
          <w:lang w:val="fr-FR"/>
        </w:rPr>
        <w:t xml:space="preserve">Côte d'Ivoire, </w:t>
      </w:r>
      <w:r w:rsidR="00F1413E" w:rsidRPr="00791884">
        <w:rPr>
          <w:lang w:val="fr-FR"/>
        </w:rPr>
        <w:t xml:space="preserve">Cuba, </w:t>
      </w:r>
      <w:r w:rsidR="005527C0" w:rsidRPr="00791884">
        <w:rPr>
          <w:lang w:val="fr-FR"/>
        </w:rPr>
        <w:t xml:space="preserve">Égypte, </w:t>
      </w:r>
      <w:r w:rsidR="00F1413E" w:rsidRPr="00791884">
        <w:rPr>
          <w:lang w:val="fr-FR"/>
        </w:rPr>
        <w:t xml:space="preserve">Éthiopie, Union européenne et ses 27 États membres, Ghana, Iran (République islamique d'), Japon, Jordanie, Kenya, </w:t>
      </w:r>
      <w:r w:rsidR="005527C0" w:rsidRPr="00791884">
        <w:rPr>
          <w:lang w:val="fr-FR"/>
        </w:rPr>
        <w:t xml:space="preserve">Liberia, </w:t>
      </w:r>
      <w:r w:rsidR="00F1413E" w:rsidRPr="00791884">
        <w:rPr>
          <w:lang w:val="fr-FR"/>
        </w:rPr>
        <w:t xml:space="preserve">Malawi, Malaisie, </w:t>
      </w:r>
      <w:r w:rsidR="00F1413E" w:rsidRPr="00791884">
        <w:rPr>
          <w:lang w:val="fr-FR"/>
        </w:rPr>
        <w:lastRenderedPageBreak/>
        <w:t xml:space="preserve">Mexique, Norvège, </w:t>
      </w:r>
      <w:r w:rsidR="005527C0" w:rsidRPr="00791884">
        <w:rPr>
          <w:lang w:val="fr-FR"/>
        </w:rPr>
        <w:t xml:space="preserve">Arabie saoudite, </w:t>
      </w:r>
      <w:r w:rsidR="00C572F5" w:rsidRPr="00791884">
        <w:rPr>
          <w:lang w:val="fr-FR"/>
        </w:rPr>
        <w:t xml:space="preserve">Fédération de Russie, Sri Lanka, </w:t>
      </w:r>
      <w:r w:rsidR="00F1413E" w:rsidRPr="00791884">
        <w:rPr>
          <w:lang w:val="fr-FR"/>
        </w:rPr>
        <w:t>Soudan, Suisse,</w:t>
      </w:r>
      <w:r w:rsidR="009E7177">
        <w:rPr>
          <w:lang w:val="fr-FR"/>
        </w:rPr>
        <w:t xml:space="preserve"> </w:t>
      </w:r>
      <w:r w:rsidR="00F1413E" w:rsidRPr="00791884">
        <w:rPr>
          <w:lang w:val="fr-FR"/>
        </w:rPr>
        <w:t xml:space="preserve">Ouganda, Royaume-Uni </w:t>
      </w:r>
      <w:r w:rsidR="00E977D2" w:rsidRPr="00791884">
        <w:rPr>
          <w:lang w:val="fr-FR"/>
        </w:rPr>
        <w:t>et République-Unie de Tanzanie</w:t>
      </w:r>
      <w:r w:rsidR="00F24A83" w:rsidRPr="00791884">
        <w:rPr>
          <w:lang w:val="fr-FR"/>
        </w:rPr>
        <w:t>.</w:t>
      </w:r>
    </w:p>
    <w:p w14:paraId="5B989A8F" w14:textId="77777777" w:rsidR="00E2591E" w:rsidRPr="00791884" w:rsidRDefault="007020BB">
      <w:pPr>
        <w:pStyle w:val="Heading6"/>
        <w:spacing w:before="120" w:after="120"/>
        <w:rPr>
          <w:i/>
          <w:iCs/>
          <w:u w:val="none"/>
          <w:lang w:val="fr-FR"/>
        </w:rPr>
      </w:pPr>
      <w:r w:rsidRPr="00791884">
        <w:rPr>
          <w:i/>
          <w:iCs/>
          <w:u w:val="none"/>
          <w:lang w:val="fr-FR"/>
        </w:rPr>
        <w:t>Consultations ministérielles</w:t>
      </w:r>
    </w:p>
    <w:p w14:paraId="086E403C" w14:textId="0755E38F" w:rsidR="00E2591E" w:rsidRPr="00791884" w:rsidRDefault="007020BB">
      <w:pPr>
        <w:pStyle w:val="Para1"/>
        <w:rPr>
          <w:lang w:val="fr-FR"/>
        </w:rPr>
      </w:pPr>
      <w:r w:rsidRPr="00791884">
        <w:rPr>
          <w:lang w:val="fr-FR"/>
        </w:rPr>
        <w:t xml:space="preserve">Le 15 décembre, la Conférence des Parties a tenu </w:t>
      </w:r>
      <w:r w:rsidR="008120AE" w:rsidRPr="00791884">
        <w:rPr>
          <w:lang w:val="fr-FR"/>
        </w:rPr>
        <w:t xml:space="preserve">la </w:t>
      </w:r>
      <w:r w:rsidR="004241DF" w:rsidRPr="00791884">
        <w:rPr>
          <w:lang w:val="fr-FR"/>
        </w:rPr>
        <w:t xml:space="preserve">séance plénière d'ouverture du </w:t>
      </w:r>
      <w:r w:rsidR="007242DB" w:rsidRPr="00791884">
        <w:rPr>
          <w:lang w:val="fr-FR"/>
        </w:rPr>
        <w:t xml:space="preserve">segment de haut niveau de la réunion </w:t>
      </w:r>
      <w:r w:rsidRPr="00791884">
        <w:rPr>
          <w:lang w:val="fr-FR"/>
        </w:rPr>
        <w:t xml:space="preserve">conjointement avec la Conférence des Parties siégeant en tant que Réunion des Parties au </w:t>
      </w:r>
      <w:r w:rsidR="00314FD8" w:rsidRPr="00791884">
        <w:rPr>
          <w:lang w:val="fr-FR"/>
        </w:rPr>
        <w:t xml:space="preserve">Protocole de Cartagena et la Conférence des Parties siégeant en tant que Réunion des Parties au Protocole de Nagoya. </w:t>
      </w:r>
      <w:r w:rsidR="007242DB" w:rsidRPr="00791884">
        <w:rPr>
          <w:lang w:val="fr-FR"/>
        </w:rPr>
        <w:t xml:space="preserve">Le </w:t>
      </w:r>
      <w:r w:rsidR="00791884">
        <w:rPr>
          <w:lang w:val="fr-FR"/>
        </w:rPr>
        <w:t>Président</w:t>
      </w:r>
      <w:bookmarkStart w:id="15" w:name="_Hlk122188431"/>
      <w:r w:rsidR="009E7177">
        <w:rPr>
          <w:lang w:val="fr-FR"/>
        </w:rPr>
        <w:t xml:space="preserve"> </w:t>
      </w:r>
      <w:r w:rsidR="008120AE" w:rsidRPr="00791884">
        <w:rPr>
          <w:lang w:val="fr-FR"/>
        </w:rPr>
        <w:t xml:space="preserve">a informé les participants qu'il avait mis en place un processus de consultations ministérielles </w:t>
      </w:r>
      <w:r w:rsidR="009E7177">
        <w:rPr>
          <w:lang w:val="fr-FR"/>
        </w:rPr>
        <w:t>concernant</w:t>
      </w:r>
      <w:r w:rsidR="008120AE" w:rsidRPr="00791884">
        <w:rPr>
          <w:lang w:val="fr-FR"/>
        </w:rPr>
        <w:t xml:space="preserve"> </w:t>
      </w:r>
      <w:r w:rsidR="007242DB" w:rsidRPr="00791884">
        <w:rPr>
          <w:lang w:val="fr-FR"/>
        </w:rPr>
        <w:t xml:space="preserve">le cadre mondial biodiversité pour après-2020 </w:t>
      </w:r>
      <w:r w:rsidR="008120AE" w:rsidRPr="00791884">
        <w:rPr>
          <w:lang w:val="fr-FR"/>
        </w:rPr>
        <w:t xml:space="preserve">et qu'il avait invité </w:t>
      </w:r>
      <w:r w:rsidR="007242DB" w:rsidRPr="00791884">
        <w:rPr>
          <w:lang w:val="fr-FR"/>
        </w:rPr>
        <w:t xml:space="preserve">six </w:t>
      </w:r>
      <w:r w:rsidR="00791884">
        <w:rPr>
          <w:lang w:val="fr-FR"/>
        </w:rPr>
        <w:t>Ministre</w:t>
      </w:r>
      <w:r w:rsidR="008120AE" w:rsidRPr="00791884">
        <w:rPr>
          <w:lang w:val="fr-FR"/>
        </w:rPr>
        <w:t xml:space="preserve">s à mener des consultations sur les questions non résolues qui </w:t>
      </w:r>
      <w:r w:rsidR="007242DB" w:rsidRPr="00791884">
        <w:rPr>
          <w:lang w:val="fr-FR"/>
        </w:rPr>
        <w:t xml:space="preserve">pourraient </w:t>
      </w:r>
      <w:r w:rsidR="008120AE" w:rsidRPr="00791884">
        <w:rPr>
          <w:lang w:val="fr-FR"/>
        </w:rPr>
        <w:t>bénéficier d'une orientation politique</w:t>
      </w:r>
      <w:bookmarkEnd w:id="15"/>
      <w:r w:rsidR="008120AE" w:rsidRPr="00791884">
        <w:rPr>
          <w:lang w:val="fr-FR"/>
        </w:rPr>
        <w:t xml:space="preserve">. Ainsi, Jochen Flashbarth (Allemagne) et Jeanne d'Arc Mujawamariya (Rwanda) dirigeraient les consultations sur la mobilisation des ressources ; Espen Barth Eide (Norvège) et Maisa Rojas (Chili) dirigeraient les consultations sur les informations de séquence numérique </w:t>
      </w:r>
      <w:r w:rsidR="00B6328C" w:rsidRPr="00791884">
        <w:rPr>
          <w:lang w:val="fr-FR"/>
        </w:rPr>
        <w:t xml:space="preserve">sur les ressources génétiques </w:t>
      </w:r>
      <w:r w:rsidR="008120AE" w:rsidRPr="00791884">
        <w:rPr>
          <w:lang w:val="fr-FR"/>
        </w:rPr>
        <w:t xml:space="preserve">; et Yasmine Fouad (Égypte) et Steven </w:t>
      </w:r>
      <w:r w:rsidR="007A371F" w:rsidRPr="00791884">
        <w:rPr>
          <w:lang w:val="fr-FR"/>
        </w:rPr>
        <w:t xml:space="preserve">Guilbeault </w:t>
      </w:r>
      <w:r w:rsidR="008120AE" w:rsidRPr="00791884">
        <w:rPr>
          <w:lang w:val="fr-FR"/>
        </w:rPr>
        <w:t xml:space="preserve">(Canada) dirigeraient les consultations sur </w:t>
      </w:r>
      <w:r w:rsidR="007242DB" w:rsidRPr="00791884">
        <w:rPr>
          <w:lang w:val="fr-FR"/>
        </w:rPr>
        <w:t xml:space="preserve">les </w:t>
      </w:r>
      <w:r w:rsidR="008120AE" w:rsidRPr="00791884">
        <w:rPr>
          <w:lang w:val="fr-FR"/>
        </w:rPr>
        <w:t xml:space="preserve">principaux éléments </w:t>
      </w:r>
      <w:r w:rsidR="007242DB" w:rsidRPr="00791884">
        <w:rPr>
          <w:lang w:val="fr-FR"/>
        </w:rPr>
        <w:t xml:space="preserve">non résolus </w:t>
      </w:r>
      <w:r w:rsidR="008120AE" w:rsidRPr="00791884">
        <w:rPr>
          <w:lang w:val="fr-FR"/>
        </w:rPr>
        <w:t xml:space="preserve">du cadre mondial de la </w:t>
      </w:r>
      <w:r w:rsidR="004E3EED">
        <w:rPr>
          <w:lang w:val="fr-FR"/>
        </w:rPr>
        <w:t>biodiversité pour l’après-2020</w:t>
      </w:r>
      <w:r w:rsidR="008120AE" w:rsidRPr="00791884">
        <w:rPr>
          <w:lang w:val="fr-FR"/>
        </w:rPr>
        <w:t>.</w:t>
      </w:r>
    </w:p>
    <w:p w14:paraId="08A300F0" w14:textId="77777777" w:rsidR="00E2591E" w:rsidRPr="00791884" w:rsidRDefault="007020BB">
      <w:pPr>
        <w:pStyle w:val="Heading6"/>
        <w:spacing w:after="120"/>
        <w:rPr>
          <w:i/>
          <w:iCs/>
          <w:u w:val="none"/>
          <w:lang w:val="fr-FR"/>
        </w:rPr>
      </w:pPr>
      <w:r w:rsidRPr="00791884">
        <w:rPr>
          <w:i/>
          <w:iCs/>
          <w:u w:val="none"/>
          <w:lang w:val="fr-FR"/>
        </w:rPr>
        <w:t>Deuxième session de bi</w:t>
      </w:r>
      <w:r w:rsidRPr="00791884">
        <w:rPr>
          <w:i/>
          <w:iCs/>
          <w:u w:val="none"/>
          <w:lang w:val="fr-FR"/>
        </w:rPr>
        <w:t>lan</w:t>
      </w:r>
    </w:p>
    <w:p w14:paraId="7067A112" w14:textId="3AF74E01" w:rsidR="00E2591E" w:rsidRPr="00791884" w:rsidRDefault="007020BB">
      <w:pPr>
        <w:pStyle w:val="Para1"/>
        <w:rPr>
          <w:lang w:val="fr-FR"/>
        </w:rPr>
      </w:pPr>
      <w:bookmarkStart w:id="16" w:name="_Hlk122379813"/>
      <w:r w:rsidRPr="00791884">
        <w:rPr>
          <w:lang w:val="fr-FR"/>
        </w:rPr>
        <w:t xml:space="preserve">Le 17 décembre, la </w:t>
      </w:r>
      <w:r w:rsidR="00CB3BD8" w:rsidRPr="00791884">
        <w:rPr>
          <w:lang w:val="fr-FR"/>
        </w:rPr>
        <w:t xml:space="preserve">Conférence des Parties </w:t>
      </w:r>
      <w:r w:rsidR="001C10E6" w:rsidRPr="00791884">
        <w:rPr>
          <w:lang w:val="fr-FR"/>
        </w:rPr>
        <w:t xml:space="preserve">a tenu </w:t>
      </w:r>
      <w:r w:rsidRPr="00791884">
        <w:rPr>
          <w:lang w:val="fr-FR"/>
        </w:rPr>
        <w:t>sa troisième session plénière</w:t>
      </w:r>
      <w:r w:rsidR="001979E7" w:rsidRPr="00791884">
        <w:rPr>
          <w:lang w:val="fr-FR"/>
        </w:rPr>
        <w:t xml:space="preserve">, </w:t>
      </w:r>
      <w:r w:rsidR="00287C8D" w:rsidRPr="00791884">
        <w:rPr>
          <w:lang w:val="fr-FR"/>
        </w:rPr>
        <w:t xml:space="preserve">qui a </w:t>
      </w:r>
      <w:r w:rsidR="009E7177">
        <w:rPr>
          <w:lang w:val="fr-FR"/>
        </w:rPr>
        <w:t>servi</w:t>
      </w:r>
      <w:r w:rsidR="00287C8D" w:rsidRPr="00791884">
        <w:rPr>
          <w:lang w:val="fr-FR"/>
        </w:rPr>
        <w:t xml:space="preserve"> de deuxième session de bilan</w:t>
      </w:r>
      <w:r w:rsidR="00C77084" w:rsidRPr="00791884">
        <w:rPr>
          <w:lang w:val="fr-FR"/>
        </w:rPr>
        <w:t xml:space="preserve">. La session s'est tenue </w:t>
      </w:r>
      <w:r w:rsidR="00976554" w:rsidRPr="00791884">
        <w:rPr>
          <w:lang w:val="fr-FR"/>
        </w:rPr>
        <w:t>conjointement avec la Conférence des Parties siégeant en tant que Réunion des Parties au Protocole de Cartagena et la Conférence des Parties siégeant en tant que Réunion des Parties au Protocole de Nagoya</w:t>
      </w:r>
      <w:r w:rsidR="00C77084" w:rsidRPr="00791884">
        <w:rPr>
          <w:lang w:val="fr-FR"/>
        </w:rPr>
        <w:t>, et</w:t>
      </w:r>
      <w:bookmarkEnd w:id="16"/>
      <w:r w:rsidRPr="00791884">
        <w:rPr>
          <w:lang w:val="fr-FR"/>
        </w:rPr>
        <w:t xml:space="preserve"> les Présidents des Groupes de Travail </w:t>
      </w:r>
      <w:r w:rsidR="00AC080D" w:rsidRPr="00791884">
        <w:rPr>
          <w:lang w:val="fr-FR"/>
        </w:rPr>
        <w:t xml:space="preserve">I et II </w:t>
      </w:r>
      <w:r w:rsidRPr="00791884">
        <w:rPr>
          <w:lang w:val="fr-FR"/>
        </w:rPr>
        <w:t xml:space="preserve">et </w:t>
      </w:r>
      <w:r w:rsidR="00AC080D" w:rsidRPr="00791884">
        <w:rPr>
          <w:lang w:val="fr-FR"/>
        </w:rPr>
        <w:t xml:space="preserve">du </w:t>
      </w:r>
      <w:r w:rsidRPr="00791884">
        <w:rPr>
          <w:lang w:val="fr-FR"/>
        </w:rPr>
        <w:t xml:space="preserve">groupe de contact </w:t>
      </w:r>
      <w:r w:rsidR="00047B3A" w:rsidRPr="00791884">
        <w:rPr>
          <w:lang w:val="fr-FR"/>
        </w:rPr>
        <w:t xml:space="preserve">sur le budget </w:t>
      </w:r>
      <w:r w:rsidR="00A05F56" w:rsidRPr="00791884">
        <w:rPr>
          <w:lang w:val="fr-FR"/>
        </w:rPr>
        <w:t xml:space="preserve">ont fait état </w:t>
      </w:r>
      <w:r w:rsidRPr="00791884">
        <w:rPr>
          <w:lang w:val="fr-FR"/>
        </w:rPr>
        <w:t xml:space="preserve">des progrès accomplis à ce jour. </w:t>
      </w:r>
    </w:p>
    <w:p w14:paraId="529B1DFC" w14:textId="0ACECBCC" w:rsidR="00E2591E" w:rsidRPr="00791884" w:rsidRDefault="007020BB">
      <w:pPr>
        <w:pStyle w:val="Para1"/>
        <w:rPr>
          <w:lang w:val="fr-FR"/>
        </w:rPr>
      </w:pPr>
      <w:r w:rsidRPr="00791884">
        <w:rPr>
          <w:lang w:val="fr-FR"/>
        </w:rPr>
        <w:t xml:space="preserve">La </w:t>
      </w:r>
      <w:r w:rsidR="004C074E" w:rsidRPr="00791884">
        <w:rPr>
          <w:lang w:val="fr-FR"/>
        </w:rPr>
        <w:t xml:space="preserve">Conférence des Parties </w:t>
      </w:r>
      <w:r w:rsidRPr="00791884">
        <w:rPr>
          <w:lang w:val="fr-FR"/>
        </w:rPr>
        <w:t xml:space="preserve">a également entendu les rapports </w:t>
      </w:r>
      <w:r w:rsidR="00014E3C" w:rsidRPr="00791884">
        <w:rPr>
          <w:lang w:val="fr-FR"/>
        </w:rPr>
        <w:t xml:space="preserve">des </w:t>
      </w:r>
      <w:r w:rsidR="00791884">
        <w:rPr>
          <w:lang w:val="fr-FR"/>
        </w:rPr>
        <w:t>Ministre</w:t>
      </w:r>
      <w:r w:rsidR="00014E3C" w:rsidRPr="00791884">
        <w:rPr>
          <w:lang w:val="fr-FR"/>
        </w:rPr>
        <w:t>s qui dirigent les consultations</w:t>
      </w:r>
      <w:r w:rsidRPr="00791884">
        <w:rPr>
          <w:lang w:val="fr-FR"/>
        </w:rPr>
        <w:t xml:space="preserve"> ministérielles </w:t>
      </w:r>
      <w:r w:rsidR="00014E3C" w:rsidRPr="00791884">
        <w:rPr>
          <w:lang w:val="fr-FR"/>
        </w:rPr>
        <w:t>dans le cadre du processus établi par le Président lors du segment de haut niveau</w:t>
      </w:r>
      <w:r w:rsidRPr="00791884">
        <w:rPr>
          <w:lang w:val="fr-FR"/>
        </w:rPr>
        <w:t>.</w:t>
      </w:r>
    </w:p>
    <w:p w14:paraId="23DA1C7F" w14:textId="77777777" w:rsidR="00E2591E" w:rsidRPr="00791884" w:rsidRDefault="007020BB">
      <w:pPr>
        <w:pStyle w:val="Para1"/>
        <w:rPr>
          <w:lang w:val="fr-FR"/>
        </w:rPr>
      </w:pPr>
      <w:r w:rsidRPr="00791884">
        <w:rPr>
          <w:lang w:val="fr-FR"/>
        </w:rPr>
        <w:t>Des déclarations ont été faites par les représentants d'Antigua-et-Barb</w:t>
      </w:r>
      <w:r w:rsidRPr="00791884">
        <w:rPr>
          <w:lang w:val="fr-FR"/>
        </w:rPr>
        <w:t xml:space="preserve">uda (au nom </w:t>
      </w:r>
      <w:r w:rsidR="00014E3C" w:rsidRPr="00791884">
        <w:rPr>
          <w:lang w:val="fr-FR"/>
        </w:rPr>
        <w:t xml:space="preserve">des </w:t>
      </w:r>
      <w:r w:rsidRPr="00791884">
        <w:rPr>
          <w:lang w:val="fr-FR"/>
        </w:rPr>
        <w:t>petits États insulaires en développement), de l'Argentine, de l'Australie, de la Bolivie (État plurinational de), du Brésil, du Canada, du Chili (également au nom de la Colombie, du Costa Rica</w:t>
      </w:r>
      <w:r w:rsidR="00001EDF" w:rsidRPr="00791884">
        <w:rPr>
          <w:lang w:val="fr-FR"/>
        </w:rPr>
        <w:t xml:space="preserve">, du </w:t>
      </w:r>
      <w:r w:rsidRPr="00791884">
        <w:rPr>
          <w:lang w:val="fr-FR"/>
        </w:rPr>
        <w:t>Mexique et du Pérou), de la Colombie, du Co</w:t>
      </w:r>
      <w:r w:rsidRPr="00791884">
        <w:rPr>
          <w:lang w:val="fr-FR"/>
        </w:rPr>
        <w:t xml:space="preserve">sta Rica, l'Union européenne et ses 27 États membres, l'Afrique du Sud, l'Inde, l'Indonésie, l'Iran (République islamique d'), le Japon, la Micronésie (États fédérés de), le Nigeria, la Norvège, la Nouvelle-Zélande, Sainte-Lucie, le Sénégal (au nom des </w:t>
      </w:r>
      <w:r w:rsidR="00014E3C" w:rsidRPr="00791884">
        <w:rPr>
          <w:lang w:val="fr-FR"/>
        </w:rPr>
        <w:t xml:space="preserve">États </w:t>
      </w:r>
      <w:r w:rsidRPr="00791884">
        <w:rPr>
          <w:lang w:val="fr-FR"/>
        </w:rPr>
        <w:t xml:space="preserve">africains), la Suisse et le Royaume-Uni. </w:t>
      </w:r>
    </w:p>
    <w:p w14:paraId="018406B6" w14:textId="6027FACD" w:rsidR="00E2591E" w:rsidRPr="00791884" w:rsidRDefault="007020BB">
      <w:pPr>
        <w:pStyle w:val="Para1"/>
        <w:rPr>
          <w:lang w:val="fr-FR"/>
        </w:rPr>
      </w:pPr>
      <w:r w:rsidRPr="00791884">
        <w:rPr>
          <w:lang w:val="fr-FR"/>
        </w:rPr>
        <w:t xml:space="preserve">Des déclarations ont également été faites par les </w:t>
      </w:r>
      <w:r w:rsidR="0065532C" w:rsidRPr="00791884">
        <w:rPr>
          <w:lang w:val="fr-FR"/>
        </w:rPr>
        <w:t>représentants de l'</w:t>
      </w:r>
      <w:r w:rsidRPr="00791884">
        <w:rPr>
          <w:lang w:val="fr-FR"/>
        </w:rPr>
        <w:t>Alliance de la CB</w:t>
      </w:r>
      <w:r w:rsidR="00D1229A" w:rsidRPr="00791884">
        <w:rPr>
          <w:lang w:val="fr-FR"/>
        </w:rPr>
        <w:t>D</w:t>
      </w:r>
      <w:r w:rsidRPr="00791884">
        <w:rPr>
          <w:lang w:val="fr-FR"/>
        </w:rPr>
        <w:t xml:space="preserve">, du Caucus des femmes de la CDB, du </w:t>
      </w:r>
      <w:r w:rsidR="007165B5" w:rsidRPr="00791884">
        <w:rPr>
          <w:lang w:val="fr-FR"/>
        </w:rPr>
        <w:t xml:space="preserve">Forum international des peuples autochtones sur la biodiversité </w:t>
      </w:r>
      <w:r w:rsidRPr="00791884">
        <w:rPr>
          <w:lang w:val="fr-FR"/>
        </w:rPr>
        <w:t>et de l'</w:t>
      </w:r>
      <w:r w:rsidR="00A35D22" w:rsidRPr="00791884">
        <w:rPr>
          <w:lang w:val="fr-FR"/>
        </w:rPr>
        <w:t>Union internationale pour la conservation de la nature</w:t>
      </w:r>
      <w:r w:rsidRPr="00791884">
        <w:rPr>
          <w:lang w:val="fr-FR"/>
        </w:rPr>
        <w:t>.</w:t>
      </w:r>
    </w:p>
    <w:p w14:paraId="41022E09" w14:textId="14FB8D30" w:rsidR="00E2591E" w:rsidRPr="00791884" w:rsidRDefault="007020BB">
      <w:pPr>
        <w:pStyle w:val="Para1"/>
        <w:rPr>
          <w:lang w:val="fr-FR"/>
        </w:rPr>
      </w:pPr>
      <w:bookmarkStart w:id="17" w:name="_Hlk122380164"/>
      <w:bookmarkStart w:id="18" w:name="_Hlk122379747"/>
      <w:r w:rsidRPr="00791884">
        <w:rPr>
          <w:lang w:val="fr-FR"/>
        </w:rPr>
        <w:t>La Conférence des Parties a ensuite accepté la voie à suivre proposée par le Président, à savoir qu'</w:t>
      </w:r>
      <w:r w:rsidR="002D5328" w:rsidRPr="00791884">
        <w:rPr>
          <w:lang w:val="fr-FR"/>
        </w:rPr>
        <w:t xml:space="preserve">il </w:t>
      </w:r>
      <w:r w:rsidRPr="00791884">
        <w:rPr>
          <w:lang w:val="fr-FR"/>
        </w:rPr>
        <w:t xml:space="preserve">préparerait un ensemble de textes constituant un </w:t>
      </w:r>
      <w:r w:rsidR="00D1229A">
        <w:rPr>
          <w:lang w:val="fr-FR"/>
        </w:rPr>
        <w:t>ensemble</w:t>
      </w:r>
      <w:r w:rsidRPr="00791884">
        <w:rPr>
          <w:lang w:val="fr-FR"/>
        </w:rPr>
        <w:t xml:space="preserve"> couvrant les points de l'ordre du jour étroitement liés au cadre mondial de la biodiversité </w:t>
      </w:r>
      <w:r w:rsidR="00D1229A">
        <w:rPr>
          <w:lang w:val="fr-FR"/>
        </w:rPr>
        <w:t>pour l’</w:t>
      </w:r>
      <w:r w:rsidRPr="00791884">
        <w:rPr>
          <w:lang w:val="fr-FR"/>
        </w:rPr>
        <w:t xml:space="preserve">après-2020, à savoir </w:t>
      </w:r>
      <w:r w:rsidR="009473EF" w:rsidRPr="00791884">
        <w:rPr>
          <w:lang w:val="fr-FR"/>
        </w:rPr>
        <w:t xml:space="preserve">le </w:t>
      </w:r>
      <w:r w:rsidRPr="00791884">
        <w:rPr>
          <w:lang w:val="fr-FR"/>
        </w:rPr>
        <w:t>point 9 A, sur le cadre mondial de la biodiversité pour l'</w:t>
      </w:r>
      <w:r w:rsidR="008E0F43" w:rsidRPr="00791884">
        <w:rPr>
          <w:lang w:val="fr-FR"/>
        </w:rPr>
        <w:t xml:space="preserve">après-2020 ; le point </w:t>
      </w:r>
      <w:r w:rsidRPr="00791884">
        <w:rPr>
          <w:lang w:val="fr-FR"/>
        </w:rPr>
        <w:t xml:space="preserve">9 B, sur les </w:t>
      </w:r>
      <w:r w:rsidR="008319FD" w:rsidRPr="00791884">
        <w:rPr>
          <w:lang w:val="fr-FR"/>
        </w:rPr>
        <w:t xml:space="preserve">cadres de suivi </w:t>
      </w:r>
      <w:r w:rsidR="00D1229A">
        <w:rPr>
          <w:lang w:val="fr-FR"/>
        </w:rPr>
        <w:t xml:space="preserve">du </w:t>
      </w:r>
      <w:r w:rsidR="008319FD" w:rsidRPr="00791884">
        <w:rPr>
          <w:lang w:val="fr-FR"/>
        </w:rPr>
        <w:t xml:space="preserve">cadre mondial de la biodiversité pour l'après-2020 </w:t>
      </w:r>
      <w:r w:rsidRPr="00791884">
        <w:rPr>
          <w:lang w:val="fr-FR"/>
        </w:rPr>
        <w:t xml:space="preserve">; le point 11, sur les informations sur les séquences numériques de ressources génétiques ; le point 12 A, sur la </w:t>
      </w:r>
      <w:r w:rsidR="008319FD" w:rsidRPr="00791884">
        <w:rPr>
          <w:lang w:val="fr-FR"/>
        </w:rPr>
        <w:t xml:space="preserve">mobilisation des ressources </w:t>
      </w:r>
      <w:r w:rsidRPr="00791884">
        <w:rPr>
          <w:lang w:val="fr-FR"/>
        </w:rPr>
        <w:t>; le point</w:t>
      </w:r>
      <w:bookmarkStart w:id="19" w:name="_Hlk122380482"/>
      <w:r w:rsidRPr="00791884">
        <w:rPr>
          <w:lang w:val="fr-FR"/>
        </w:rPr>
        <w:t xml:space="preserve"> 13 A, sur le renforcement des capacités et la coopération technique et s</w:t>
      </w:r>
      <w:r w:rsidRPr="00791884">
        <w:rPr>
          <w:lang w:val="fr-FR"/>
        </w:rPr>
        <w:t>cientifique ; et le point 14, sur les mécanismes de planification, de suivi, d'établissement de rapports et d'examen</w:t>
      </w:r>
      <w:bookmarkEnd w:id="17"/>
      <w:bookmarkEnd w:id="19"/>
      <w:r w:rsidRPr="00791884">
        <w:rPr>
          <w:lang w:val="fr-FR"/>
        </w:rPr>
        <w:t>.</w:t>
      </w:r>
    </w:p>
    <w:bookmarkEnd w:id="18"/>
    <w:p w14:paraId="0BACF8C6" w14:textId="77777777" w:rsidR="00E2591E" w:rsidRPr="00791884" w:rsidRDefault="007020BB">
      <w:pPr>
        <w:pStyle w:val="Heading6"/>
        <w:spacing w:before="120" w:after="120"/>
        <w:rPr>
          <w:i/>
          <w:iCs/>
          <w:u w:val="none"/>
          <w:lang w:val="fr-FR"/>
        </w:rPr>
      </w:pPr>
      <w:r w:rsidRPr="00791884">
        <w:rPr>
          <w:i/>
          <w:iCs/>
          <w:u w:val="none"/>
          <w:lang w:val="fr-FR"/>
        </w:rPr>
        <w:t xml:space="preserve">Deuxième </w:t>
      </w:r>
      <w:r w:rsidR="00EB6395" w:rsidRPr="00791884">
        <w:rPr>
          <w:i/>
          <w:iCs/>
          <w:u w:val="none"/>
          <w:lang w:val="fr-FR"/>
        </w:rPr>
        <w:t>réunion des représentants d'une délégation</w:t>
      </w:r>
    </w:p>
    <w:p w14:paraId="05D07948" w14:textId="681F1D40" w:rsidR="00E2591E" w:rsidRPr="00791884" w:rsidRDefault="007020BB">
      <w:pPr>
        <w:pStyle w:val="Para1"/>
        <w:rPr>
          <w:lang w:val="fr-FR"/>
        </w:rPr>
      </w:pPr>
      <w:r w:rsidRPr="00791884">
        <w:rPr>
          <w:lang w:val="fr-FR"/>
        </w:rPr>
        <w:t xml:space="preserve">Le 18 décembre, une deuxième réunion des chefs de délégation s'est tenue </w:t>
      </w:r>
      <w:r w:rsidR="00632F60" w:rsidRPr="00791884">
        <w:rPr>
          <w:lang w:val="fr-FR"/>
        </w:rPr>
        <w:t xml:space="preserve">conjointement avec la Conférence des Parties siégeant en tant que Réunion des Parties au Protocole de Cartagena et la Conférence des Parties siégeant en tant que Réunion des Parties au Protocole de Nagoya </w:t>
      </w:r>
      <w:r w:rsidRPr="00791884">
        <w:rPr>
          <w:lang w:val="fr-FR"/>
        </w:rPr>
        <w:t>afin d'</w:t>
      </w:r>
      <w:r w:rsidR="00192FAA" w:rsidRPr="00791884">
        <w:rPr>
          <w:lang w:val="fr-FR"/>
        </w:rPr>
        <w:t xml:space="preserve">examiner </w:t>
      </w:r>
      <w:r w:rsidRPr="00791884">
        <w:rPr>
          <w:lang w:val="fr-FR"/>
        </w:rPr>
        <w:t xml:space="preserve">les projets de décisions préparés par le </w:t>
      </w:r>
      <w:r w:rsidR="00791884">
        <w:rPr>
          <w:lang w:val="fr-FR"/>
        </w:rPr>
        <w:t>Président</w:t>
      </w:r>
      <w:r w:rsidR="00D1229A">
        <w:rPr>
          <w:lang w:val="fr-FR"/>
        </w:rPr>
        <w:t xml:space="preserve"> </w:t>
      </w:r>
      <w:r w:rsidRPr="00791884">
        <w:rPr>
          <w:lang w:val="fr-FR"/>
        </w:rPr>
        <w:t xml:space="preserve">pour les principaux points de </w:t>
      </w:r>
      <w:r w:rsidR="00F34063" w:rsidRPr="00791884">
        <w:rPr>
          <w:lang w:val="fr-FR"/>
        </w:rPr>
        <w:t xml:space="preserve">l'ordre du jour associés au cadre mondial de biodiversité </w:t>
      </w:r>
      <w:r w:rsidR="00D1229A">
        <w:rPr>
          <w:lang w:val="fr-FR"/>
        </w:rPr>
        <w:t>pour l’</w:t>
      </w:r>
      <w:r w:rsidR="00F34063" w:rsidRPr="00791884">
        <w:rPr>
          <w:lang w:val="fr-FR"/>
        </w:rPr>
        <w:t>après-2020</w:t>
      </w:r>
      <w:r w:rsidRPr="00791884">
        <w:rPr>
          <w:lang w:val="fr-FR"/>
        </w:rPr>
        <w:t xml:space="preserve">. </w:t>
      </w:r>
    </w:p>
    <w:p w14:paraId="29C97F39" w14:textId="0DC95F7C" w:rsidR="00E2591E" w:rsidRPr="00791884" w:rsidRDefault="007020BB">
      <w:pPr>
        <w:pStyle w:val="Para1"/>
        <w:rPr>
          <w:lang w:val="fr-FR"/>
        </w:rPr>
      </w:pPr>
      <w:r w:rsidRPr="00791884">
        <w:rPr>
          <w:lang w:val="fr-FR"/>
        </w:rPr>
        <w:lastRenderedPageBreak/>
        <w:t>Des déclarations ont été faites par les représentants de</w:t>
      </w:r>
      <w:r w:rsidR="00D1229A">
        <w:rPr>
          <w:lang w:val="fr-FR"/>
        </w:rPr>
        <w:t xml:space="preserve">s pays suivants : </w:t>
      </w:r>
      <w:r w:rsidR="00F26CDA" w:rsidRPr="00791884">
        <w:rPr>
          <w:rStyle w:val="ui-provider"/>
          <w:lang w:val="fr-FR"/>
        </w:rPr>
        <w:t>Argentine</w:t>
      </w:r>
      <w:r w:rsidR="00904D85" w:rsidRPr="00791884">
        <w:rPr>
          <w:rStyle w:val="ui-provider"/>
          <w:lang w:val="fr-FR"/>
        </w:rPr>
        <w:t xml:space="preserve">, </w:t>
      </w:r>
      <w:r w:rsidR="00F26CDA" w:rsidRPr="00791884">
        <w:rPr>
          <w:rStyle w:val="ui-provider"/>
          <w:lang w:val="fr-FR"/>
        </w:rPr>
        <w:t>Australie</w:t>
      </w:r>
      <w:r w:rsidR="00904D85" w:rsidRPr="00791884">
        <w:rPr>
          <w:rStyle w:val="ui-provider"/>
          <w:lang w:val="fr-FR"/>
        </w:rPr>
        <w:t xml:space="preserve">, </w:t>
      </w:r>
      <w:r w:rsidR="00F26CDA" w:rsidRPr="00791884">
        <w:rPr>
          <w:rStyle w:val="ui-provider"/>
          <w:lang w:val="fr-FR"/>
        </w:rPr>
        <w:t xml:space="preserve">Bolivie </w:t>
      </w:r>
      <w:r w:rsidR="00E977D2" w:rsidRPr="00791884">
        <w:rPr>
          <w:lang w:val="fr-FR"/>
        </w:rPr>
        <w:t>(État plurinational de)</w:t>
      </w:r>
      <w:r w:rsidR="00B222DD" w:rsidRPr="00791884">
        <w:rPr>
          <w:rStyle w:val="ui-provider"/>
          <w:lang w:val="fr-FR"/>
        </w:rPr>
        <w:t xml:space="preserve">, </w:t>
      </w:r>
      <w:r w:rsidR="00F26CDA" w:rsidRPr="00791884">
        <w:rPr>
          <w:rStyle w:val="ui-provider"/>
          <w:lang w:val="fr-FR"/>
        </w:rPr>
        <w:t>Brésil</w:t>
      </w:r>
      <w:r w:rsidR="00B222DD" w:rsidRPr="00791884">
        <w:rPr>
          <w:rStyle w:val="ui-provider"/>
          <w:lang w:val="fr-FR"/>
        </w:rPr>
        <w:t xml:space="preserve">, </w:t>
      </w:r>
      <w:r w:rsidR="00F26CDA" w:rsidRPr="00791884">
        <w:rPr>
          <w:rStyle w:val="ui-provider"/>
          <w:lang w:val="fr-FR"/>
        </w:rPr>
        <w:t>Burkina Faso</w:t>
      </w:r>
      <w:r w:rsidR="00B222DD" w:rsidRPr="00791884">
        <w:rPr>
          <w:rStyle w:val="ui-provider"/>
          <w:lang w:val="fr-FR"/>
        </w:rPr>
        <w:t xml:space="preserve">, </w:t>
      </w:r>
      <w:r w:rsidR="00F26CDA" w:rsidRPr="00791884">
        <w:rPr>
          <w:rStyle w:val="ui-provider"/>
          <w:lang w:val="fr-FR"/>
        </w:rPr>
        <w:t>Cameroun</w:t>
      </w:r>
      <w:r w:rsidR="00B222DD" w:rsidRPr="00791884">
        <w:rPr>
          <w:rStyle w:val="ui-provider"/>
          <w:lang w:val="fr-FR"/>
        </w:rPr>
        <w:t xml:space="preserve">, </w:t>
      </w:r>
      <w:r w:rsidR="00F26CDA" w:rsidRPr="00791884">
        <w:rPr>
          <w:rStyle w:val="ui-provider"/>
          <w:lang w:val="fr-FR"/>
        </w:rPr>
        <w:t>Canada</w:t>
      </w:r>
      <w:r w:rsidR="00B222DD" w:rsidRPr="00791884">
        <w:rPr>
          <w:rStyle w:val="ui-provider"/>
          <w:lang w:val="fr-FR"/>
        </w:rPr>
        <w:t xml:space="preserve">, </w:t>
      </w:r>
      <w:r w:rsidR="00F26CDA" w:rsidRPr="00791884">
        <w:rPr>
          <w:rStyle w:val="ui-provider"/>
          <w:lang w:val="fr-FR"/>
        </w:rPr>
        <w:t>Chili, Colombie</w:t>
      </w:r>
      <w:r w:rsidR="00B222DD" w:rsidRPr="00791884">
        <w:rPr>
          <w:rStyle w:val="ui-provider"/>
          <w:lang w:val="fr-FR"/>
        </w:rPr>
        <w:t xml:space="preserve">, </w:t>
      </w:r>
      <w:r w:rsidR="00DB0E2A" w:rsidRPr="00791884">
        <w:rPr>
          <w:rStyle w:val="ui-provider"/>
          <w:lang w:val="fr-FR"/>
        </w:rPr>
        <w:t xml:space="preserve">Îles Cook, </w:t>
      </w:r>
      <w:r w:rsidR="00F26CDA" w:rsidRPr="00791884">
        <w:rPr>
          <w:rStyle w:val="ui-provider"/>
          <w:lang w:val="fr-FR"/>
        </w:rPr>
        <w:t>Costa Rica</w:t>
      </w:r>
      <w:r w:rsidR="00B222DD" w:rsidRPr="00791884">
        <w:rPr>
          <w:rStyle w:val="ui-provider"/>
          <w:lang w:val="fr-FR"/>
        </w:rPr>
        <w:t xml:space="preserve">, </w:t>
      </w:r>
      <w:r w:rsidR="00346372" w:rsidRPr="00791884">
        <w:rPr>
          <w:lang w:val="fr-FR"/>
        </w:rPr>
        <w:t>République démocratique du Congo</w:t>
      </w:r>
      <w:r w:rsidR="00B222DD" w:rsidRPr="00791884">
        <w:rPr>
          <w:rStyle w:val="ui-provider"/>
          <w:lang w:val="fr-FR"/>
        </w:rPr>
        <w:t xml:space="preserve">, </w:t>
      </w:r>
      <w:r w:rsidR="00F26CDA" w:rsidRPr="00791884">
        <w:rPr>
          <w:rStyle w:val="ui-provider"/>
          <w:lang w:val="fr-FR"/>
        </w:rPr>
        <w:t>Égypte, Équateur</w:t>
      </w:r>
      <w:r w:rsidR="00B222DD" w:rsidRPr="00791884">
        <w:rPr>
          <w:rStyle w:val="ui-provider"/>
          <w:lang w:val="fr-FR"/>
        </w:rPr>
        <w:t xml:space="preserve">, </w:t>
      </w:r>
      <w:r w:rsidR="00F26CDA" w:rsidRPr="00791884">
        <w:rPr>
          <w:rStyle w:val="ui-provider"/>
          <w:lang w:val="fr-FR"/>
        </w:rPr>
        <w:t xml:space="preserve">Éthiopie </w:t>
      </w:r>
      <w:r w:rsidR="00851375" w:rsidRPr="00791884">
        <w:rPr>
          <w:rStyle w:val="ui-provider"/>
          <w:lang w:val="fr-FR"/>
        </w:rPr>
        <w:t>(</w:t>
      </w:r>
      <w:r w:rsidR="00851375" w:rsidRPr="00791884">
        <w:rPr>
          <w:lang w:val="fr-FR"/>
        </w:rPr>
        <w:t xml:space="preserve">au nom </w:t>
      </w:r>
      <w:r w:rsidR="001A41BC" w:rsidRPr="00791884">
        <w:rPr>
          <w:rStyle w:val="ui-provider"/>
          <w:lang w:val="fr-FR"/>
        </w:rPr>
        <w:t xml:space="preserve">du </w:t>
      </w:r>
      <w:r w:rsidR="001A41BC" w:rsidRPr="00791884">
        <w:rPr>
          <w:lang w:val="fr-FR"/>
        </w:rPr>
        <w:t xml:space="preserve">Groupe des pays mégadivers </w:t>
      </w:r>
      <w:r w:rsidR="00D1229A">
        <w:rPr>
          <w:lang w:val="fr-FR"/>
        </w:rPr>
        <w:t>de</w:t>
      </w:r>
      <w:r w:rsidR="001A41BC" w:rsidRPr="00791884">
        <w:rPr>
          <w:lang w:val="fr-FR"/>
        </w:rPr>
        <w:t xml:space="preserve"> même esprit</w:t>
      </w:r>
      <w:r w:rsidR="00851375" w:rsidRPr="00791884">
        <w:rPr>
          <w:rStyle w:val="ui-provider"/>
          <w:lang w:val="fr-FR"/>
        </w:rPr>
        <w:t>)</w:t>
      </w:r>
      <w:r w:rsidR="00B222DD" w:rsidRPr="00791884">
        <w:rPr>
          <w:rStyle w:val="ui-provider"/>
          <w:lang w:val="fr-FR"/>
        </w:rPr>
        <w:t xml:space="preserve">, </w:t>
      </w:r>
      <w:r w:rsidR="00F26CDA" w:rsidRPr="00791884">
        <w:rPr>
          <w:rStyle w:val="ui-provider"/>
          <w:lang w:val="fr-FR"/>
        </w:rPr>
        <w:t xml:space="preserve">Union européenne </w:t>
      </w:r>
      <w:r w:rsidR="00894BED" w:rsidRPr="00791884">
        <w:rPr>
          <w:rStyle w:val="ui-provider"/>
          <w:lang w:val="fr-FR"/>
        </w:rPr>
        <w:t>et ses 27 États membres</w:t>
      </w:r>
      <w:r w:rsidR="00B222DD" w:rsidRPr="00791884">
        <w:rPr>
          <w:rStyle w:val="ui-provider"/>
          <w:lang w:val="fr-FR"/>
        </w:rPr>
        <w:t xml:space="preserve">, </w:t>
      </w:r>
      <w:r w:rsidR="00F26CDA" w:rsidRPr="00791884">
        <w:rPr>
          <w:rStyle w:val="ui-provider"/>
          <w:lang w:val="fr-FR"/>
        </w:rPr>
        <w:t>Inde</w:t>
      </w:r>
      <w:r w:rsidR="00B222DD" w:rsidRPr="00791884">
        <w:rPr>
          <w:rStyle w:val="ui-provider"/>
          <w:lang w:val="fr-FR"/>
        </w:rPr>
        <w:t xml:space="preserve">, </w:t>
      </w:r>
      <w:r w:rsidR="00F26CDA" w:rsidRPr="00791884">
        <w:rPr>
          <w:rStyle w:val="ui-provider"/>
          <w:lang w:val="fr-FR"/>
        </w:rPr>
        <w:t>Indonésie</w:t>
      </w:r>
      <w:r w:rsidR="00B222DD" w:rsidRPr="00791884">
        <w:rPr>
          <w:rStyle w:val="ui-provider"/>
          <w:lang w:val="fr-FR"/>
        </w:rPr>
        <w:t xml:space="preserve">, </w:t>
      </w:r>
      <w:r w:rsidR="00F26CDA" w:rsidRPr="00791884">
        <w:rPr>
          <w:rStyle w:val="ui-provider"/>
          <w:lang w:val="fr-FR"/>
        </w:rPr>
        <w:t xml:space="preserve">Iran </w:t>
      </w:r>
      <w:r w:rsidR="00894BED" w:rsidRPr="00791884">
        <w:rPr>
          <w:rStyle w:val="ui-provider"/>
          <w:lang w:val="fr-FR"/>
        </w:rPr>
        <w:t>(République islamique d')</w:t>
      </w:r>
      <w:r w:rsidR="00B222DD" w:rsidRPr="00791884">
        <w:rPr>
          <w:rStyle w:val="ui-provider"/>
          <w:lang w:val="fr-FR"/>
        </w:rPr>
        <w:t>,</w:t>
      </w:r>
      <w:r w:rsidR="00D1229A">
        <w:rPr>
          <w:rStyle w:val="ui-provider"/>
          <w:lang w:val="fr-FR"/>
        </w:rPr>
        <w:t xml:space="preserve"> </w:t>
      </w:r>
      <w:r w:rsidR="00F26CDA" w:rsidRPr="00791884">
        <w:rPr>
          <w:rStyle w:val="ui-provider"/>
          <w:lang w:val="fr-FR"/>
        </w:rPr>
        <w:t>Jamaïque</w:t>
      </w:r>
      <w:r w:rsidR="00B222DD" w:rsidRPr="00791884">
        <w:rPr>
          <w:rStyle w:val="ui-provider"/>
          <w:lang w:val="fr-FR"/>
        </w:rPr>
        <w:t xml:space="preserve">, </w:t>
      </w:r>
      <w:r w:rsidR="00F26CDA" w:rsidRPr="00791884">
        <w:rPr>
          <w:rStyle w:val="ui-provider"/>
          <w:lang w:val="fr-FR"/>
        </w:rPr>
        <w:t>Japon</w:t>
      </w:r>
      <w:r w:rsidR="00B222DD" w:rsidRPr="00791884">
        <w:rPr>
          <w:rStyle w:val="ui-provider"/>
          <w:lang w:val="fr-FR"/>
        </w:rPr>
        <w:t xml:space="preserve">, </w:t>
      </w:r>
      <w:r w:rsidR="00F26CDA" w:rsidRPr="00791884">
        <w:rPr>
          <w:rStyle w:val="ui-provider"/>
          <w:lang w:val="fr-FR"/>
        </w:rPr>
        <w:t>Jordanie</w:t>
      </w:r>
      <w:r w:rsidR="00B222DD" w:rsidRPr="00791884">
        <w:rPr>
          <w:rStyle w:val="ui-provider"/>
          <w:lang w:val="fr-FR"/>
        </w:rPr>
        <w:t xml:space="preserve">, </w:t>
      </w:r>
      <w:r w:rsidR="00F26CDA" w:rsidRPr="00791884">
        <w:rPr>
          <w:rStyle w:val="ui-provider"/>
          <w:lang w:val="fr-FR"/>
        </w:rPr>
        <w:t>Liberia</w:t>
      </w:r>
      <w:r w:rsidR="00B222DD" w:rsidRPr="00791884">
        <w:rPr>
          <w:rStyle w:val="ui-provider"/>
          <w:lang w:val="fr-FR"/>
        </w:rPr>
        <w:t xml:space="preserve">, </w:t>
      </w:r>
      <w:r w:rsidR="00F26CDA" w:rsidRPr="00791884">
        <w:rPr>
          <w:rStyle w:val="ui-provider"/>
          <w:lang w:val="fr-FR"/>
        </w:rPr>
        <w:t>Malaisie</w:t>
      </w:r>
      <w:r w:rsidR="00B222DD" w:rsidRPr="00791884">
        <w:rPr>
          <w:rStyle w:val="ui-provider"/>
          <w:lang w:val="fr-FR"/>
        </w:rPr>
        <w:t xml:space="preserve">, </w:t>
      </w:r>
      <w:r w:rsidR="00F26CDA" w:rsidRPr="00791884">
        <w:rPr>
          <w:rStyle w:val="ui-provider"/>
          <w:lang w:val="fr-FR"/>
        </w:rPr>
        <w:t>Maldives</w:t>
      </w:r>
      <w:r w:rsidR="00B222DD" w:rsidRPr="00791884">
        <w:rPr>
          <w:rStyle w:val="ui-provider"/>
          <w:lang w:val="fr-FR"/>
        </w:rPr>
        <w:t xml:space="preserve">, </w:t>
      </w:r>
      <w:r w:rsidR="00F26CDA" w:rsidRPr="00791884">
        <w:rPr>
          <w:rStyle w:val="ui-provider"/>
          <w:lang w:val="fr-FR"/>
        </w:rPr>
        <w:t>Mexique</w:t>
      </w:r>
      <w:r w:rsidR="00B222DD" w:rsidRPr="00791884">
        <w:rPr>
          <w:rStyle w:val="ui-provider"/>
          <w:lang w:val="fr-FR"/>
        </w:rPr>
        <w:t xml:space="preserve">, </w:t>
      </w:r>
      <w:r w:rsidR="00F26CDA" w:rsidRPr="00791884">
        <w:rPr>
          <w:rStyle w:val="ui-provider"/>
          <w:lang w:val="fr-FR"/>
        </w:rPr>
        <w:t>Namibie</w:t>
      </w:r>
      <w:r w:rsidR="00B222DD" w:rsidRPr="00791884">
        <w:rPr>
          <w:rStyle w:val="ui-provider"/>
          <w:lang w:val="fr-FR"/>
        </w:rPr>
        <w:t xml:space="preserve">, </w:t>
      </w:r>
      <w:r w:rsidR="00F26CDA" w:rsidRPr="00791884">
        <w:rPr>
          <w:rStyle w:val="ui-provider"/>
          <w:lang w:val="fr-FR"/>
        </w:rPr>
        <w:t>Nouvelle-Zélande</w:t>
      </w:r>
      <w:r w:rsidR="00B222DD" w:rsidRPr="00791884">
        <w:rPr>
          <w:rStyle w:val="ui-provider"/>
          <w:lang w:val="fr-FR"/>
        </w:rPr>
        <w:t xml:space="preserve">, </w:t>
      </w:r>
      <w:r w:rsidR="00F26CDA" w:rsidRPr="00791884">
        <w:rPr>
          <w:rStyle w:val="ui-provider"/>
          <w:lang w:val="fr-FR"/>
        </w:rPr>
        <w:t>Nigeria</w:t>
      </w:r>
      <w:r w:rsidR="00B222DD" w:rsidRPr="00791884">
        <w:rPr>
          <w:rStyle w:val="ui-provider"/>
          <w:lang w:val="fr-FR"/>
        </w:rPr>
        <w:t xml:space="preserve">, </w:t>
      </w:r>
      <w:r w:rsidR="00F26CDA" w:rsidRPr="00791884">
        <w:rPr>
          <w:rStyle w:val="ui-provider"/>
          <w:lang w:val="fr-FR"/>
        </w:rPr>
        <w:t>Norvège</w:t>
      </w:r>
      <w:r w:rsidR="00894BED" w:rsidRPr="00791884">
        <w:rPr>
          <w:rStyle w:val="ui-provider"/>
          <w:lang w:val="fr-FR"/>
        </w:rPr>
        <w:t xml:space="preserve">, </w:t>
      </w:r>
      <w:r w:rsidR="00F26CDA" w:rsidRPr="00791884">
        <w:rPr>
          <w:rStyle w:val="ui-provider"/>
          <w:lang w:val="fr-FR"/>
        </w:rPr>
        <w:t>Palau</w:t>
      </w:r>
      <w:r w:rsidR="00B222DD" w:rsidRPr="00791884">
        <w:rPr>
          <w:rStyle w:val="ui-provider"/>
          <w:lang w:val="fr-FR"/>
        </w:rPr>
        <w:t xml:space="preserve">, </w:t>
      </w:r>
      <w:r w:rsidR="00F26CDA" w:rsidRPr="00791884">
        <w:rPr>
          <w:rStyle w:val="ui-provider"/>
          <w:lang w:val="fr-FR"/>
        </w:rPr>
        <w:t>Panama</w:t>
      </w:r>
      <w:r w:rsidR="00B222DD" w:rsidRPr="00791884">
        <w:rPr>
          <w:rStyle w:val="ui-provider"/>
          <w:lang w:val="fr-FR"/>
        </w:rPr>
        <w:t xml:space="preserve">, </w:t>
      </w:r>
      <w:r w:rsidR="00F26CDA" w:rsidRPr="00791884">
        <w:rPr>
          <w:rStyle w:val="ui-provider"/>
          <w:lang w:val="fr-FR"/>
        </w:rPr>
        <w:t>Pérou</w:t>
      </w:r>
      <w:r w:rsidR="00B222DD" w:rsidRPr="00791884">
        <w:rPr>
          <w:rStyle w:val="ui-provider"/>
          <w:lang w:val="fr-FR"/>
        </w:rPr>
        <w:t xml:space="preserve">, </w:t>
      </w:r>
      <w:r w:rsidR="00F26CDA" w:rsidRPr="00791884">
        <w:rPr>
          <w:rStyle w:val="ui-provider"/>
          <w:lang w:val="fr-FR"/>
        </w:rPr>
        <w:t>Philippines</w:t>
      </w:r>
      <w:r w:rsidR="00B222DD" w:rsidRPr="00791884">
        <w:rPr>
          <w:rStyle w:val="ui-provider"/>
          <w:lang w:val="fr-FR"/>
        </w:rPr>
        <w:t xml:space="preserve">, </w:t>
      </w:r>
      <w:r w:rsidR="00F26CDA" w:rsidRPr="00791884">
        <w:rPr>
          <w:rStyle w:val="ui-provider"/>
          <w:lang w:val="fr-FR"/>
        </w:rPr>
        <w:t>Fédération de Russie</w:t>
      </w:r>
      <w:r w:rsidR="00B222DD" w:rsidRPr="00791884">
        <w:rPr>
          <w:rStyle w:val="ui-provider"/>
          <w:lang w:val="fr-FR"/>
        </w:rPr>
        <w:t xml:space="preserve">, </w:t>
      </w:r>
      <w:r w:rsidR="00F26CDA" w:rsidRPr="00791884">
        <w:rPr>
          <w:rStyle w:val="ui-provider"/>
          <w:lang w:val="fr-FR"/>
        </w:rPr>
        <w:t>Samoa</w:t>
      </w:r>
      <w:r w:rsidR="00B222DD" w:rsidRPr="00791884">
        <w:rPr>
          <w:rStyle w:val="ui-provider"/>
          <w:lang w:val="fr-FR"/>
        </w:rPr>
        <w:t xml:space="preserve">, </w:t>
      </w:r>
      <w:r w:rsidR="00F26CDA" w:rsidRPr="00791884">
        <w:rPr>
          <w:rStyle w:val="ui-provider"/>
          <w:lang w:val="fr-FR"/>
        </w:rPr>
        <w:t xml:space="preserve">Sénégal </w:t>
      </w:r>
      <w:r w:rsidR="00851375" w:rsidRPr="00791884">
        <w:rPr>
          <w:rStyle w:val="ui-provider"/>
          <w:lang w:val="fr-FR"/>
        </w:rPr>
        <w:t xml:space="preserve">(au nom </w:t>
      </w:r>
      <w:r w:rsidR="00894BED" w:rsidRPr="00791884">
        <w:rPr>
          <w:rStyle w:val="ui-provider"/>
          <w:lang w:val="fr-FR"/>
        </w:rPr>
        <w:t>des États africains</w:t>
      </w:r>
      <w:r w:rsidR="00851375" w:rsidRPr="00791884">
        <w:rPr>
          <w:rStyle w:val="ui-provider"/>
          <w:lang w:val="fr-FR"/>
        </w:rPr>
        <w:t>)</w:t>
      </w:r>
      <w:r w:rsidR="00B222DD" w:rsidRPr="00791884">
        <w:rPr>
          <w:rStyle w:val="ui-provider"/>
          <w:lang w:val="fr-FR"/>
        </w:rPr>
        <w:t xml:space="preserve">, </w:t>
      </w:r>
      <w:r w:rsidR="00F26CDA" w:rsidRPr="00791884">
        <w:rPr>
          <w:rStyle w:val="ui-provider"/>
          <w:lang w:val="fr-FR"/>
        </w:rPr>
        <w:t>Afrique du Sud</w:t>
      </w:r>
      <w:r w:rsidR="00B222DD" w:rsidRPr="00791884">
        <w:rPr>
          <w:rStyle w:val="ui-provider"/>
          <w:lang w:val="fr-FR"/>
        </w:rPr>
        <w:t xml:space="preserve">, </w:t>
      </w:r>
      <w:r w:rsidR="00F26CDA" w:rsidRPr="00791884">
        <w:rPr>
          <w:rStyle w:val="ui-provider"/>
          <w:lang w:val="fr-FR"/>
        </w:rPr>
        <w:t>Sri Lanka</w:t>
      </w:r>
      <w:r w:rsidR="00894BED" w:rsidRPr="00791884">
        <w:rPr>
          <w:rStyle w:val="ui-provider"/>
          <w:lang w:val="fr-FR"/>
        </w:rPr>
        <w:t xml:space="preserve">, </w:t>
      </w:r>
      <w:r w:rsidR="00F26CDA" w:rsidRPr="00791884">
        <w:rPr>
          <w:rStyle w:val="ui-provider"/>
          <w:lang w:val="fr-FR"/>
        </w:rPr>
        <w:t>Soudan</w:t>
      </w:r>
      <w:r w:rsidR="00B222DD" w:rsidRPr="00791884">
        <w:rPr>
          <w:rStyle w:val="ui-provider"/>
          <w:lang w:val="fr-FR"/>
        </w:rPr>
        <w:t xml:space="preserve">, </w:t>
      </w:r>
      <w:r w:rsidR="00F26CDA" w:rsidRPr="00791884">
        <w:rPr>
          <w:rStyle w:val="ui-provider"/>
          <w:lang w:val="fr-FR"/>
        </w:rPr>
        <w:t>Suisse</w:t>
      </w:r>
      <w:r w:rsidR="00B222DD" w:rsidRPr="00791884">
        <w:rPr>
          <w:rStyle w:val="ui-provider"/>
          <w:lang w:val="fr-FR"/>
        </w:rPr>
        <w:t xml:space="preserve">, </w:t>
      </w:r>
      <w:r w:rsidR="00894BED" w:rsidRPr="00791884">
        <w:rPr>
          <w:rStyle w:val="ui-provider"/>
          <w:lang w:val="fr-FR"/>
        </w:rPr>
        <w:t>République arabe syrienne</w:t>
      </w:r>
      <w:r w:rsidR="00B222DD" w:rsidRPr="00791884">
        <w:rPr>
          <w:rStyle w:val="ui-provider"/>
          <w:lang w:val="fr-FR"/>
        </w:rPr>
        <w:t xml:space="preserve">, </w:t>
      </w:r>
      <w:r w:rsidR="00967F95" w:rsidRPr="00791884">
        <w:rPr>
          <w:rStyle w:val="ui-provider"/>
          <w:lang w:val="fr-FR"/>
        </w:rPr>
        <w:t>Türkiye</w:t>
      </w:r>
      <w:r w:rsidR="00851375" w:rsidRPr="00791884">
        <w:rPr>
          <w:rStyle w:val="ui-provider"/>
          <w:lang w:val="fr-FR"/>
        </w:rPr>
        <w:t xml:space="preserve">, </w:t>
      </w:r>
      <w:r w:rsidR="00F26CDA" w:rsidRPr="00791884">
        <w:rPr>
          <w:rStyle w:val="ui-provider"/>
          <w:lang w:val="fr-FR"/>
        </w:rPr>
        <w:t>Tuvalu</w:t>
      </w:r>
      <w:r w:rsidR="00851375" w:rsidRPr="00791884">
        <w:rPr>
          <w:rStyle w:val="ui-provider"/>
          <w:lang w:val="fr-FR"/>
        </w:rPr>
        <w:t xml:space="preserve">, </w:t>
      </w:r>
      <w:r w:rsidR="00F26CDA" w:rsidRPr="00791884">
        <w:rPr>
          <w:rStyle w:val="ui-provider"/>
          <w:lang w:val="fr-FR"/>
        </w:rPr>
        <w:t>Ouganda</w:t>
      </w:r>
      <w:r w:rsidR="00851375" w:rsidRPr="00791884">
        <w:rPr>
          <w:rStyle w:val="ui-provider"/>
          <w:lang w:val="fr-FR"/>
        </w:rPr>
        <w:t xml:space="preserve">, </w:t>
      </w:r>
      <w:r w:rsidR="00F26CDA" w:rsidRPr="00791884">
        <w:rPr>
          <w:rStyle w:val="ui-provider"/>
          <w:lang w:val="fr-FR"/>
        </w:rPr>
        <w:t>Royaume-Uni</w:t>
      </w:r>
      <w:r w:rsidR="00851375" w:rsidRPr="00791884">
        <w:rPr>
          <w:rStyle w:val="ui-provider"/>
          <w:lang w:val="fr-FR"/>
        </w:rPr>
        <w:t xml:space="preserve">, </w:t>
      </w:r>
      <w:r w:rsidR="00894BED" w:rsidRPr="00791884">
        <w:rPr>
          <w:rStyle w:val="ui-provider"/>
          <w:lang w:val="fr-FR"/>
        </w:rPr>
        <w:t xml:space="preserve">République-Unie de Tanzanie, </w:t>
      </w:r>
      <w:r w:rsidR="00F26CDA" w:rsidRPr="00791884">
        <w:rPr>
          <w:rStyle w:val="ui-provider"/>
          <w:lang w:val="fr-FR"/>
        </w:rPr>
        <w:t xml:space="preserve">Uruguay </w:t>
      </w:r>
      <w:r w:rsidR="00851375" w:rsidRPr="00791884">
        <w:rPr>
          <w:rStyle w:val="ui-provider"/>
          <w:lang w:val="fr-FR"/>
        </w:rPr>
        <w:t xml:space="preserve">et </w:t>
      </w:r>
      <w:r w:rsidR="00F26CDA" w:rsidRPr="00791884">
        <w:rPr>
          <w:rStyle w:val="ui-provider"/>
          <w:lang w:val="fr-FR"/>
        </w:rPr>
        <w:t>Vanuatu</w:t>
      </w:r>
      <w:r w:rsidR="00851375" w:rsidRPr="00791884">
        <w:rPr>
          <w:rStyle w:val="ui-provider"/>
          <w:lang w:val="fr-FR"/>
        </w:rPr>
        <w:t>.</w:t>
      </w:r>
    </w:p>
    <w:p w14:paraId="32226CCC" w14:textId="77777777" w:rsidR="00E2591E" w:rsidRPr="00791884" w:rsidRDefault="007020BB">
      <w:pPr>
        <w:pStyle w:val="Heading6"/>
        <w:spacing w:before="120" w:after="120" w:line="240" w:lineRule="auto"/>
        <w:rPr>
          <w:i/>
          <w:iCs/>
          <w:u w:val="none"/>
          <w:lang w:val="fr-FR"/>
        </w:rPr>
      </w:pPr>
      <w:r w:rsidRPr="00791884">
        <w:rPr>
          <w:i/>
          <w:iCs/>
          <w:u w:val="none"/>
          <w:lang w:val="fr-FR"/>
        </w:rPr>
        <w:t>Examen d'</w:t>
      </w:r>
      <w:r w:rsidR="00F34063" w:rsidRPr="00791884">
        <w:rPr>
          <w:i/>
          <w:iCs/>
          <w:u w:val="none"/>
          <w:lang w:val="fr-FR"/>
        </w:rPr>
        <w:t xml:space="preserve">un ensemble de projets de décisions sur le cadre mondial biodiversité pour après-2020 pour </w:t>
      </w:r>
      <w:r w:rsidR="00CC2F9E" w:rsidRPr="00791884">
        <w:rPr>
          <w:i/>
          <w:iCs/>
          <w:u w:val="none"/>
          <w:lang w:val="fr-FR"/>
        </w:rPr>
        <w:t>adoption.</w:t>
      </w:r>
    </w:p>
    <w:p w14:paraId="6DB4A5B3" w14:textId="43A44F9D" w:rsidR="00E2591E" w:rsidRPr="00791884" w:rsidRDefault="00D1229A">
      <w:pPr>
        <w:pStyle w:val="Para1"/>
        <w:rPr>
          <w:lang w:val="fr-FR"/>
        </w:rPr>
      </w:pPr>
      <w:r w:rsidRPr="00D1229A">
        <w:rPr>
          <w:lang w:val="fr-FR"/>
        </w:rPr>
        <w:t xml:space="preserve">Lors de la quatrième session plénière, le 19 décembre, le </w:t>
      </w:r>
      <w:r w:rsidR="0017219D">
        <w:rPr>
          <w:lang w:val="fr-FR"/>
        </w:rPr>
        <w:t>P</w:t>
      </w:r>
      <w:r w:rsidRPr="00D1229A">
        <w:rPr>
          <w:lang w:val="fr-FR"/>
        </w:rPr>
        <w:t>résident a présenté une série de projets de décisions proposés pour adoption par la Conférence des Parties en tant qu'ensemble, qui couvraient le cadre mondial de biodiversité de Kunming-Montréal (CBD/COP/15/L.25), le cadre de suivi du cadre mondial de biodiversité de Kunming-Montréal (CBD/COP/15/L.26) les mécanismes de planification, de suivi, d'établissement de rapports et d'examen (CBD/COP/15/L.27), le renforcement et le développement des capacités et la coopération technique et scientifique (CBD/COP/15/L.28), la mobilisation des ressources (CBD/COP/15/L.29) et les informations sur le séquençage numérique des ressources génétiques (CBD/COP/15/L.30)</w:t>
      </w:r>
      <w:r w:rsidR="004D33E1" w:rsidRPr="00791884">
        <w:rPr>
          <w:rStyle w:val="FootnoteReference"/>
          <w:lang w:val="fr-FR"/>
        </w:rPr>
        <w:footnoteReference w:id="7"/>
      </w:r>
      <w:r>
        <w:rPr>
          <w:lang w:val="fr-FR"/>
        </w:rPr>
        <w:t>.</w:t>
      </w:r>
    </w:p>
    <w:p w14:paraId="4645AAD4" w14:textId="77777777" w:rsidR="00E2591E" w:rsidRPr="00791884" w:rsidRDefault="007020BB">
      <w:pPr>
        <w:pStyle w:val="Para1"/>
        <w:rPr>
          <w:lang w:val="fr-FR"/>
        </w:rPr>
      </w:pPr>
      <w:r w:rsidRPr="00791884">
        <w:rPr>
          <w:lang w:val="fr-FR"/>
        </w:rPr>
        <w:t>Des déclarations ont été fai</w:t>
      </w:r>
      <w:r w:rsidRPr="00791884">
        <w:rPr>
          <w:lang w:val="fr-FR"/>
        </w:rPr>
        <w:t>tes par les représentants du Cameroun, du Canada, de la République démocratique du Congo, de l'Égypte, du Gabon, du Mexique, de la Namibie, du Rwanda et de l'Ouganda</w:t>
      </w:r>
      <w:r w:rsidR="00E654EC" w:rsidRPr="00791884">
        <w:rPr>
          <w:lang w:val="fr-FR"/>
        </w:rPr>
        <w:t xml:space="preserve">. </w:t>
      </w:r>
    </w:p>
    <w:p w14:paraId="79B768F2" w14:textId="77777777" w:rsidR="00E2591E" w:rsidRPr="00791884" w:rsidRDefault="007020BB">
      <w:pPr>
        <w:pStyle w:val="Para1"/>
        <w:rPr>
          <w:lang w:val="fr-FR"/>
        </w:rPr>
      </w:pPr>
      <w:r w:rsidRPr="00791884">
        <w:rPr>
          <w:lang w:val="fr-FR"/>
        </w:rPr>
        <w:t>L'Ouganda a déclaré qu'il souhaitait faire part de ses réserves quant à la procédure d'</w:t>
      </w:r>
      <w:r w:rsidR="00217FE7" w:rsidRPr="00791884">
        <w:rPr>
          <w:lang w:val="fr-FR"/>
        </w:rPr>
        <w:t>adoption de l</w:t>
      </w:r>
      <w:r w:rsidR="004F016A" w:rsidRPr="00791884">
        <w:rPr>
          <w:lang w:val="fr-FR"/>
        </w:rPr>
        <w:t>'</w:t>
      </w:r>
      <w:r w:rsidR="00173DDF" w:rsidRPr="00791884">
        <w:rPr>
          <w:lang w:val="fr-FR"/>
        </w:rPr>
        <w:t xml:space="preserve">ensemble des </w:t>
      </w:r>
      <w:r w:rsidRPr="00791884">
        <w:rPr>
          <w:lang w:val="fr-FR"/>
        </w:rPr>
        <w:t>décisions</w:t>
      </w:r>
      <w:r w:rsidR="004F016A" w:rsidRPr="00791884">
        <w:rPr>
          <w:lang w:val="fr-FR"/>
        </w:rPr>
        <w:t xml:space="preserve">, </w:t>
      </w:r>
      <w:r w:rsidRPr="00791884">
        <w:rPr>
          <w:lang w:val="fr-FR"/>
        </w:rPr>
        <w:t xml:space="preserve">afin d'éviter de créer un précédent pour les futurs travaux de </w:t>
      </w:r>
      <w:r w:rsidR="00894BED" w:rsidRPr="00791884">
        <w:rPr>
          <w:lang w:val="fr-FR"/>
        </w:rPr>
        <w:t xml:space="preserve">la </w:t>
      </w:r>
      <w:r w:rsidR="004D2A3C" w:rsidRPr="00791884">
        <w:rPr>
          <w:lang w:val="fr-FR"/>
        </w:rPr>
        <w:t>Conférence des Parties</w:t>
      </w:r>
      <w:r w:rsidRPr="00791884">
        <w:rPr>
          <w:lang w:val="fr-FR"/>
        </w:rPr>
        <w:t xml:space="preserve">. </w:t>
      </w:r>
    </w:p>
    <w:p w14:paraId="0C41F544" w14:textId="111E8BE0" w:rsidR="00E2591E" w:rsidRPr="00791884" w:rsidRDefault="007020BB">
      <w:pPr>
        <w:pStyle w:val="Para1"/>
        <w:rPr>
          <w:lang w:val="fr-FR"/>
        </w:rPr>
      </w:pPr>
      <w:r w:rsidRPr="00791884">
        <w:rPr>
          <w:lang w:val="fr-FR"/>
        </w:rPr>
        <w:t xml:space="preserve">Lors de la </w:t>
      </w:r>
      <w:r w:rsidR="004E3EED">
        <w:rPr>
          <w:lang w:val="fr-FR"/>
        </w:rPr>
        <w:t>cinquième</w:t>
      </w:r>
      <w:r w:rsidRPr="00791884">
        <w:rPr>
          <w:lang w:val="fr-FR"/>
        </w:rPr>
        <w:t xml:space="preserve"> séance plénière</w:t>
      </w:r>
      <w:r w:rsidR="00D94EB4" w:rsidRPr="00791884">
        <w:rPr>
          <w:lang w:val="fr-FR"/>
        </w:rPr>
        <w:t xml:space="preserve">, </w:t>
      </w:r>
      <w:r w:rsidRPr="00791884">
        <w:rPr>
          <w:lang w:val="fr-FR"/>
        </w:rPr>
        <w:t>la représentante de la République démocratique du Congo</w:t>
      </w:r>
      <w:r w:rsidR="00EE7675" w:rsidRPr="00791884">
        <w:rPr>
          <w:lang w:val="fr-FR"/>
        </w:rPr>
        <w:t xml:space="preserve">, demandant que ses commentaires soient reflétés dans le présent rapport, a déclaré </w:t>
      </w:r>
      <w:r w:rsidR="00003F6B" w:rsidRPr="00791884">
        <w:rPr>
          <w:lang w:val="fr-FR"/>
        </w:rPr>
        <w:t xml:space="preserve">que son Gouvernement </w:t>
      </w:r>
      <w:r w:rsidR="003E3519" w:rsidRPr="00791884">
        <w:rPr>
          <w:bCs/>
          <w:lang w:val="fr-FR"/>
        </w:rPr>
        <w:t xml:space="preserve">se félicitait de l'adoption </w:t>
      </w:r>
      <w:r w:rsidR="00BA5B6F" w:rsidRPr="00791884">
        <w:rPr>
          <w:bCs/>
          <w:lang w:val="fr-FR"/>
        </w:rPr>
        <w:t xml:space="preserve">du </w:t>
      </w:r>
      <w:r w:rsidR="003E3519" w:rsidRPr="00791884">
        <w:rPr>
          <w:bCs/>
          <w:lang w:val="fr-FR"/>
        </w:rPr>
        <w:t xml:space="preserve">cadre mondial </w:t>
      </w:r>
      <w:r w:rsidR="004E3EED">
        <w:rPr>
          <w:bCs/>
          <w:lang w:val="fr-FR"/>
        </w:rPr>
        <w:t>biodiversité pour l’après-2020</w:t>
      </w:r>
      <w:r w:rsidR="003E3519" w:rsidRPr="00791884">
        <w:rPr>
          <w:bCs/>
          <w:lang w:val="fr-FR"/>
        </w:rPr>
        <w:t xml:space="preserve"> et des cinq décisions connexes</w:t>
      </w:r>
      <w:r w:rsidR="00964710" w:rsidRPr="00791884">
        <w:rPr>
          <w:bCs/>
          <w:lang w:val="fr-FR"/>
        </w:rPr>
        <w:t>, mais qu</w:t>
      </w:r>
      <w:r w:rsidR="00964710" w:rsidRPr="00791884">
        <w:rPr>
          <w:lang w:val="fr-FR"/>
        </w:rPr>
        <w:t xml:space="preserve">'il avait </w:t>
      </w:r>
      <w:r w:rsidR="00EE7675" w:rsidRPr="00791884">
        <w:rPr>
          <w:bCs/>
          <w:lang w:val="fr-FR"/>
        </w:rPr>
        <w:t xml:space="preserve">des </w:t>
      </w:r>
      <w:r w:rsidR="00EE7675" w:rsidRPr="00791884">
        <w:rPr>
          <w:lang w:val="fr-FR"/>
        </w:rPr>
        <w:t xml:space="preserve">réserves </w:t>
      </w:r>
      <w:r w:rsidR="003E3519" w:rsidRPr="00791884">
        <w:rPr>
          <w:lang w:val="fr-FR"/>
        </w:rPr>
        <w:t xml:space="preserve">concernant la </w:t>
      </w:r>
      <w:r w:rsidR="003E3519" w:rsidRPr="00791884">
        <w:rPr>
          <w:bCs/>
          <w:lang w:val="fr-FR"/>
        </w:rPr>
        <w:t xml:space="preserve">cible 19 du cadre mondial biodiversité-Montréal et </w:t>
      </w:r>
      <w:r w:rsidR="005C1552" w:rsidRPr="00791884">
        <w:rPr>
          <w:bCs/>
          <w:lang w:val="fr-FR"/>
        </w:rPr>
        <w:t xml:space="preserve">la </w:t>
      </w:r>
      <w:r w:rsidR="003E3519" w:rsidRPr="00791884">
        <w:rPr>
          <w:bCs/>
          <w:lang w:val="fr-FR"/>
        </w:rPr>
        <w:t xml:space="preserve">décision </w:t>
      </w:r>
      <w:r w:rsidR="00C918A7" w:rsidRPr="00791884">
        <w:rPr>
          <w:bCs/>
          <w:lang w:val="fr-FR"/>
        </w:rPr>
        <w:t>15/7</w:t>
      </w:r>
      <w:r w:rsidR="003E3519" w:rsidRPr="00791884">
        <w:rPr>
          <w:bCs/>
          <w:lang w:val="fr-FR"/>
        </w:rPr>
        <w:t>, sur la mobilisation des ressources</w:t>
      </w:r>
      <w:r w:rsidR="00964710" w:rsidRPr="00791884">
        <w:rPr>
          <w:bCs/>
          <w:lang w:val="fr-FR"/>
        </w:rPr>
        <w:t xml:space="preserve">, </w:t>
      </w:r>
      <w:r w:rsidR="00C918A7" w:rsidRPr="00791884">
        <w:rPr>
          <w:bCs/>
          <w:lang w:val="fr-FR"/>
        </w:rPr>
        <w:t xml:space="preserve">en ce qui concerne le financement et le mécanisme de financement, et </w:t>
      </w:r>
      <w:r w:rsidR="00487734" w:rsidRPr="00791884">
        <w:rPr>
          <w:bCs/>
          <w:lang w:val="fr-FR"/>
        </w:rPr>
        <w:t xml:space="preserve">qu'il </w:t>
      </w:r>
      <w:r w:rsidR="00C918A7" w:rsidRPr="00791884">
        <w:rPr>
          <w:bCs/>
          <w:lang w:val="fr-FR"/>
        </w:rPr>
        <w:t>appelait à la mise en œuvre de l'</w:t>
      </w:r>
      <w:r w:rsidR="00964710" w:rsidRPr="00791884">
        <w:rPr>
          <w:bCs/>
          <w:lang w:val="fr-FR"/>
        </w:rPr>
        <w:t>article 21 de la Convention</w:t>
      </w:r>
      <w:r w:rsidR="003E3519" w:rsidRPr="00791884">
        <w:rPr>
          <w:bCs/>
          <w:lang w:val="fr-FR"/>
        </w:rPr>
        <w:t xml:space="preserve">. </w:t>
      </w:r>
    </w:p>
    <w:bookmarkEnd w:id="13"/>
    <w:bookmarkEnd w:id="14"/>
    <w:p w14:paraId="596AF42A" w14:textId="758B6FAB" w:rsidR="00E2591E" w:rsidRPr="00791884" w:rsidRDefault="007020BB">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snapToGrid w:val="0"/>
          <w:kern w:val="22"/>
          <w:szCs w:val="22"/>
          <w:lang w:val="fr-FR"/>
        </w:rPr>
      </w:pPr>
      <w:r w:rsidRPr="00791884">
        <w:rPr>
          <w:b/>
          <w:bCs/>
          <w:snapToGrid w:val="0"/>
          <w:kern w:val="22"/>
          <w:szCs w:val="22"/>
          <w:lang w:val="fr-FR"/>
        </w:rPr>
        <w:t>Point 3.</w:t>
      </w:r>
      <w:r w:rsidRPr="00791884">
        <w:rPr>
          <w:b/>
          <w:bCs/>
          <w:snapToGrid w:val="0"/>
          <w:kern w:val="22"/>
          <w:szCs w:val="22"/>
          <w:lang w:val="fr-FR"/>
        </w:rPr>
        <w:tab/>
      </w:r>
      <w:r w:rsidR="00791884" w:rsidRPr="00791884">
        <w:rPr>
          <w:b/>
          <w:bCs/>
          <w:snapToGrid w:val="0"/>
          <w:kern w:val="22"/>
          <w:szCs w:val="22"/>
          <w:lang w:val="fr-FR"/>
        </w:rPr>
        <w:t>Vérification des pouvoirs des représentants à la quinzième réunion de la Conférence des Parties</w:t>
      </w:r>
    </w:p>
    <w:p w14:paraId="7725CD84" w14:textId="77777777" w:rsidR="00E2591E" w:rsidRPr="00791884" w:rsidRDefault="00A944A0">
      <w:pPr>
        <w:pStyle w:val="Para1"/>
        <w:rPr>
          <w:lang w:val="fr-FR"/>
        </w:rPr>
      </w:pPr>
      <w:bookmarkStart w:id="20" w:name="_Hlk122109317"/>
      <w:r w:rsidRPr="00791884">
        <w:rPr>
          <w:lang w:val="fr-FR"/>
        </w:rPr>
        <w:t xml:space="preserve">Lors de </w:t>
      </w:r>
      <w:r w:rsidR="00F12685" w:rsidRPr="00791884">
        <w:rPr>
          <w:lang w:val="fr-FR"/>
        </w:rPr>
        <w:t xml:space="preserve">sa </w:t>
      </w:r>
      <w:r w:rsidR="00635790" w:rsidRPr="00791884">
        <w:rPr>
          <w:lang w:val="fr-FR"/>
        </w:rPr>
        <w:t xml:space="preserve">première </w:t>
      </w:r>
      <w:r w:rsidRPr="00791884">
        <w:rPr>
          <w:lang w:val="fr-FR"/>
        </w:rPr>
        <w:t xml:space="preserve">session </w:t>
      </w:r>
      <w:r w:rsidR="004A478A" w:rsidRPr="00791884">
        <w:rPr>
          <w:lang w:val="fr-FR"/>
        </w:rPr>
        <w:t>plénière</w:t>
      </w:r>
      <w:r w:rsidR="00F12685" w:rsidRPr="00791884">
        <w:rPr>
          <w:lang w:val="fr-FR"/>
        </w:rPr>
        <w:t xml:space="preserve">, </w:t>
      </w:r>
      <w:r w:rsidRPr="00791884">
        <w:rPr>
          <w:lang w:val="fr-FR"/>
        </w:rPr>
        <w:t xml:space="preserve">la Conférence des Parties </w:t>
      </w:r>
      <w:r w:rsidR="009503C8" w:rsidRPr="00791884">
        <w:rPr>
          <w:lang w:val="fr-FR"/>
        </w:rPr>
        <w:t xml:space="preserve">a noté </w:t>
      </w:r>
      <w:r w:rsidRPr="00791884">
        <w:rPr>
          <w:lang w:val="fr-FR"/>
        </w:rPr>
        <w:t xml:space="preserve">que, conformément </w:t>
      </w:r>
      <w:r w:rsidRPr="00791884">
        <w:rPr>
          <w:bCs/>
          <w:lang w:val="fr-FR"/>
        </w:rPr>
        <w:t xml:space="preserve">au règlement intérieur applicable </w:t>
      </w:r>
      <w:r w:rsidR="004B07C0" w:rsidRPr="00791884">
        <w:rPr>
          <w:bCs/>
          <w:lang w:val="fr-FR"/>
        </w:rPr>
        <w:t xml:space="preserve">aux </w:t>
      </w:r>
      <w:r w:rsidR="00395481" w:rsidRPr="00791884">
        <w:rPr>
          <w:bCs/>
          <w:lang w:val="fr-FR"/>
        </w:rPr>
        <w:t xml:space="preserve">réunions de </w:t>
      </w:r>
      <w:r w:rsidRPr="00791884">
        <w:rPr>
          <w:bCs/>
          <w:lang w:val="fr-FR"/>
        </w:rPr>
        <w:t xml:space="preserve">la </w:t>
      </w:r>
      <w:r w:rsidR="004B07C0" w:rsidRPr="00791884">
        <w:rPr>
          <w:lang w:val="fr-FR"/>
        </w:rPr>
        <w:t>Conférence des Parties</w:t>
      </w:r>
      <w:r w:rsidRPr="00791884">
        <w:rPr>
          <w:bCs/>
          <w:lang w:val="fr-FR"/>
        </w:rPr>
        <w:t>, le Bureau avait examiné la liste des observateurs admis à la réunion (</w:t>
      </w:r>
      <w:r w:rsidR="004B07C0" w:rsidRPr="00791884">
        <w:rPr>
          <w:lang w:val="fr-FR"/>
        </w:rPr>
        <w:t xml:space="preserve">CBD/COP/15/INF/2) et qu'il examinerait les pouvoirs des délégations et ferait rapport à </w:t>
      </w:r>
      <w:r w:rsidR="007460BB" w:rsidRPr="00791884">
        <w:rPr>
          <w:lang w:val="fr-FR"/>
        </w:rPr>
        <w:t xml:space="preserve">ce sujet </w:t>
      </w:r>
      <w:r w:rsidR="004B07C0" w:rsidRPr="00791884">
        <w:rPr>
          <w:lang w:val="fr-FR"/>
        </w:rPr>
        <w:t>lors d'une session ultérieure</w:t>
      </w:r>
      <w:r w:rsidRPr="00791884">
        <w:rPr>
          <w:lang w:val="fr-FR"/>
        </w:rPr>
        <w:t>.</w:t>
      </w:r>
    </w:p>
    <w:p w14:paraId="004A2E21" w14:textId="77777777" w:rsidR="00E2591E" w:rsidRPr="00791884" w:rsidRDefault="004B07C0">
      <w:pPr>
        <w:pStyle w:val="Para1"/>
        <w:rPr>
          <w:lang w:val="fr-FR"/>
        </w:rPr>
      </w:pPr>
      <w:r w:rsidRPr="00791884">
        <w:rPr>
          <w:lang w:val="fr-FR"/>
        </w:rPr>
        <w:t xml:space="preserve">En conséquence, lors de la </w:t>
      </w:r>
      <w:r w:rsidR="00634347" w:rsidRPr="00791884">
        <w:rPr>
          <w:lang w:val="fr-FR"/>
        </w:rPr>
        <w:t xml:space="preserve">deuxième </w:t>
      </w:r>
      <w:r w:rsidRPr="00791884">
        <w:rPr>
          <w:lang w:val="fr-FR"/>
        </w:rPr>
        <w:t xml:space="preserve">session </w:t>
      </w:r>
      <w:r w:rsidR="004A478A" w:rsidRPr="00791884">
        <w:rPr>
          <w:lang w:val="fr-FR"/>
        </w:rPr>
        <w:t>plénière</w:t>
      </w:r>
      <w:r w:rsidR="00676360" w:rsidRPr="00791884">
        <w:rPr>
          <w:lang w:val="fr-FR"/>
        </w:rPr>
        <w:t xml:space="preserve">, </w:t>
      </w:r>
      <w:r w:rsidRPr="00791884">
        <w:rPr>
          <w:lang w:val="fr-FR"/>
        </w:rPr>
        <w:t>Eric Okoree (Ghana)</w:t>
      </w:r>
      <w:r w:rsidR="00AD3928" w:rsidRPr="00791884">
        <w:rPr>
          <w:lang w:val="fr-FR"/>
        </w:rPr>
        <w:t xml:space="preserve">, désigné par le </w:t>
      </w:r>
      <w:r w:rsidR="00AD3928" w:rsidRPr="00791884">
        <w:rPr>
          <w:bCs/>
          <w:lang w:val="fr-FR"/>
        </w:rPr>
        <w:t xml:space="preserve">Bureau au cours de la </w:t>
      </w:r>
      <w:r w:rsidR="00206628" w:rsidRPr="00791884">
        <w:rPr>
          <w:bCs/>
          <w:lang w:val="fr-FR"/>
        </w:rPr>
        <w:t xml:space="preserve">première </w:t>
      </w:r>
      <w:r w:rsidR="00AD3928" w:rsidRPr="00791884">
        <w:rPr>
          <w:bCs/>
          <w:lang w:val="fr-FR"/>
        </w:rPr>
        <w:t xml:space="preserve">partie de la </w:t>
      </w:r>
      <w:r w:rsidR="00461F3E" w:rsidRPr="00791884">
        <w:rPr>
          <w:lang w:val="fr-FR"/>
        </w:rPr>
        <w:t xml:space="preserve">quinzième </w:t>
      </w:r>
      <w:r w:rsidR="00AD3928" w:rsidRPr="00791884">
        <w:rPr>
          <w:bCs/>
          <w:lang w:val="fr-FR"/>
        </w:rPr>
        <w:t xml:space="preserve">réunion comme </w:t>
      </w:r>
      <w:r w:rsidR="00A9431D" w:rsidRPr="00791884">
        <w:rPr>
          <w:bCs/>
          <w:lang w:val="fr-FR"/>
        </w:rPr>
        <w:t xml:space="preserve">son </w:t>
      </w:r>
      <w:r w:rsidR="00AD3928" w:rsidRPr="00791884">
        <w:rPr>
          <w:bCs/>
          <w:lang w:val="fr-FR"/>
        </w:rPr>
        <w:t>représentant chargé de faire rapport sur les pouvoirs,</w:t>
      </w:r>
      <w:bookmarkEnd w:id="20"/>
      <w:r w:rsidR="00655B0F" w:rsidRPr="00791884">
        <w:rPr>
          <w:lang w:val="fr-FR"/>
        </w:rPr>
        <w:t xml:space="preserve"> a informé la Conférence des Parties </w:t>
      </w:r>
      <w:r w:rsidR="00AD3928" w:rsidRPr="00791884">
        <w:rPr>
          <w:lang w:val="fr-FR"/>
        </w:rPr>
        <w:t xml:space="preserve">que </w:t>
      </w:r>
      <w:r w:rsidR="00634347" w:rsidRPr="00791884">
        <w:rPr>
          <w:lang w:val="fr-FR"/>
        </w:rPr>
        <w:t>179 Parties étaient enregistrées comme participant à la réunion. Le Bureau a examiné les pouvoirs des représentants de 136 Parties qui participent à la réunion. Les pouvoirs de 114 délégations étaient pleinement conformes à l'article 18 du règlement intérieur</w:t>
      </w:r>
      <w:r w:rsidR="00830AE1" w:rsidRPr="00791884">
        <w:rPr>
          <w:lang w:val="fr-FR"/>
        </w:rPr>
        <w:t xml:space="preserve">, tandis </w:t>
      </w:r>
      <w:r w:rsidR="00DE6CFA" w:rsidRPr="00791884">
        <w:rPr>
          <w:lang w:val="fr-FR"/>
        </w:rPr>
        <w:t xml:space="preserve">que </w:t>
      </w:r>
      <w:r w:rsidR="00634347" w:rsidRPr="00791884">
        <w:rPr>
          <w:lang w:val="fr-FR"/>
        </w:rPr>
        <w:t>ceux de 19 délégations ne l</w:t>
      </w:r>
      <w:r w:rsidR="00797880" w:rsidRPr="00791884">
        <w:rPr>
          <w:lang w:val="fr-FR"/>
        </w:rPr>
        <w:t>'</w:t>
      </w:r>
      <w:r w:rsidR="00634347" w:rsidRPr="00791884">
        <w:rPr>
          <w:lang w:val="fr-FR"/>
        </w:rPr>
        <w:t>étaient pas et que 43 autres délégations n'avaient pas présenté leurs pouvoirs à ce jour.</w:t>
      </w:r>
    </w:p>
    <w:p w14:paraId="38D84E21" w14:textId="6CFFBB41" w:rsidR="00E2591E" w:rsidRPr="00791884" w:rsidRDefault="007020BB">
      <w:pPr>
        <w:pStyle w:val="Para1"/>
        <w:rPr>
          <w:lang w:val="fr-FR"/>
        </w:rPr>
      </w:pPr>
      <w:r w:rsidRPr="00791884">
        <w:rPr>
          <w:lang w:val="fr-FR"/>
        </w:rPr>
        <w:t xml:space="preserve">Lors de la </w:t>
      </w:r>
      <w:r w:rsidR="004E3EED">
        <w:rPr>
          <w:lang w:val="fr-FR"/>
        </w:rPr>
        <w:t>quatrième</w:t>
      </w:r>
      <w:r w:rsidRPr="00791884">
        <w:rPr>
          <w:lang w:val="fr-FR"/>
        </w:rPr>
        <w:t xml:space="preserve"> session plénière</w:t>
      </w:r>
      <w:r w:rsidR="00893FBA" w:rsidRPr="00791884">
        <w:rPr>
          <w:lang w:val="fr-FR"/>
        </w:rPr>
        <w:t xml:space="preserve">, </w:t>
      </w:r>
      <w:r w:rsidR="00E56A9E" w:rsidRPr="00791884">
        <w:rPr>
          <w:bCs/>
          <w:lang w:val="fr-FR"/>
        </w:rPr>
        <w:t>Mme</w:t>
      </w:r>
      <w:bookmarkStart w:id="21" w:name="_Hlk123474699"/>
      <w:r w:rsidRPr="00791884">
        <w:rPr>
          <w:bCs/>
          <w:lang w:val="fr-FR"/>
        </w:rPr>
        <w:t xml:space="preserve"> Jeff</w:t>
      </w:r>
      <w:r w:rsidR="009E7177">
        <w:rPr>
          <w:bCs/>
          <w:lang w:val="fr-FR"/>
        </w:rPr>
        <w:t>e</w:t>
      </w:r>
      <w:r w:rsidRPr="00791884">
        <w:rPr>
          <w:bCs/>
          <w:lang w:val="fr-FR"/>
        </w:rPr>
        <w:t>ry</w:t>
      </w:r>
      <w:r>
        <w:rPr>
          <w:bCs/>
          <w:lang w:val="fr-FR"/>
        </w:rPr>
        <w:t xml:space="preserve"> </w:t>
      </w:r>
      <w:r w:rsidRPr="00791884">
        <w:rPr>
          <w:bCs/>
          <w:lang w:val="fr-FR"/>
        </w:rPr>
        <w:t>Brown</w:t>
      </w:r>
      <w:bookmarkEnd w:id="21"/>
      <w:r w:rsidRPr="00791884">
        <w:rPr>
          <w:lang w:val="fr-FR"/>
        </w:rPr>
        <w:t xml:space="preserve">, parlant au nom de M. Okoree, a présenté le rapport </w:t>
      </w:r>
      <w:r w:rsidR="007303DB" w:rsidRPr="00791884">
        <w:rPr>
          <w:lang w:val="fr-FR"/>
        </w:rPr>
        <w:t xml:space="preserve">révisé et </w:t>
      </w:r>
      <w:r w:rsidR="00BB4CD1" w:rsidRPr="00791884">
        <w:rPr>
          <w:lang w:val="fr-FR"/>
        </w:rPr>
        <w:t xml:space="preserve">final </w:t>
      </w:r>
      <w:r w:rsidRPr="00791884">
        <w:rPr>
          <w:lang w:val="fr-FR"/>
        </w:rPr>
        <w:t>sur les pouvoirs (CBD/CO</w:t>
      </w:r>
      <w:r w:rsidRPr="00791884">
        <w:rPr>
          <w:lang w:val="fr-FR"/>
        </w:rPr>
        <w:t xml:space="preserve">P/15/INF/26/Rev.1). Elle a informé la Conférence des Parties que 188 Parties étaient inscrites comme participant à la réunion. Le Bureau a examiné les pouvoirs </w:t>
      </w:r>
      <w:r w:rsidRPr="00791884">
        <w:rPr>
          <w:lang w:val="fr-FR"/>
        </w:rPr>
        <w:lastRenderedPageBreak/>
        <w:t>des représentants de 164 Parties qui participent à la réunion. Les pouvoirs de 150 délégations é</w:t>
      </w:r>
      <w:r w:rsidRPr="00791884">
        <w:rPr>
          <w:lang w:val="fr-FR"/>
        </w:rPr>
        <w:t xml:space="preserve">taient pleinement conformes à l'article 18 du règlement intérieur, tandis </w:t>
      </w:r>
      <w:r w:rsidR="00E35591" w:rsidRPr="00791884">
        <w:rPr>
          <w:lang w:val="fr-FR"/>
        </w:rPr>
        <w:t xml:space="preserve">que </w:t>
      </w:r>
      <w:r w:rsidRPr="00791884">
        <w:rPr>
          <w:lang w:val="fr-FR"/>
        </w:rPr>
        <w:t>ceux de 14 délégations ne l</w:t>
      </w:r>
      <w:r w:rsidR="003D5117" w:rsidRPr="00791884">
        <w:rPr>
          <w:lang w:val="fr-FR"/>
        </w:rPr>
        <w:t>'</w:t>
      </w:r>
      <w:r w:rsidRPr="00791884">
        <w:rPr>
          <w:lang w:val="fr-FR"/>
        </w:rPr>
        <w:t xml:space="preserve">étaient pas et que 24 autres délégations n'avaient pas encore présenté leurs pouvoirs. </w:t>
      </w:r>
    </w:p>
    <w:p w14:paraId="5D3A0CEC" w14:textId="77777777" w:rsidR="00E2591E" w:rsidRPr="00791884" w:rsidRDefault="007020BB">
      <w:pPr>
        <w:pStyle w:val="Para1"/>
        <w:rPr>
          <w:lang w:val="fr-FR"/>
        </w:rPr>
      </w:pPr>
      <w:r w:rsidRPr="00791884">
        <w:rPr>
          <w:lang w:val="fr-FR"/>
        </w:rPr>
        <w:t>Le Bureau a également indiqué qu'il avait reçu deux communicat</w:t>
      </w:r>
      <w:r w:rsidRPr="00791884">
        <w:rPr>
          <w:lang w:val="fr-FR"/>
        </w:rPr>
        <w:t xml:space="preserve">ions concernant la représentation du Myanmar </w:t>
      </w:r>
      <w:r w:rsidR="00641543" w:rsidRPr="00791884">
        <w:rPr>
          <w:lang w:val="fr-FR"/>
        </w:rPr>
        <w:t xml:space="preserve">qui </w:t>
      </w:r>
      <w:r w:rsidRPr="00791884">
        <w:rPr>
          <w:lang w:val="fr-FR"/>
        </w:rPr>
        <w:t xml:space="preserve">présentaient des séries différentes de personnes désignées comme représentants de </w:t>
      </w:r>
      <w:r w:rsidR="00641543" w:rsidRPr="00791884">
        <w:rPr>
          <w:lang w:val="fr-FR"/>
        </w:rPr>
        <w:t xml:space="preserve">ce pays </w:t>
      </w:r>
      <w:r w:rsidRPr="00791884">
        <w:rPr>
          <w:lang w:val="fr-FR"/>
        </w:rPr>
        <w:t xml:space="preserve">à la réunion. Conformément </w:t>
      </w:r>
      <w:r w:rsidR="00F70E16" w:rsidRPr="00791884">
        <w:rPr>
          <w:lang w:val="fr-FR"/>
        </w:rPr>
        <w:t xml:space="preserve">aux </w:t>
      </w:r>
      <w:r w:rsidRPr="00791884">
        <w:rPr>
          <w:lang w:val="fr-FR"/>
        </w:rPr>
        <w:t xml:space="preserve">mesures prises par la Commission de vérification des pouvoirs de </w:t>
      </w:r>
      <w:r w:rsidR="00EA732D" w:rsidRPr="00791884">
        <w:rPr>
          <w:lang w:val="fr-FR"/>
        </w:rPr>
        <w:t>l</w:t>
      </w:r>
      <w:r w:rsidRPr="00791884">
        <w:rPr>
          <w:lang w:val="fr-FR"/>
        </w:rPr>
        <w:t xml:space="preserve">'Assemblée générale </w:t>
      </w:r>
      <w:r w:rsidR="006C3C99" w:rsidRPr="00791884">
        <w:rPr>
          <w:lang w:val="fr-FR"/>
        </w:rPr>
        <w:t xml:space="preserve">des Nations Unies </w:t>
      </w:r>
      <w:r w:rsidRPr="00791884">
        <w:rPr>
          <w:lang w:val="fr-FR"/>
        </w:rPr>
        <w:t xml:space="preserve">dans des situations similaires, le Bureau a informé la </w:t>
      </w:r>
      <w:r w:rsidR="00B0401A" w:rsidRPr="00791884">
        <w:rPr>
          <w:lang w:val="fr-FR"/>
        </w:rPr>
        <w:t xml:space="preserve">Conférence des </w:t>
      </w:r>
      <w:r w:rsidR="002F7085" w:rsidRPr="00791884">
        <w:rPr>
          <w:lang w:val="fr-FR"/>
        </w:rPr>
        <w:t xml:space="preserve">Parties </w:t>
      </w:r>
      <w:r w:rsidRPr="00791884">
        <w:rPr>
          <w:lang w:val="fr-FR"/>
        </w:rPr>
        <w:t xml:space="preserve">qu'il </w:t>
      </w:r>
      <w:r w:rsidR="00B9209B" w:rsidRPr="00791884">
        <w:rPr>
          <w:lang w:val="fr-FR"/>
        </w:rPr>
        <w:t xml:space="preserve">avait </w:t>
      </w:r>
      <w:r w:rsidRPr="00791884">
        <w:rPr>
          <w:lang w:val="fr-FR"/>
        </w:rPr>
        <w:t xml:space="preserve">reporté les pouvoirs concurrents reçus des autorités </w:t>
      </w:r>
      <w:r w:rsidR="00A26C24" w:rsidRPr="00791884">
        <w:rPr>
          <w:lang w:val="fr-FR"/>
        </w:rPr>
        <w:t xml:space="preserve">du Myanmar </w:t>
      </w:r>
      <w:r w:rsidRPr="00791884">
        <w:rPr>
          <w:lang w:val="fr-FR"/>
        </w:rPr>
        <w:t xml:space="preserve">et conseillé de n'accréditer aucun représentant du Myanmar. La </w:t>
      </w:r>
      <w:r w:rsidR="00A951CC" w:rsidRPr="00791884">
        <w:rPr>
          <w:lang w:val="fr-FR"/>
        </w:rPr>
        <w:t xml:space="preserve">Conférence des </w:t>
      </w:r>
      <w:r w:rsidR="002F7085" w:rsidRPr="00791884">
        <w:rPr>
          <w:lang w:val="fr-FR"/>
        </w:rPr>
        <w:t xml:space="preserve">Parties </w:t>
      </w:r>
      <w:r w:rsidR="00A951CC" w:rsidRPr="00791884">
        <w:rPr>
          <w:lang w:val="fr-FR"/>
        </w:rPr>
        <w:t xml:space="preserve">a pris </w:t>
      </w:r>
      <w:r w:rsidRPr="00791884">
        <w:rPr>
          <w:lang w:val="fr-FR"/>
        </w:rPr>
        <w:t xml:space="preserve">note </w:t>
      </w:r>
      <w:r w:rsidR="00A951CC" w:rsidRPr="00791884">
        <w:rPr>
          <w:lang w:val="fr-FR"/>
        </w:rPr>
        <w:t xml:space="preserve">du </w:t>
      </w:r>
      <w:r w:rsidRPr="00791884">
        <w:rPr>
          <w:lang w:val="fr-FR"/>
        </w:rPr>
        <w:t>rapport du Bureau sur les pouvoirs.</w:t>
      </w:r>
    </w:p>
    <w:p w14:paraId="170EA629" w14:textId="78B658B0" w:rsidR="00E2591E" w:rsidRPr="00791884" w:rsidRDefault="007020BB">
      <w:pPr>
        <w:pStyle w:val="Para1"/>
        <w:rPr>
          <w:lang w:val="fr-FR"/>
        </w:rPr>
      </w:pPr>
      <w:r w:rsidRPr="00791884">
        <w:rPr>
          <w:lang w:val="fr-FR"/>
        </w:rPr>
        <w:t>Un certain nombre de chefs de délégation avaient signé une déclaration selon laquelle ils soumettraient leurs pouvoirs,</w:t>
      </w:r>
      <w:r w:rsidRPr="00791884">
        <w:rPr>
          <w:lang w:val="fr-FR"/>
        </w:rPr>
        <w:t xml:space="preserve"> en bonne et due forme et dans leur version originale </w:t>
      </w:r>
      <w:r w:rsidR="00D1229A">
        <w:rPr>
          <w:lang w:val="fr-FR"/>
        </w:rPr>
        <w:t>à la</w:t>
      </w:r>
      <w:r w:rsidRPr="00791884">
        <w:rPr>
          <w:lang w:val="fr-FR"/>
        </w:rPr>
        <w:t xml:space="preserve"> Secrétaire exécutive dans les 30 jours suivant la clôture de la réunion et au plus tard le 19 janvier 2023. Conformément à la pratique, la Conférence des Parties a accepté la proposition du Bureau </w:t>
      </w:r>
      <w:r w:rsidRPr="00791884">
        <w:rPr>
          <w:lang w:val="fr-FR"/>
        </w:rPr>
        <w:t xml:space="preserve">selon laquelle les délégations qui n'avaient pas encore présenté leurs pouvoirs ou </w:t>
      </w:r>
      <w:r w:rsidR="00127C00" w:rsidRPr="00791884">
        <w:rPr>
          <w:lang w:val="fr-FR"/>
        </w:rPr>
        <w:t xml:space="preserve">qui avaient présenté des </w:t>
      </w:r>
      <w:r w:rsidRPr="00791884">
        <w:rPr>
          <w:lang w:val="fr-FR"/>
        </w:rPr>
        <w:t xml:space="preserve">pouvoirs </w:t>
      </w:r>
      <w:r w:rsidR="00127C00" w:rsidRPr="00791884">
        <w:rPr>
          <w:lang w:val="fr-FR"/>
        </w:rPr>
        <w:t>qui n</w:t>
      </w:r>
      <w:r w:rsidRPr="00791884">
        <w:rPr>
          <w:lang w:val="fr-FR"/>
        </w:rPr>
        <w:t>'étaient pas pleinement conformes aux dispositions de l'article 18 devraient être autorisées à participer à la réunion à titre proviso</w:t>
      </w:r>
      <w:r w:rsidRPr="00791884">
        <w:rPr>
          <w:lang w:val="fr-FR"/>
        </w:rPr>
        <w:t xml:space="preserve">ire. </w:t>
      </w:r>
    </w:p>
    <w:p w14:paraId="28092001" w14:textId="6D6CB828" w:rsidR="00E2591E" w:rsidRPr="00791884" w:rsidRDefault="007020BB">
      <w:pPr>
        <w:pStyle w:val="Para1"/>
        <w:rPr>
          <w:lang w:val="fr-FR"/>
        </w:rPr>
      </w:pPr>
      <w:r w:rsidRPr="00791884">
        <w:rPr>
          <w:lang w:val="fr-FR"/>
        </w:rPr>
        <w:t>En conséquence, au 19 décembre 2022, des pouvoirs en bonne et due forme émanant du chef de l'État ou du Gouvernement</w:t>
      </w:r>
      <w:r w:rsidR="00450F81" w:rsidRPr="00791884">
        <w:rPr>
          <w:lang w:val="fr-FR"/>
        </w:rPr>
        <w:t xml:space="preserve">, du </w:t>
      </w:r>
      <w:r w:rsidR="00791884">
        <w:rPr>
          <w:lang w:val="fr-FR"/>
        </w:rPr>
        <w:t>Ministre</w:t>
      </w:r>
      <w:r w:rsidRPr="00791884">
        <w:rPr>
          <w:lang w:val="fr-FR"/>
        </w:rPr>
        <w:t xml:space="preserve"> </w:t>
      </w:r>
      <w:r w:rsidR="009E3A90" w:rsidRPr="00791884">
        <w:rPr>
          <w:lang w:val="fr-FR"/>
        </w:rPr>
        <w:t xml:space="preserve">des </w:t>
      </w:r>
      <w:r w:rsidRPr="00791884">
        <w:rPr>
          <w:lang w:val="fr-FR"/>
        </w:rPr>
        <w:t>affaires étrangères ou, dans le cas d'une organisation régionale d'intégration économique, de l'autorité compétente</w:t>
      </w:r>
      <w:r w:rsidR="006B0B3C" w:rsidRPr="00791884">
        <w:rPr>
          <w:lang w:val="fr-FR"/>
        </w:rPr>
        <w:t xml:space="preserve">, </w:t>
      </w:r>
      <w:r w:rsidRPr="00791884">
        <w:rPr>
          <w:lang w:val="fr-FR"/>
        </w:rPr>
        <w:t>conformément à l'article 18 du règlement intérieur</w:t>
      </w:r>
      <w:r w:rsidR="00CC3B75" w:rsidRPr="00791884">
        <w:rPr>
          <w:lang w:val="fr-FR"/>
        </w:rPr>
        <w:t xml:space="preserve">, </w:t>
      </w:r>
      <w:r w:rsidRPr="00791884">
        <w:rPr>
          <w:lang w:val="fr-FR"/>
        </w:rPr>
        <w:t xml:space="preserve">avaient été présentés pour les représentants des </w:t>
      </w:r>
      <w:r w:rsidRPr="00791884">
        <w:rPr>
          <w:bCs/>
          <w:lang w:val="fr-FR"/>
        </w:rPr>
        <w:t xml:space="preserve">150 </w:t>
      </w:r>
      <w:r w:rsidRPr="00791884">
        <w:rPr>
          <w:lang w:val="fr-FR"/>
        </w:rPr>
        <w:t xml:space="preserve">Parties ci-après participant à la </w:t>
      </w:r>
      <w:r w:rsidR="005168E6" w:rsidRPr="00791884">
        <w:rPr>
          <w:lang w:val="fr-FR"/>
        </w:rPr>
        <w:t xml:space="preserve">deuxième partie de la </w:t>
      </w:r>
      <w:r w:rsidRPr="00791884">
        <w:rPr>
          <w:lang w:val="fr-FR"/>
        </w:rPr>
        <w:t xml:space="preserve">quinzième réunion </w:t>
      </w:r>
      <w:r w:rsidR="005168E6" w:rsidRPr="00791884">
        <w:rPr>
          <w:lang w:val="fr-FR"/>
        </w:rPr>
        <w:t xml:space="preserve">: </w:t>
      </w:r>
      <w:r w:rsidRPr="00791884">
        <w:rPr>
          <w:lang w:val="fr-FR"/>
        </w:rPr>
        <w:t>Albanie, Algérie, Angola, Antigua-et-Barbuda, Argentine, Arménie, Australi</w:t>
      </w:r>
      <w:r w:rsidRPr="00791884">
        <w:rPr>
          <w:lang w:val="fr-FR"/>
        </w:rPr>
        <w:t>e, Autriche, Azerbaïdjan, Bahamas, Bahreïn, Bangladesh, Barbade, Bélarus, Belgique, Belize, Bénin, Bhoutan, Bolivie (État plurinational de), Bosnie et Herzégovine, Botswana, Brésil, Bulgarie, Burkina Faso, Cabo Verde, Cambodge, Cameroun, Canada, Chili, Chi</w:t>
      </w:r>
      <w:r w:rsidRPr="00791884">
        <w:rPr>
          <w:lang w:val="fr-FR"/>
        </w:rPr>
        <w:t>ne, Colombie, Îles Cook, Costa Rica, Côte d'Ivoire, Croatie, Chypre, Cuba, Danemark, Égypte, El Salvador, Équateur, Estonie, Eswatini, Éthiopie, Union européenne, Allemagne, Fidji, Finlande, France, Gambie, Géorgie, Ghana, Grèce, Grenade, Guatemala, Guinée</w:t>
      </w:r>
      <w:r w:rsidRPr="00791884">
        <w:rPr>
          <w:lang w:val="fr-FR"/>
        </w:rPr>
        <w:t>-Bissau, Guyana, Hongrie, Inde, Indonésie, Iran (République islamique d'), Irlande, Israël, Italie, Jamaïque, Japon, Kenya, Kiribati, Koweït, Kirghizstan, Lesotho, Liberia, Liechtenstein, Lituanie, Luxembourg, Madagascar, Malawi, Maldives, Malte, Mauritani</w:t>
      </w:r>
      <w:r w:rsidRPr="00791884">
        <w:rPr>
          <w:lang w:val="fr-FR"/>
        </w:rPr>
        <w:t>e, Maurice, Mexique, Micronésie (États fédérés de), Monaco, Mongolie, Maroc, Mozambique, Namibie, Nicaragua, Niger, Nigeria, Niue, Macédoine du Nord, Norvège, Oman, Palau, Panama, Paraguay, Pérou, Philippines, Pologne, Portugal, Qatar, République de Corée,</w:t>
      </w:r>
      <w:r w:rsidRPr="00791884">
        <w:rPr>
          <w:lang w:val="fr-FR"/>
        </w:rPr>
        <w:t xml:space="preserve"> République de Moldova, Roumanie, Fédération de Russie, Rwanda, Saint-Kitts-et-Nevis, Sainte-Lucie, Samoa, Serbie, Seychelles, Singapour, Slovaquie, Slovénie, Afrique du Sud, Espagne, État de Palestine, Soudan, Suriname, Suède, Suisse, République arabe syr</w:t>
      </w:r>
      <w:r w:rsidRPr="00791884">
        <w:rPr>
          <w:lang w:val="fr-FR"/>
        </w:rPr>
        <w:t>ienne, Tadjikistan, Thaïlande, Timor Leste, Togo, Tonga, Trinité-et-Tobago, Tunisie, Türkiye, Tuvalu, Ouganda, Émirats arabes unis, Royaume-Uni</w:t>
      </w:r>
      <w:r w:rsidR="00D84D41" w:rsidRPr="00791884">
        <w:rPr>
          <w:lang w:val="fr-FR"/>
        </w:rPr>
        <w:t xml:space="preserve">, </w:t>
      </w:r>
      <w:r w:rsidRPr="00791884">
        <w:rPr>
          <w:lang w:val="fr-FR"/>
        </w:rPr>
        <w:t>République-Unie de Tanzanie, Uruguay, Ouzbékistan, Vanuatu, Viêt Nam, Yémen, Zambie et Zimbabwe.</w:t>
      </w:r>
    </w:p>
    <w:p w14:paraId="011D872E" w14:textId="77777777" w:rsidR="00E2591E" w:rsidRPr="00791884" w:rsidRDefault="007020BB">
      <w:pPr>
        <w:pStyle w:val="Para1"/>
        <w:rPr>
          <w:lang w:val="fr-FR" w:eastAsia="zh-CN"/>
        </w:rPr>
      </w:pPr>
      <w:r w:rsidRPr="00791884">
        <w:rPr>
          <w:lang w:val="fr-FR"/>
        </w:rPr>
        <w:t xml:space="preserve">Au 19 janvier </w:t>
      </w:r>
      <w:r w:rsidRPr="00791884">
        <w:rPr>
          <w:lang w:val="fr-FR"/>
        </w:rPr>
        <w:t xml:space="preserve">2023, 10 Parties </w:t>
      </w:r>
      <w:r w:rsidR="004336D1" w:rsidRPr="00791884">
        <w:rPr>
          <w:lang w:val="fr-FR"/>
        </w:rPr>
        <w:t xml:space="preserve">supplémentaires </w:t>
      </w:r>
      <w:r w:rsidR="00B92AA9" w:rsidRPr="00791884">
        <w:rPr>
          <w:lang w:val="fr-FR"/>
        </w:rPr>
        <w:t xml:space="preserve">avaient </w:t>
      </w:r>
      <w:r w:rsidRPr="00791884">
        <w:rPr>
          <w:lang w:val="fr-FR"/>
        </w:rPr>
        <w:t>présenté des pouvoirs valides : Arabie saoudite, Gabon, Honduras, Malaisie, Mali, Népal, Soudan du Sud, Îles Salomon, Sri Lanka et Venezuela (République bolivarienne du).</w:t>
      </w:r>
    </w:p>
    <w:p w14:paraId="64D7A7C1" w14:textId="77777777" w:rsidR="00E2591E" w:rsidRPr="00791884" w:rsidRDefault="007020BB">
      <w:pPr>
        <w:pStyle w:val="Para1"/>
        <w:rPr>
          <w:color w:val="auto"/>
          <w:lang w:val="fr-FR"/>
        </w:rPr>
      </w:pPr>
      <w:r w:rsidRPr="00791884">
        <w:rPr>
          <w:color w:val="auto"/>
          <w:lang w:val="fr-FR"/>
        </w:rPr>
        <w:t xml:space="preserve">Les pouvoirs des deux États non </w:t>
      </w:r>
      <w:r w:rsidR="00014C27" w:rsidRPr="00791884">
        <w:rPr>
          <w:color w:val="auto"/>
          <w:lang w:val="fr-FR"/>
        </w:rPr>
        <w:t>parties</w:t>
      </w:r>
      <w:r w:rsidRPr="00791884">
        <w:rPr>
          <w:color w:val="auto"/>
          <w:lang w:val="fr-FR"/>
        </w:rPr>
        <w:t>, le Saint-Siège et les États-Unis</w:t>
      </w:r>
      <w:r w:rsidR="00A065A5" w:rsidRPr="00791884">
        <w:rPr>
          <w:color w:val="auto"/>
          <w:lang w:val="fr-FR"/>
        </w:rPr>
        <w:t xml:space="preserve">, </w:t>
      </w:r>
      <w:r w:rsidRPr="00791884">
        <w:rPr>
          <w:color w:val="auto"/>
          <w:lang w:val="fr-FR"/>
        </w:rPr>
        <w:t>ont également été reçus.</w:t>
      </w:r>
    </w:p>
    <w:p w14:paraId="404B9239" w14:textId="7D36AAFD" w:rsidR="00E2591E" w:rsidRPr="00791884" w:rsidRDefault="007020BB">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lang w:val="fr-FR"/>
        </w:rPr>
      </w:pPr>
      <w:r w:rsidRPr="00791884">
        <w:rPr>
          <w:b/>
          <w:bCs/>
          <w:snapToGrid w:val="0"/>
          <w:kern w:val="22"/>
          <w:szCs w:val="22"/>
          <w:lang w:val="fr-FR"/>
        </w:rPr>
        <w:t>Point 4.</w:t>
      </w:r>
      <w:r w:rsidR="00791884" w:rsidRPr="00791884">
        <w:rPr>
          <w:b/>
          <w:bCs/>
          <w:snapToGrid w:val="0"/>
          <w:kern w:val="22"/>
          <w:szCs w:val="22"/>
          <w:lang w:val="fr-FR"/>
        </w:rPr>
        <w:t xml:space="preserve"> </w:t>
      </w:r>
      <w:r w:rsidRPr="00791884">
        <w:rPr>
          <w:b/>
          <w:bCs/>
          <w:iCs/>
          <w:snapToGrid w:val="0"/>
          <w:kern w:val="22"/>
          <w:szCs w:val="22"/>
          <w:lang w:val="fr-FR"/>
        </w:rPr>
        <w:t xml:space="preserve">Questions </w:t>
      </w:r>
      <w:r w:rsidRPr="00791884">
        <w:rPr>
          <w:b/>
          <w:bCs/>
          <w:snapToGrid w:val="0"/>
          <w:kern w:val="22"/>
          <w:szCs w:val="22"/>
          <w:lang w:val="fr-FR"/>
        </w:rPr>
        <w:t>en suspens</w:t>
      </w:r>
    </w:p>
    <w:p w14:paraId="2E35645B" w14:textId="77777777" w:rsidR="00E2591E" w:rsidRPr="00791884" w:rsidRDefault="00C8155C">
      <w:pPr>
        <w:pStyle w:val="Para1"/>
        <w:rPr>
          <w:lang w:val="fr-FR"/>
        </w:rPr>
      </w:pPr>
      <w:r w:rsidRPr="00791884">
        <w:rPr>
          <w:lang w:val="fr-FR"/>
        </w:rPr>
        <w:t xml:space="preserve">La Conférence des Parties </w:t>
      </w:r>
      <w:r w:rsidR="00A9431D" w:rsidRPr="00791884">
        <w:rPr>
          <w:lang w:val="fr-FR"/>
        </w:rPr>
        <w:t xml:space="preserve">a </w:t>
      </w:r>
      <w:r w:rsidRPr="00791884">
        <w:rPr>
          <w:lang w:val="fr-FR"/>
        </w:rPr>
        <w:t xml:space="preserve">examiné le point </w:t>
      </w:r>
      <w:r w:rsidR="00A27159" w:rsidRPr="00791884">
        <w:rPr>
          <w:lang w:val="fr-FR"/>
        </w:rPr>
        <w:t xml:space="preserve">4 </w:t>
      </w:r>
      <w:r w:rsidRPr="00791884">
        <w:rPr>
          <w:lang w:val="fr-FR"/>
        </w:rPr>
        <w:t xml:space="preserve">de </w:t>
      </w:r>
      <w:r w:rsidR="00281999" w:rsidRPr="00791884">
        <w:rPr>
          <w:lang w:val="fr-FR"/>
        </w:rPr>
        <w:t xml:space="preserve">l'ordre du jour </w:t>
      </w:r>
      <w:r w:rsidR="00A27159" w:rsidRPr="00791884">
        <w:rPr>
          <w:lang w:val="fr-FR"/>
        </w:rPr>
        <w:t xml:space="preserve">au cours de la </w:t>
      </w:r>
      <w:r w:rsidR="00206628" w:rsidRPr="00791884">
        <w:rPr>
          <w:lang w:val="fr-FR"/>
        </w:rPr>
        <w:t xml:space="preserve">première </w:t>
      </w:r>
      <w:r w:rsidRPr="00791884">
        <w:rPr>
          <w:lang w:val="fr-FR"/>
        </w:rPr>
        <w:t xml:space="preserve">partie de la </w:t>
      </w:r>
      <w:r w:rsidR="00E879E6" w:rsidRPr="00791884">
        <w:rPr>
          <w:lang w:val="fr-FR"/>
        </w:rPr>
        <w:t xml:space="preserve">quinzième </w:t>
      </w:r>
      <w:r w:rsidRPr="00791884">
        <w:rPr>
          <w:lang w:val="fr-FR"/>
        </w:rPr>
        <w:t xml:space="preserve">réunion et ne l'a pas </w:t>
      </w:r>
      <w:r w:rsidR="00A27159" w:rsidRPr="00791884">
        <w:rPr>
          <w:lang w:val="fr-FR"/>
        </w:rPr>
        <w:t xml:space="preserve">examiné à nouveau </w:t>
      </w:r>
      <w:r w:rsidR="00A9431D" w:rsidRPr="00791884">
        <w:rPr>
          <w:lang w:val="fr-FR"/>
        </w:rPr>
        <w:t xml:space="preserve">au cours de la </w:t>
      </w:r>
      <w:r w:rsidR="005A79CC" w:rsidRPr="00791884">
        <w:rPr>
          <w:lang w:val="fr-FR"/>
        </w:rPr>
        <w:t xml:space="preserve">deuxième </w:t>
      </w:r>
      <w:r w:rsidRPr="00791884">
        <w:rPr>
          <w:lang w:val="fr-FR"/>
        </w:rPr>
        <w:t>partie</w:t>
      </w:r>
      <w:r w:rsidR="005A79CC" w:rsidRPr="00791884">
        <w:rPr>
          <w:lang w:val="fr-FR"/>
        </w:rPr>
        <w:t>.</w:t>
      </w:r>
    </w:p>
    <w:p w14:paraId="5157D41E" w14:textId="77777777" w:rsidR="00E2591E" w:rsidRPr="00791884" w:rsidRDefault="007020BB">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lang w:val="fr-FR"/>
        </w:rPr>
      </w:pPr>
      <w:r w:rsidRPr="00791884">
        <w:rPr>
          <w:b/>
          <w:bCs/>
          <w:lang w:val="fr-FR"/>
        </w:rPr>
        <w:lastRenderedPageBreak/>
        <w:t>Point 5.</w:t>
      </w:r>
      <w:r w:rsidR="00447AE6" w:rsidRPr="00791884">
        <w:rPr>
          <w:b/>
          <w:bCs/>
          <w:lang w:val="fr-FR"/>
        </w:rPr>
        <w:tab/>
      </w:r>
      <w:r w:rsidRPr="00791884">
        <w:rPr>
          <w:b/>
          <w:bCs/>
          <w:lang w:val="fr-FR"/>
        </w:rPr>
        <w:t>Date et lieu des futures réunions de la Conférence des Parties</w:t>
      </w:r>
    </w:p>
    <w:p w14:paraId="317173AB" w14:textId="77777777" w:rsidR="00E2591E" w:rsidRPr="00791884" w:rsidRDefault="007020BB">
      <w:pPr>
        <w:pStyle w:val="Para1"/>
        <w:rPr>
          <w:lang w:val="fr-FR"/>
        </w:rPr>
      </w:pPr>
      <w:r w:rsidRPr="00791884">
        <w:rPr>
          <w:lang w:val="fr-FR"/>
        </w:rPr>
        <w:t xml:space="preserve">La Conférence des Parties avait précédemment décidé, </w:t>
      </w:r>
      <w:r w:rsidR="003D7DBC" w:rsidRPr="00791884">
        <w:rPr>
          <w:lang w:val="fr-FR"/>
        </w:rPr>
        <w:t xml:space="preserve">par la </w:t>
      </w:r>
      <w:r w:rsidRPr="00791884">
        <w:rPr>
          <w:lang w:val="fr-FR"/>
        </w:rPr>
        <w:t xml:space="preserve">décision </w:t>
      </w:r>
      <w:r w:rsidR="00585130" w:rsidRPr="00791884">
        <w:rPr>
          <w:lang w:val="fr-FR"/>
        </w:rPr>
        <w:t>XIII/33</w:t>
      </w:r>
      <w:r w:rsidRPr="00791884">
        <w:rPr>
          <w:lang w:val="fr-FR"/>
        </w:rPr>
        <w:t>, que sa seizième réunion se tiendra</w:t>
      </w:r>
      <w:r w:rsidRPr="00791884">
        <w:rPr>
          <w:lang w:val="fr-FR"/>
        </w:rPr>
        <w:t xml:space="preserve">it en Turquie. </w:t>
      </w:r>
    </w:p>
    <w:p w14:paraId="686F28C2" w14:textId="0442A01E" w:rsidR="00E2591E" w:rsidRPr="00791884" w:rsidRDefault="007020BB">
      <w:pPr>
        <w:pStyle w:val="Para1"/>
        <w:rPr>
          <w:lang w:val="fr-FR"/>
        </w:rPr>
      </w:pPr>
      <w:r w:rsidRPr="00791884">
        <w:rPr>
          <w:lang w:val="fr-FR"/>
        </w:rPr>
        <w:t xml:space="preserve">Lors de </w:t>
      </w:r>
      <w:r w:rsidR="00C96D28" w:rsidRPr="00791884">
        <w:rPr>
          <w:lang w:val="fr-FR"/>
        </w:rPr>
        <w:t xml:space="preserve">sa </w:t>
      </w:r>
      <w:r w:rsidR="00A9431D" w:rsidRPr="00791884">
        <w:rPr>
          <w:lang w:val="fr-FR"/>
        </w:rPr>
        <w:t xml:space="preserve">première </w:t>
      </w:r>
      <w:r w:rsidRPr="00791884">
        <w:rPr>
          <w:lang w:val="fr-FR"/>
        </w:rPr>
        <w:t xml:space="preserve">session </w:t>
      </w:r>
      <w:r w:rsidR="004A478A" w:rsidRPr="00791884">
        <w:rPr>
          <w:lang w:val="fr-FR"/>
        </w:rPr>
        <w:t>plénière</w:t>
      </w:r>
      <w:r w:rsidR="00C96D28" w:rsidRPr="00791884">
        <w:rPr>
          <w:lang w:val="fr-FR"/>
        </w:rPr>
        <w:t xml:space="preserve">, </w:t>
      </w:r>
      <w:r w:rsidR="00A9431D" w:rsidRPr="00791884">
        <w:rPr>
          <w:lang w:val="fr-FR"/>
        </w:rPr>
        <w:t xml:space="preserve">la </w:t>
      </w:r>
      <w:r w:rsidR="00B8228D" w:rsidRPr="00791884">
        <w:rPr>
          <w:lang w:val="fr-FR"/>
        </w:rPr>
        <w:t xml:space="preserve">Conférence des Parties </w:t>
      </w:r>
      <w:r w:rsidR="009503C8" w:rsidRPr="00791884">
        <w:rPr>
          <w:lang w:val="fr-FR"/>
        </w:rPr>
        <w:t xml:space="preserve">a noté </w:t>
      </w:r>
      <w:r w:rsidR="00A231E1" w:rsidRPr="00791884">
        <w:rPr>
          <w:lang w:val="fr-FR"/>
        </w:rPr>
        <w:t xml:space="preserve">que la </w:t>
      </w:r>
      <w:r w:rsidR="00A231E1" w:rsidRPr="00791884">
        <w:rPr>
          <w:bCs/>
          <w:lang w:val="fr-FR"/>
        </w:rPr>
        <w:t xml:space="preserve">dix-septième réunion devrait être accueillie par une Partie des </w:t>
      </w:r>
      <w:r w:rsidR="006504C4" w:rsidRPr="00791884">
        <w:rPr>
          <w:bCs/>
          <w:lang w:val="fr-FR"/>
        </w:rPr>
        <w:t>États d</w:t>
      </w:r>
      <w:r w:rsidR="004E1951" w:rsidRPr="00791884">
        <w:rPr>
          <w:bCs/>
          <w:lang w:val="fr-FR"/>
        </w:rPr>
        <w:t>'Europe de</w:t>
      </w:r>
      <w:r w:rsidR="00A231E1" w:rsidRPr="00791884">
        <w:rPr>
          <w:bCs/>
          <w:lang w:val="fr-FR"/>
        </w:rPr>
        <w:t xml:space="preserve"> l'Est et </w:t>
      </w:r>
      <w:r w:rsidR="00B8228D" w:rsidRPr="00791884">
        <w:rPr>
          <w:lang w:val="fr-FR"/>
        </w:rPr>
        <w:t xml:space="preserve">a convenu que </w:t>
      </w:r>
      <w:r w:rsidR="00B26B0F" w:rsidRPr="00791884">
        <w:rPr>
          <w:lang w:val="fr-FR"/>
        </w:rPr>
        <w:t xml:space="preserve">son </w:t>
      </w:r>
      <w:r w:rsidR="00507222" w:rsidRPr="00791884">
        <w:rPr>
          <w:lang w:val="fr-FR"/>
        </w:rPr>
        <w:t xml:space="preserve">Président consulterait les Parties et préparerait un projet de décision sur les dates de la seizième réunion et des réunions futures, en tenant compte de la recommandation 3/19 de l'Organe </w:t>
      </w:r>
      <w:r w:rsidR="00507222" w:rsidRPr="00791884">
        <w:rPr>
          <w:bCs/>
          <w:lang w:val="fr-FR"/>
        </w:rPr>
        <w:t xml:space="preserve">subsidiaire chargé de l'application, </w:t>
      </w:r>
      <w:r w:rsidR="00642B2B" w:rsidRPr="00791884">
        <w:rPr>
          <w:bCs/>
          <w:lang w:val="fr-FR"/>
        </w:rPr>
        <w:t xml:space="preserve">comme indiqué dans la </w:t>
      </w:r>
      <w:r w:rsidR="00D1229A">
        <w:rPr>
          <w:bCs/>
          <w:lang w:val="fr-FR"/>
        </w:rPr>
        <w:t>synthèse</w:t>
      </w:r>
      <w:r w:rsidR="00507222" w:rsidRPr="00791884">
        <w:rPr>
          <w:bCs/>
          <w:lang w:val="fr-FR"/>
        </w:rPr>
        <w:t xml:space="preserve"> des projets de décision (</w:t>
      </w:r>
      <w:r w:rsidR="00507222" w:rsidRPr="00791884">
        <w:rPr>
          <w:lang w:val="fr-FR"/>
        </w:rPr>
        <w:t>CBD/COP/15/2)</w:t>
      </w:r>
      <w:r w:rsidR="00AF04B1" w:rsidRPr="00791884">
        <w:rPr>
          <w:bCs/>
          <w:lang w:val="fr-FR"/>
        </w:rPr>
        <w:t>.</w:t>
      </w:r>
    </w:p>
    <w:p w14:paraId="0B7B78D1" w14:textId="77777777" w:rsidR="00E2591E" w:rsidRPr="00791884" w:rsidRDefault="007020BB">
      <w:pPr>
        <w:pStyle w:val="Para1"/>
        <w:rPr>
          <w:lang w:val="fr-FR"/>
        </w:rPr>
      </w:pPr>
      <w:r w:rsidRPr="00791884">
        <w:rPr>
          <w:lang w:val="fr-FR"/>
        </w:rPr>
        <w:t>Lors de la deuxième session plénière</w:t>
      </w:r>
      <w:r w:rsidR="00676360" w:rsidRPr="00791884">
        <w:rPr>
          <w:lang w:val="fr-FR"/>
        </w:rPr>
        <w:t xml:space="preserve">, une </w:t>
      </w:r>
      <w:r w:rsidRPr="00791884">
        <w:rPr>
          <w:lang w:val="fr-FR"/>
        </w:rPr>
        <w:t xml:space="preserve">déclaration a été faite par </w:t>
      </w:r>
      <w:r w:rsidR="005138EB" w:rsidRPr="00791884">
        <w:rPr>
          <w:lang w:val="fr-FR"/>
        </w:rPr>
        <w:t xml:space="preserve">le </w:t>
      </w:r>
      <w:r w:rsidRPr="00791884">
        <w:rPr>
          <w:lang w:val="fr-FR"/>
        </w:rPr>
        <w:t>représentant de Türkiye</w:t>
      </w:r>
      <w:r w:rsidR="005138EB" w:rsidRPr="00791884">
        <w:rPr>
          <w:lang w:val="fr-FR"/>
        </w:rPr>
        <w:t xml:space="preserve">, en </w:t>
      </w:r>
      <w:r w:rsidRPr="00791884">
        <w:rPr>
          <w:lang w:val="fr-FR"/>
        </w:rPr>
        <w:t>sa qualité d'hôte de la seizième réunion de la Conférence des Parties.</w:t>
      </w:r>
    </w:p>
    <w:p w14:paraId="1AD69157" w14:textId="4C7B33BC" w:rsidR="00E2591E" w:rsidRPr="00791884" w:rsidRDefault="007020BB">
      <w:pPr>
        <w:pStyle w:val="Para1"/>
        <w:rPr>
          <w:lang w:val="fr-FR"/>
        </w:rPr>
      </w:pPr>
      <w:r w:rsidRPr="00791884">
        <w:rPr>
          <w:lang w:val="fr-FR"/>
        </w:rPr>
        <w:t xml:space="preserve">Lors de </w:t>
      </w:r>
      <w:r w:rsidR="00851A41" w:rsidRPr="00791884">
        <w:rPr>
          <w:lang w:val="fr-FR"/>
        </w:rPr>
        <w:t xml:space="preserve">sa </w:t>
      </w:r>
      <w:r w:rsidR="004E3EED">
        <w:rPr>
          <w:lang w:val="fr-FR"/>
        </w:rPr>
        <w:t>cinquième</w:t>
      </w:r>
      <w:r w:rsidRPr="00791884">
        <w:rPr>
          <w:lang w:val="fr-FR"/>
        </w:rPr>
        <w:t xml:space="preserve"> session plénière</w:t>
      </w:r>
      <w:r w:rsidR="00D94EB4" w:rsidRPr="00791884">
        <w:rPr>
          <w:lang w:val="fr-FR"/>
        </w:rPr>
        <w:t xml:space="preserve">, </w:t>
      </w:r>
      <w:r w:rsidRPr="00791884">
        <w:rPr>
          <w:lang w:val="fr-FR"/>
        </w:rPr>
        <w:t>la C</w:t>
      </w:r>
      <w:r w:rsidRPr="00791884">
        <w:rPr>
          <w:lang w:val="fr-FR"/>
        </w:rPr>
        <w:t xml:space="preserve">onférence des Parties </w:t>
      </w:r>
      <w:r w:rsidR="00DE639C" w:rsidRPr="00791884">
        <w:rPr>
          <w:lang w:val="fr-FR"/>
        </w:rPr>
        <w:t xml:space="preserve">a examiné le </w:t>
      </w:r>
      <w:r w:rsidRPr="00791884">
        <w:rPr>
          <w:lang w:val="fr-FR"/>
        </w:rPr>
        <w:t>projet de décision CBD/COP/15/L.35</w:t>
      </w:r>
      <w:r w:rsidR="00DE639C" w:rsidRPr="00791884">
        <w:rPr>
          <w:lang w:val="fr-FR"/>
        </w:rPr>
        <w:t xml:space="preserve">, présenté par le Président, et l'a adopté </w:t>
      </w:r>
      <w:r w:rsidRPr="00791884">
        <w:rPr>
          <w:lang w:val="fr-FR"/>
        </w:rPr>
        <w:t xml:space="preserve">en tant que décision </w:t>
      </w:r>
      <w:r w:rsidR="00A92ECA" w:rsidRPr="00791884">
        <w:rPr>
          <w:lang w:val="fr-FR"/>
        </w:rPr>
        <w:t>15/32</w:t>
      </w:r>
      <w:r w:rsidR="00782AA7" w:rsidRPr="00791884">
        <w:rPr>
          <w:lang w:val="fr-FR"/>
        </w:rPr>
        <w:t>.</w:t>
      </w:r>
    </w:p>
    <w:p w14:paraId="34927EEA" w14:textId="77777777" w:rsidR="00E2591E" w:rsidRPr="00791884" w:rsidRDefault="007020BB">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snapToGrid w:val="0"/>
          <w:kern w:val="22"/>
          <w:szCs w:val="22"/>
          <w:lang w:val="fr-FR"/>
        </w:rPr>
      </w:pPr>
      <w:r w:rsidRPr="00791884">
        <w:rPr>
          <w:b/>
          <w:bCs/>
          <w:caps/>
          <w:snapToGrid w:val="0"/>
          <w:kern w:val="22"/>
          <w:szCs w:val="22"/>
          <w:lang w:val="fr-FR"/>
        </w:rPr>
        <w:t>II.</w:t>
      </w:r>
      <w:r w:rsidRPr="00791884">
        <w:rPr>
          <w:b/>
          <w:bCs/>
          <w:caps/>
          <w:snapToGrid w:val="0"/>
          <w:kern w:val="22"/>
          <w:szCs w:val="22"/>
          <w:lang w:val="fr-FR"/>
        </w:rPr>
        <w:tab/>
        <w:t>RAPPORTS</w:t>
      </w:r>
    </w:p>
    <w:p w14:paraId="731B9558" w14:textId="3D04978E" w:rsidR="00E2591E" w:rsidRPr="00791884" w:rsidRDefault="007020BB">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lang w:val="fr-FR"/>
        </w:rPr>
      </w:pPr>
      <w:r w:rsidRPr="00791884">
        <w:rPr>
          <w:b/>
          <w:bCs/>
          <w:snapToGrid w:val="0"/>
          <w:kern w:val="22"/>
          <w:szCs w:val="22"/>
          <w:lang w:val="fr-FR"/>
        </w:rPr>
        <w:t>Point 6</w:t>
      </w:r>
      <w:r w:rsidR="00791884" w:rsidRPr="00791884">
        <w:rPr>
          <w:b/>
          <w:bCs/>
          <w:snapToGrid w:val="0"/>
          <w:kern w:val="22"/>
          <w:szCs w:val="22"/>
          <w:lang w:val="fr-FR"/>
        </w:rPr>
        <w:t>.</w:t>
      </w:r>
      <w:r w:rsidRPr="00791884">
        <w:rPr>
          <w:b/>
          <w:bCs/>
          <w:snapToGrid w:val="0"/>
          <w:kern w:val="22"/>
          <w:szCs w:val="22"/>
          <w:lang w:val="fr-FR"/>
        </w:rPr>
        <w:t xml:space="preserve"> </w:t>
      </w:r>
      <w:r w:rsidRPr="00791884">
        <w:rPr>
          <w:b/>
          <w:bCs/>
          <w:snapToGrid w:val="0"/>
          <w:kern w:val="22"/>
          <w:szCs w:val="22"/>
          <w:lang w:val="fr-FR"/>
        </w:rPr>
        <w:tab/>
      </w:r>
      <w:r w:rsidR="00791884" w:rsidRPr="00791884">
        <w:rPr>
          <w:b/>
          <w:bCs/>
          <w:snapToGrid w:val="0"/>
          <w:kern w:val="22"/>
          <w:szCs w:val="22"/>
          <w:lang w:val="fr-FR"/>
        </w:rPr>
        <w:t>Rapports des réunions intersessions et des réunions régionales préparatoires</w:t>
      </w:r>
    </w:p>
    <w:p w14:paraId="043D55F8" w14:textId="441AF1C4" w:rsidR="00E2591E" w:rsidRPr="00791884" w:rsidRDefault="00D1229A">
      <w:pPr>
        <w:pStyle w:val="Para1"/>
        <w:rPr>
          <w:rFonts w:eastAsia="Malgun Gothic"/>
          <w:lang w:val="fr-FR"/>
        </w:rPr>
      </w:pPr>
      <w:r>
        <w:rPr>
          <w:rFonts w:eastAsia="Malgun Gothic"/>
          <w:lang w:val="fr-FR"/>
        </w:rPr>
        <w:t>À</w:t>
      </w:r>
      <w:r w:rsidRPr="00791884">
        <w:rPr>
          <w:rFonts w:eastAsia="Malgun Gothic"/>
          <w:lang w:val="fr-FR"/>
        </w:rPr>
        <w:t xml:space="preserve"> </w:t>
      </w:r>
      <w:r w:rsidR="00C96D28" w:rsidRPr="00791884">
        <w:rPr>
          <w:rFonts w:eastAsia="Malgun Gothic"/>
          <w:lang w:val="fr-FR"/>
        </w:rPr>
        <w:t xml:space="preserve">sa </w:t>
      </w:r>
      <w:r w:rsidRPr="00791884">
        <w:rPr>
          <w:rFonts w:eastAsia="Malgun Gothic"/>
          <w:lang w:val="fr-FR"/>
        </w:rPr>
        <w:t xml:space="preserve">première session </w:t>
      </w:r>
      <w:r w:rsidR="004A478A" w:rsidRPr="00791884">
        <w:rPr>
          <w:lang w:val="fr-FR"/>
        </w:rPr>
        <w:t>plénière</w:t>
      </w:r>
      <w:r w:rsidR="004217CC" w:rsidRPr="00791884">
        <w:rPr>
          <w:rFonts w:eastAsia="Malgun Gothic"/>
          <w:lang w:val="fr-FR"/>
        </w:rPr>
        <w:t xml:space="preserve">, </w:t>
      </w:r>
      <w:r w:rsidRPr="00791884">
        <w:rPr>
          <w:rFonts w:eastAsia="Malgun Gothic"/>
          <w:lang w:val="fr-FR"/>
        </w:rPr>
        <w:t xml:space="preserve">la Conférence des Parties </w:t>
      </w:r>
      <w:r w:rsidR="005C22DA" w:rsidRPr="00791884">
        <w:rPr>
          <w:lang w:val="fr-FR"/>
        </w:rPr>
        <w:t xml:space="preserve">était saisie des </w:t>
      </w:r>
      <w:r w:rsidR="001A5A57" w:rsidRPr="00791884">
        <w:rPr>
          <w:rFonts w:eastAsia="Malgun Gothic"/>
          <w:lang w:val="fr-FR"/>
        </w:rPr>
        <w:t xml:space="preserve">rapports sur les travaux intersessions </w:t>
      </w:r>
      <w:r w:rsidR="001A5A57" w:rsidRPr="00791884">
        <w:rPr>
          <w:lang w:val="fr-FR"/>
        </w:rPr>
        <w:t xml:space="preserve">entrepris depuis la première partie de la quinzième réunion, à savoir le </w:t>
      </w:r>
      <w:r w:rsidR="005C22DA" w:rsidRPr="00791884">
        <w:rPr>
          <w:lang w:val="fr-FR"/>
        </w:rPr>
        <w:t>rapport de l'Organe subsidiaire chargé de fournir des avis scientifiques, techniques et technologiques sur sa vingt-quatrième réunion (CBD/SBSTTA/24/12), le rapport de l'Organe subsidiaire chargé de l'application sur sa troisième réunion (CBD/</w:t>
      </w:r>
      <w:r>
        <w:rPr>
          <w:lang w:val="fr-FR"/>
        </w:rPr>
        <w:t>SBI</w:t>
      </w:r>
      <w:r w:rsidR="005C22DA" w:rsidRPr="00791884">
        <w:rPr>
          <w:lang w:val="fr-FR"/>
        </w:rPr>
        <w:t xml:space="preserve">/3/21) et les rapports du Groupe de travail à composition non limitée sur le cadre mondial de biodiversité pour l'après-2020 sur la </w:t>
      </w:r>
      <w:r w:rsidR="00CF0010" w:rsidRPr="00791884">
        <w:rPr>
          <w:lang w:val="fr-FR"/>
        </w:rPr>
        <w:t xml:space="preserve">deuxième partie de </w:t>
      </w:r>
      <w:r w:rsidR="005C22DA" w:rsidRPr="00791884">
        <w:rPr>
          <w:lang w:val="fr-FR"/>
        </w:rPr>
        <w:t xml:space="preserve">sa troisième </w:t>
      </w:r>
      <w:r w:rsidR="00CF0010" w:rsidRPr="00791884">
        <w:rPr>
          <w:lang w:val="fr-FR"/>
        </w:rPr>
        <w:t xml:space="preserve">réunion et </w:t>
      </w:r>
      <w:r w:rsidR="00826989" w:rsidRPr="00791884">
        <w:rPr>
          <w:lang w:val="fr-FR"/>
        </w:rPr>
        <w:t xml:space="preserve">sur </w:t>
      </w:r>
      <w:r w:rsidR="00D96035" w:rsidRPr="00791884">
        <w:rPr>
          <w:lang w:val="fr-FR"/>
        </w:rPr>
        <w:t xml:space="preserve">ses </w:t>
      </w:r>
      <w:r w:rsidR="005C22DA" w:rsidRPr="00791884">
        <w:rPr>
          <w:lang w:val="fr-FR"/>
        </w:rPr>
        <w:t xml:space="preserve">quatrième et cinquième réunions (CBD/WG2020/3/7, CBD/WG2020/4/4 et </w:t>
      </w:r>
      <w:r w:rsidR="00F72433" w:rsidRPr="00791884">
        <w:rPr>
          <w:lang w:val="fr-FR"/>
        </w:rPr>
        <w:t>CBD/WG2020/5/5</w:t>
      </w:r>
      <w:r w:rsidR="001D1B9C" w:rsidRPr="00791884">
        <w:rPr>
          <w:lang w:val="fr-FR"/>
        </w:rPr>
        <w:t>, respectivement</w:t>
      </w:r>
      <w:r w:rsidR="005C22DA" w:rsidRPr="00791884">
        <w:rPr>
          <w:lang w:val="fr-FR"/>
        </w:rPr>
        <w:t xml:space="preserve">). </w:t>
      </w:r>
    </w:p>
    <w:p w14:paraId="4017CE74" w14:textId="77777777" w:rsidR="00E2591E" w:rsidRPr="00791884" w:rsidRDefault="007020BB">
      <w:pPr>
        <w:pStyle w:val="Para1"/>
        <w:rPr>
          <w:rFonts w:eastAsia="Malgun Gothic"/>
          <w:lang w:val="fr-FR"/>
        </w:rPr>
      </w:pPr>
      <w:r w:rsidRPr="00791884">
        <w:rPr>
          <w:lang w:val="fr-FR"/>
        </w:rPr>
        <w:t xml:space="preserve">La Conférence des Parties a ensuite entendu les </w:t>
      </w:r>
      <w:r w:rsidRPr="00791884">
        <w:rPr>
          <w:lang w:val="fr-FR"/>
        </w:rPr>
        <w:t>rapports oraux des présidents de l'Organe subsidiaire chargé de fournir des avis scientifiques, techniques et technologiques et de l'Organe subsidiaire chargé de l'application, ainsi que des coprésidents du Groupe de travail à composition non limitée sur l</w:t>
      </w:r>
      <w:r w:rsidRPr="00791884">
        <w:rPr>
          <w:lang w:val="fr-FR"/>
        </w:rPr>
        <w:t>e cadre mondial biodiversité pour après-2020.</w:t>
      </w:r>
    </w:p>
    <w:p w14:paraId="6C581D4B" w14:textId="06755BF7" w:rsidR="00E2591E" w:rsidRPr="00791884" w:rsidRDefault="007020BB">
      <w:pPr>
        <w:pStyle w:val="Para1"/>
        <w:rPr>
          <w:lang w:val="fr-FR"/>
        </w:rPr>
      </w:pPr>
      <w:r w:rsidRPr="00791884">
        <w:rPr>
          <w:lang w:val="fr-FR"/>
        </w:rPr>
        <w:t>La Conférence des Parties</w:t>
      </w:r>
      <w:bookmarkStart w:id="22" w:name="_Hlk122173426"/>
      <w:r w:rsidRPr="00791884">
        <w:rPr>
          <w:lang w:val="fr-FR"/>
        </w:rPr>
        <w:t xml:space="preserve"> a pris note des </w:t>
      </w:r>
      <w:r w:rsidR="005A5E75" w:rsidRPr="00791884">
        <w:rPr>
          <w:lang w:val="fr-FR"/>
        </w:rPr>
        <w:t xml:space="preserve">informations fournies </w:t>
      </w:r>
      <w:r w:rsidRPr="00791884">
        <w:rPr>
          <w:lang w:val="fr-FR"/>
        </w:rPr>
        <w:t xml:space="preserve">et </w:t>
      </w:r>
      <w:r w:rsidR="00D06149" w:rsidRPr="00791884">
        <w:rPr>
          <w:lang w:val="fr-FR"/>
        </w:rPr>
        <w:t xml:space="preserve">a décidé </w:t>
      </w:r>
      <w:r w:rsidRPr="00791884">
        <w:rPr>
          <w:lang w:val="fr-FR"/>
        </w:rPr>
        <w:t>d</w:t>
      </w:r>
      <w:r w:rsidR="00D06149" w:rsidRPr="00791884">
        <w:rPr>
          <w:lang w:val="fr-FR"/>
        </w:rPr>
        <w:t>'</w:t>
      </w:r>
      <w:r w:rsidR="0018670B" w:rsidRPr="00791884">
        <w:rPr>
          <w:lang w:val="fr-FR"/>
        </w:rPr>
        <w:t xml:space="preserve">examiner les recommandations </w:t>
      </w:r>
      <w:r w:rsidR="00522733" w:rsidRPr="00791884">
        <w:rPr>
          <w:lang w:val="fr-FR"/>
        </w:rPr>
        <w:t xml:space="preserve">des organes subsidiaires </w:t>
      </w:r>
      <w:r w:rsidR="0018670B" w:rsidRPr="00791884">
        <w:rPr>
          <w:lang w:val="fr-FR"/>
        </w:rPr>
        <w:t>au titre des points pertinents de l'ordre du jour</w:t>
      </w:r>
      <w:bookmarkEnd w:id="22"/>
      <w:r w:rsidR="0018670B" w:rsidRPr="00791884">
        <w:rPr>
          <w:lang w:val="fr-FR"/>
        </w:rPr>
        <w:t>.</w:t>
      </w:r>
    </w:p>
    <w:p w14:paraId="0B68A855" w14:textId="77777777" w:rsidR="00E2591E" w:rsidRPr="00791884" w:rsidRDefault="007020BB">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lang w:val="fr-FR"/>
        </w:rPr>
      </w:pPr>
      <w:r w:rsidRPr="00791884">
        <w:rPr>
          <w:b/>
          <w:bCs/>
          <w:snapToGrid w:val="0"/>
          <w:kern w:val="22"/>
          <w:szCs w:val="22"/>
          <w:lang w:val="fr-FR"/>
        </w:rPr>
        <w:t>III.</w:t>
      </w:r>
      <w:r w:rsidR="007C79CF" w:rsidRPr="00791884">
        <w:rPr>
          <w:b/>
          <w:bCs/>
          <w:snapToGrid w:val="0"/>
          <w:kern w:val="22"/>
          <w:szCs w:val="22"/>
          <w:lang w:val="fr-FR"/>
        </w:rPr>
        <w:tab/>
      </w:r>
      <w:r w:rsidRPr="00791884">
        <w:rPr>
          <w:b/>
          <w:bCs/>
          <w:snapToGrid w:val="0"/>
          <w:kern w:val="22"/>
          <w:szCs w:val="22"/>
          <w:lang w:val="fr-FR"/>
        </w:rPr>
        <w:t>ADMINISTRATION ET BUDG</w:t>
      </w:r>
      <w:r w:rsidRPr="00791884">
        <w:rPr>
          <w:b/>
          <w:bCs/>
          <w:snapToGrid w:val="0"/>
          <w:kern w:val="22"/>
          <w:szCs w:val="22"/>
          <w:lang w:val="fr-FR"/>
        </w:rPr>
        <w:t>ET</w:t>
      </w:r>
    </w:p>
    <w:p w14:paraId="490E6F83" w14:textId="3F9C448E" w:rsidR="00E2591E" w:rsidRPr="00791884" w:rsidRDefault="007020BB">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lang w:val="fr-FR"/>
        </w:rPr>
      </w:pPr>
      <w:r w:rsidRPr="00791884">
        <w:rPr>
          <w:b/>
          <w:bCs/>
          <w:snapToGrid w:val="0"/>
          <w:kern w:val="22"/>
          <w:szCs w:val="22"/>
          <w:lang w:val="fr-FR"/>
        </w:rPr>
        <w:t>Point 7.</w:t>
      </w:r>
      <w:r w:rsidRPr="00791884">
        <w:rPr>
          <w:b/>
          <w:bCs/>
          <w:snapToGrid w:val="0"/>
          <w:kern w:val="22"/>
          <w:szCs w:val="22"/>
          <w:lang w:val="fr-FR"/>
        </w:rPr>
        <w:tab/>
        <w:t xml:space="preserve">Administration de la Convention et </w:t>
      </w:r>
      <w:r w:rsidR="00791884" w:rsidRPr="00791884">
        <w:rPr>
          <w:b/>
          <w:bCs/>
          <w:snapToGrid w:val="0"/>
          <w:kern w:val="22"/>
          <w:szCs w:val="22"/>
          <w:lang w:val="fr-FR"/>
        </w:rPr>
        <w:t>budget des fonds d’affectation spéciale de la Convention</w:t>
      </w:r>
    </w:p>
    <w:p w14:paraId="49D8DBFE" w14:textId="1222B094" w:rsidR="00E2591E" w:rsidRPr="00791884" w:rsidRDefault="007020BB">
      <w:pPr>
        <w:pStyle w:val="Para1"/>
        <w:rPr>
          <w:lang w:val="fr-FR"/>
        </w:rPr>
      </w:pPr>
      <w:bookmarkStart w:id="23" w:name="_Hlk122436759"/>
      <w:r w:rsidRPr="00791884">
        <w:rPr>
          <w:rFonts w:eastAsia="Malgun Gothic"/>
          <w:lang w:val="fr-FR"/>
        </w:rPr>
        <w:t xml:space="preserve">Lors de la </w:t>
      </w:r>
      <w:r w:rsidR="00F21B88">
        <w:rPr>
          <w:rFonts w:eastAsia="Malgun Gothic"/>
          <w:lang w:val="fr-FR"/>
        </w:rPr>
        <w:t>première</w:t>
      </w:r>
      <w:r w:rsidRPr="00791884">
        <w:rPr>
          <w:rFonts w:eastAsia="Malgun Gothic"/>
          <w:lang w:val="fr-FR"/>
        </w:rPr>
        <w:t xml:space="preserve"> session </w:t>
      </w:r>
      <w:r w:rsidR="004A478A" w:rsidRPr="00791884">
        <w:rPr>
          <w:lang w:val="fr-FR"/>
        </w:rPr>
        <w:t>plénière</w:t>
      </w:r>
      <w:r w:rsidR="004217CC" w:rsidRPr="00791884">
        <w:rPr>
          <w:rFonts w:eastAsia="Malgun Gothic"/>
          <w:lang w:val="fr-FR"/>
        </w:rPr>
        <w:t xml:space="preserve">, </w:t>
      </w:r>
      <w:r w:rsidR="00D1229A">
        <w:rPr>
          <w:rFonts w:eastAsia="Malgun Gothic"/>
          <w:lang w:val="fr-FR"/>
        </w:rPr>
        <w:t>la</w:t>
      </w:r>
      <w:r w:rsidRPr="00791884">
        <w:rPr>
          <w:rFonts w:eastAsia="Malgun Gothic"/>
          <w:lang w:val="fr-FR"/>
        </w:rPr>
        <w:t xml:space="preserve"> Secrétaire exécutive a rendu compte des activités du </w:t>
      </w:r>
      <w:r w:rsidR="00D1229A">
        <w:rPr>
          <w:rFonts w:eastAsia="Malgun Gothic"/>
          <w:lang w:val="fr-FR"/>
        </w:rPr>
        <w:t xml:space="preserve">secrétariat </w:t>
      </w:r>
      <w:r w:rsidRPr="00791884">
        <w:rPr>
          <w:rFonts w:eastAsia="Malgun Gothic"/>
          <w:lang w:val="fr-FR"/>
        </w:rPr>
        <w:t xml:space="preserve">et a présenté </w:t>
      </w:r>
      <w:r w:rsidRPr="00791884">
        <w:rPr>
          <w:lang w:val="fr-FR"/>
        </w:rPr>
        <w:t xml:space="preserve">le projet de budget pour les programmes de travail de la Convention </w:t>
      </w:r>
      <w:r w:rsidR="005B231E" w:rsidRPr="00791884">
        <w:rPr>
          <w:lang w:val="fr-FR"/>
        </w:rPr>
        <w:t xml:space="preserve">et de ses Protocoles </w:t>
      </w:r>
      <w:r w:rsidRPr="00791884">
        <w:rPr>
          <w:lang w:val="fr-FR"/>
        </w:rPr>
        <w:t>pour l'exercice biennal 2023</w:t>
      </w:r>
      <w:r w:rsidRPr="00791884">
        <w:rPr>
          <w:lang w:val="fr-FR"/>
        </w:rPr>
        <w:sym w:font="Symbol" w:char="F02D"/>
      </w:r>
      <w:r w:rsidRPr="00791884">
        <w:rPr>
          <w:lang w:val="fr-FR"/>
        </w:rPr>
        <w:t xml:space="preserve"> 2024 (CBD/COP/15/7). </w:t>
      </w:r>
    </w:p>
    <w:p w14:paraId="1F7C6C3A" w14:textId="77777777" w:rsidR="00E2591E" w:rsidRPr="00791884" w:rsidRDefault="007020BB">
      <w:pPr>
        <w:pStyle w:val="Para1"/>
        <w:rPr>
          <w:lang w:val="fr-FR"/>
        </w:rPr>
      </w:pPr>
      <w:r w:rsidRPr="00791884">
        <w:rPr>
          <w:lang w:val="fr-FR"/>
        </w:rPr>
        <w:t xml:space="preserve">Les </w:t>
      </w:r>
      <w:r w:rsidR="00944AEF" w:rsidRPr="00791884">
        <w:rPr>
          <w:lang w:val="fr-FR"/>
        </w:rPr>
        <w:t xml:space="preserve">trois organes </w:t>
      </w:r>
      <w:r w:rsidR="002206DF" w:rsidRPr="00791884">
        <w:rPr>
          <w:lang w:val="fr-FR"/>
        </w:rPr>
        <w:t xml:space="preserve">ont créé </w:t>
      </w:r>
      <w:r w:rsidRPr="00791884">
        <w:rPr>
          <w:lang w:val="fr-FR"/>
        </w:rPr>
        <w:t>un groupe de contact sur le budget, présidé par Hamdallah Zedan (Égypte), chargé d'exami</w:t>
      </w:r>
      <w:r w:rsidRPr="00791884">
        <w:rPr>
          <w:lang w:val="fr-FR"/>
        </w:rPr>
        <w:t xml:space="preserve">ner en détail la proposition de budget pour l'exercice biennal </w:t>
      </w:r>
      <w:r w:rsidR="00404009" w:rsidRPr="00791884">
        <w:rPr>
          <w:lang w:val="fr-FR"/>
        </w:rPr>
        <w:t>2023</w:t>
      </w:r>
      <w:r w:rsidR="00404009" w:rsidRPr="00791884">
        <w:rPr>
          <w:lang w:val="fr-FR"/>
        </w:rPr>
        <w:sym w:font="Symbol" w:char="F02D"/>
      </w:r>
      <w:r w:rsidR="00404009" w:rsidRPr="00791884">
        <w:rPr>
          <w:lang w:val="fr-FR"/>
        </w:rPr>
        <w:t xml:space="preserve"> 2024. </w:t>
      </w:r>
    </w:p>
    <w:bookmarkEnd w:id="23"/>
    <w:p w14:paraId="0350B574" w14:textId="6FE71D9A" w:rsidR="00E2591E" w:rsidRPr="00791884" w:rsidRDefault="007020BB">
      <w:pPr>
        <w:pStyle w:val="Para1"/>
        <w:rPr>
          <w:lang w:val="fr-FR"/>
        </w:rPr>
      </w:pPr>
      <w:r w:rsidRPr="00791884">
        <w:rPr>
          <w:lang w:val="fr-FR"/>
        </w:rPr>
        <w:t xml:space="preserve">Le </w:t>
      </w:r>
      <w:r w:rsidR="00791884">
        <w:rPr>
          <w:lang w:val="fr-FR"/>
        </w:rPr>
        <w:t>Président</w:t>
      </w:r>
      <w:r w:rsidR="00D1229A">
        <w:rPr>
          <w:lang w:val="fr-FR"/>
        </w:rPr>
        <w:t xml:space="preserve"> </w:t>
      </w:r>
      <w:r w:rsidRPr="00791884">
        <w:rPr>
          <w:lang w:val="fr-FR"/>
        </w:rPr>
        <w:t xml:space="preserve">du groupe de contact </w:t>
      </w:r>
      <w:r w:rsidR="00047B3A" w:rsidRPr="00791884">
        <w:rPr>
          <w:lang w:val="fr-FR"/>
        </w:rPr>
        <w:t xml:space="preserve">sur le budget </w:t>
      </w:r>
      <w:r w:rsidRPr="00791884">
        <w:rPr>
          <w:lang w:val="fr-FR"/>
        </w:rPr>
        <w:t>a rendu compte des travaux du groupe lors des deux sessions plénières de bilan</w:t>
      </w:r>
      <w:r w:rsidR="00815AA7" w:rsidRPr="00791884">
        <w:rPr>
          <w:lang w:val="fr-FR"/>
        </w:rPr>
        <w:t>.</w:t>
      </w:r>
    </w:p>
    <w:p w14:paraId="4A4DE873" w14:textId="1DD35F91" w:rsidR="00E2591E" w:rsidRPr="00791884" w:rsidRDefault="007020BB">
      <w:pPr>
        <w:pStyle w:val="Para1"/>
        <w:rPr>
          <w:lang w:val="fr-FR"/>
        </w:rPr>
      </w:pPr>
      <w:r w:rsidRPr="00791884">
        <w:rPr>
          <w:lang w:val="fr-FR"/>
        </w:rPr>
        <w:t xml:space="preserve">Lors de la </w:t>
      </w:r>
      <w:r w:rsidR="00F21B88">
        <w:rPr>
          <w:lang w:val="fr-FR"/>
        </w:rPr>
        <w:t>cinquième</w:t>
      </w:r>
      <w:r w:rsidRPr="00791884">
        <w:rPr>
          <w:lang w:val="fr-FR"/>
        </w:rPr>
        <w:t xml:space="preserve"> session plénière</w:t>
      </w:r>
      <w:r w:rsidR="00D94EB4" w:rsidRPr="00791884">
        <w:rPr>
          <w:lang w:val="fr-FR"/>
        </w:rPr>
        <w:t xml:space="preserve">, </w:t>
      </w:r>
      <w:r w:rsidRPr="00791884">
        <w:rPr>
          <w:lang w:val="fr-FR"/>
        </w:rPr>
        <w:t xml:space="preserve">le </w:t>
      </w:r>
      <w:r w:rsidR="00791884">
        <w:rPr>
          <w:lang w:val="fr-FR"/>
        </w:rPr>
        <w:t>Président</w:t>
      </w:r>
      <w:r w:rsidR="00D1229A">
        <w:rPr>
          <w:lang w:val="fr-FR"/>
        </w:rPr>
        <w:t xml:space="preserve"> </w:t>
      </w:r>
      <w:r w:rsidRPr="00791884">
        <w:rPr>
          <w:lang w:val="fr-FR"/>
        </w:rPr>
        <w:t xml:space="preserve">du </w:t>
      </w:r>
      <w:r w:rsidR="007D3048" w:rsidRPr="00791884">
        <w:rPr>
          <w:lang w:val="fr-FR"/>
        </w:rPr>
        <w:t xml:space="preserve">groupe de </w:t>
      </w:r>
      <w:r w:rsidR="00794371" w:rsidRPr="00791884">
        <w:rPr>
          <w:lang w:val="fr-FR"/>
        </w:rPr>
        <w:t xml:space="preserve">contact </w:t>
      </w:r>
      <w:r w:rsidR="00047B3A" w:rsidRPr="00791884">
        <w:rPr>
          <w:lang w:val="fr-FR"/>
        </w:rPr>
        <w:t xml:space="preserve">sur le budget </w:t>
      </w:r>
      <w:r w:rsidR="00794371" w:rsidRPr="00791884">
        <w:rPr>
          <w:lang w:val="fr-FR"/>
        </w:rPr>
        <w:t xml:space="preserve">a présenté </w:t>
      </w:r>
      <w:r w:rsidRPr="00791884">
        <w:rPr>
          <w:lang w:val="fr-FR"/>
        </w:rPr>
        <w:t>son rapport final sur les travaux du groupe.</w:t>
      </w:r>
    </w:p>
    <w:p w14:paraId="29DB5E4B" w14:textId="6FD125E6" w:rsidR="00E2591E" w:rsidRPr="00791884" w:rsidRDefault="007020BB">
      <w:pPr>
        <w:pStyle w:val="Para1"/>
        <w:rPr>
          <w:lang w:val="fr-FR"/>
        </w:rPr>
      </w:pPr>
      <w:r w:rsidRPr="00791884">
        <w:rPr>
          <w:lang w:val="fr-FR"/>
        </w:rPr>
        <w:t xml:space="preserve">La Conférence des Parties a ensuite examiné le projet de décision CBD/COP/15/L.31 </w:t>
      </w:r>
      <w:r w:rsidR="00E0131C" w:rsidRPr="00791884">
        <w:rPr>
          <w:lang w:val="fr-FR"/>
        </w:rPr>
        <w:t xml:space="preserve">présenté par le </w:t>
      </w:r>
      <w:r w:rsidR="00791884">
        <w:rPr>
          <w:lang w:val="fr-FR"/>
        </w:rPr>
        <w:t>Président</w:t>
      </w:r>
      <w:r w:rsidR="00D1229A">
        <w:rPr>
          <w:lang w:val="fr-FR"/>
        </w:rPr>
        <w:t xml:space="preserve"> </w:t>
      </w:r>
      <w:r w:rsidR="00E0131C" w:rsidRPr="00791884">
        <w:rPr>
          <w:lang w:val="fr-FR"/>
        </w:rPr>
        <w:t xml:space="preserve">du groupe de contact sur le budget </w:t>
      </w:r>
      <w:r w:rsidRPr="00791884">
        <w:rPr>
          <w:lang w:val="fr-FR"/>
        </w:rPr>
        <w:t>et l'a adopt</w:t>
      </w:r>
      <w:r w:rsidRPr="00791884">
        <w:rPr>
          <w:lang w:val="fr-FR"/>
        </w:rPr>
        <w:t xml:space="preserve">é en tant que décision </w:t>
      </w:r>
      <w:r w:rsidR="00AE3980" w:rsidRPr="00791884">
        <w:rPr>
          <w:lang w:val="fr-FR"/>
        </w:rPr>
        <w:t>15/34</w:t>
      </w:r>
      <w:r w:rsidRPr="00791884">
        <w:rPr>
          <w:lang w:val="fr-FR"/>
        </w:rPr>
        <w:t xml:space="preserve">. </w:t>
      </w:r>
    </w:p>
    <w:p w14:paraId="5FBD3DE8" w14:textId="77777777" w:rsidR="00E2591E" w:rsidRPr="00791884" w:rsidRDefault="007020BB">
      <w:pPr>
        <w:pStyle w:val="Para1"/>
        <w:rPr>
          <w:lang w:val="fr-FR"/>
        </w:rPr>
      </w:pPr>
      <w:r w:rsidRPr="00791884">
        <w:rPr>
          <w:lang w:val="fr-FR"/>
        </w:rPr>
        <w:lastRenderedPageBreak/>
        <w:t xml:space="preserve">Le représentant de la Norvège a annoncé que son Gouvernement contribuerait à hauteur de 10 millions de </w:t>
      </w:r>
      <w:r w:rsidR="004438DF" w:rsidRPr="00791884">
        <w:rPr>
          <w:lang w:val="fr-FR"/>
        </w:rPr>
        <w:t xml:space="preserve">couronnes norvégiennes </w:t>
      </w:r>
      <w:r w:rsidR="00C536E2" w:rsidRPr="00791884">
        <w:rPr>
          <w:lang w:val="fr-FR"/>
        </w:rPr>
        <w:t>(</w:t>
      </w:r>
      <w:r w:rsidR="009C685B" w:rsidRPr="00791884">
        <w:rPr>
          <w:lang w:val="fr-FR"/>
        </w:rPr>
        <w:t>l'</w:t>
      </w:r>
      <w:r w:rsidRPr="00791884">
        <w:rPr>
          <w:lang w:val="fr-FR"/>
        </w:rPr>
        <w:t xml:space="preserve">équivalent d'un million de </w:t>
      </w:r>
      <w:r w:rsidR="00485524" w:rsidRPr="00791884">
        <w:rPr>
          <w:lang w:val="fr-FR"/>
        </w:rPr>
        <w:t>dollars des États-Unis</w:t>
      </w:r>
      <w:r w:rsidR="00C536E2" w:rsidRPr="00791884">
        <w:rPr>
          <w:lang w:val="fr-FR"/>
        </w:rPr>
        <w:t xml:space="preserve">) </w:t>
      </w:r>
      <w:r w:rsidRPr="00791884">
        <w:rPr>
          <w:lang w:val="fr-FR"/>
        </w:rPr>
        <w:t>aux travaux intersessions sur les information</w:t>
      </w:r>
      <w:r w:rsidRPr="00791884">
        <w:rPr>
          <w:lang w:val="fr-FR"/>
        </w:rPr>
        <w:t>s de séquence numérique sur les ressources génétiques.</w:t>
      </w:r>
    </w:p>
    <w:p w14:paraId="79FCE53D" w14:textId="4DB54720" w:rsidR="00E2591E" w:rsidRPr="00791884" w:rsidRDefault="00020D56">
      <w:pPr>
        <w:keepNext/>
        <w:tabs>
          <w:tab w:val="left" w:pos="720"/>
        </w:tabs>
        <w:spacing w:before="240" w:after="240"/>
        <w:ind w:right="618"/>
        <w:jc w:val="center"/>
        <w:outlineLvl w:val="0"/>
        <w:rPr>
          <w:b/>
          <w:bCs/>
          <w:caps/>
          <w:lang w:val="fr-FR"/>
        </w:rPr>
      </w:pPr>
      <w:r w:rsidRPr="00791884">
        <w:rPr>
          <w:b/>
          <w:bCs/>
          <w:caps/>
          <w:lang w:val="fr-FR"/>
        </w:rPr>
        <w:t xml:space="preserve">IV. </w:t>
      </w:r>
      <w:r w:rsidRPr="00791884">
        <w:rPr>
          <w:b/>
          <w:bCs/>
          <w:caps/>
          <w:lang w:val="fr-FR"/>
        </w:rPr>
        <w:tab/>
        <w:t xml:space="preserve">examen de </w:t>
      </w:r>
      <w:r w:rsidR="00791884" w:rsidRPr="00791884">
        <w:rPr>
          <w:b/>
          <w:bCs/>
          <w:caps/>
          <w:lang w:val="fr-FR"/>
        </w:rPr>
        <w:t>L’APPLICATION</w:t>
      </w:r>
    </w:p>
    <w:p w14:paraId="75F34DF1" w14:textId="5123FFA4" w:rsidR="00E2591E" w:rsidRPr="00791884" w:rsidRDefault="007020BB">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szCs w:val="22"/>
          <w:lang w:val="fr-FR"/>
        </w:rPr>
      </w:pPr>
      <w:r w:rsidRPr="00791884">
        <w:rPr>
          <w:b/>
          <w:bCs/>
          <w:szCs w:val="22"/>
          <w:lang w:val="fr-FR"/>
        </w:rPr>
        <w:t>Point 8.</w:t>
      </w:r>
      <w:r w:rsidRPr="00791884">
        <w:rPr>
          <w:b/>
          <w:bCs/>
          <w:szCs w:val="22"/>
          <w:lang w:val="fr-FR"/>
        </w:rPr>
        <w:tab/>
        <w:t xml:space="preserve">Examen des progrès accomplis dans </w:t>
      </w:r>
      <w:r w:rsidR="00791884" w:rsidRPr="00791884">
        <w:rPr>
          <w:b/>
          <w:bCs/>
          <w:szCs w:val="22"/>
          <w:lang w:val="fr-FR"/>
        </w:rPr>
        <w:t xml:space="preserve">l’application </w:t>
      </w:r>
      <w:r w:rsidRPr="00791884">
        <w:rPr>
          <w:b/>
          <w:bCs/>
          <w:szCs w:val="22"/>
          <w:lang w:val="fr-FR"/>
        </w:rPr>
        <w:t xml:space="preserve">de la Convention et </w:t>
      </w:r>
      <w:r w:rsidR="00791884" w:rsidRPr="00791884">
        <w:rPr>
          <w:b/>
          <w:bCs/>
          <w:szCs w:val="22"/>
          <w:lang w:val="fr-FR"/>
        </w:rPr>
        <w:t xml:space="preserve">la mise en œuvre </w:t>
      </w:r>
      <w:r w:rsidRPr="00791884">
        <w:rPr>
          <w:b/>
          <w:bCs/>
          <w:szCs w:val="22"/>
          <w:lang w:val="fr-FR"/>
        </w:rPr>
        <w:t xml:space="preserve">du </w:t>
      </w:r>
      <w:r w:rsidR="00791884" w:rsidRPr="00791884">
        <w:rPr>
          <w:b/>
          <w:bCs/>
          <w:szCs w:val="22"/>
          <w:lang w:val="fr-FR"/>
        </w:rPr>
        <w:t>P</w:t>
      </w:r>
      <w:r w:rsidRPr="00791884">
        <w:rPr>
          <w:b/>
          <w:bCs/>
          <w:szCs w:val="22"/>
          <w:lang w:val="fr-FR"/>
        </w:rPr>
        <w:t xml:space="preserve">lan stratégique pour la </w:t>
      </w:r>
      <w:r w:rsidR="00791884" w:rsidRPr="00791884">
        <w:rPr>
          <w:b/>
          <w:bCs/>
          <w:szCs w:val="22"/>
          <w:lang w:val="fr-FR"/>
        </w:rPr>
        <w:t xml:space="preserve">diversité biologique </w:t>
      </w:r>
      <w:r w:rsidR="0038319C" w:rsidRPr="00791884">
        <w:rPr>
          <w:b/>
          <w:bCs/>
          <w:szCs w:val="22"/>
          <w:lang w:val="fr-FR"/>
        </w:rPr>
        <w:t xml:space="preserve">2011-2020 </w:t>
      </w:r>
      <w:r w:rsidRPr="00791884">
        <w:rPr>
          <w:b/>
          <w:bCs/>
          <w:szCs w:val="22"/>
          <w:lang w:val="fr-FR"/>
        </w:rPr>
        <w:t xml:space="preserve">et dans la </w:t>
      </w:r>
      <w:r w:rsidRPr="00791884">
        <w:rPr>
          <w:b/>
          <w:bCs/>
          <w:szCs w:val="22"/>
          <w:lang w:val="fr-FR"/>
        </w:rPr>
        <w:t>réalisation des cibles d'</w:t>
      </w:r>
      <w:r w:rsidR="00791884" w:rsidRPr="00791884">
        <w:rPr>
          <w:b/>
          <w:bCs/>
          <w:szCs w:val="22"/>
          <w:lang w:val="fr-FR"/>
        </w:rPr>
        <w:t>Aichi</w:t>
      </w:r>
      <w:r w:rsidRPr="00791884">
        <w:rPr>
          <w:b/>
          <w:bCs/>
          <w:szCs w:val="22"/>
          <w:lang w:val="fr-FR"/>
        </w:rPr>
        <w:t xml:space="preserve"> pour la biodiversité</w:t>
      </w:r>
    </w:p>
    <w:p w14:paraId="12020F43" w14:textId="0379B782" w:rsidR="00E2591E" w:rsidRPr="00791884" w:rsidRDefault="007020BB">
      <w:pPr>
        <w:pStyle w:val="ListParagraph"/>
        <w:keepNext/>
        <w:suppressLineNumbers/>
        <w:suppressAutoHyphens/>
        <w:kinsoku w:val="0"/>
        <w:overflowPunct w:val="0"/>
        <w:autoSpaceDE w:val="0"/>
        <w:autoSpaceDN w:val="0"/>
        <w:adjustRightInd w:val="0"/>
        <w:snapToGrid w:val="0"/>
        <w:spacing w:before="240" w:after="120"/>
        <w:ind w:left="1272" w:right="289" w:hanging="563"/>
        <w:jc w:val="left"/>
        <w:outlineLvl w:val="1"/>
        <w:rPr>
          <w:rFonts w:ascii="Times New Roman Bold" w:hAnsi="Times New Roman Bold" w:cs="Times New Roman Bold"/>
          <w:b/>
          <w:snapToGrid w:val="0"/>
          <w:kern w:val="22"/>
          <w:szCs w:val="22"/>
          <w:lang w:val="fr-FR"/>
        </w:rPr>
      </w:pPr>
      <w:bookmarkStart w:id="24" w:name="_Hlk121819911"/>
      <w:r w:rsidRPr="00791884">
        <w:rPr>
          <w:rFonts w:ascii="Times New Roman Bold" w:hAnsi="Times New Roman Bold" w:cs="Times New Roman Bold"/>
          <w:b/>
          <w:snapToGrid w:val="0"/>
          <w:kern w:val="22"/>
          <w:szCs w:val="22"/>
          <w:lang w:val="fr-FR"/>
        </w:rPr>
        <w:t>A.</w:t>
      </w:r>
      <w:r w:rsidRPr="00791884">
        <w:rPr>
          <w:rFonts w:ascii="Times New Roman Bold" w:hAnsi="Times New Roman Bold" w:cs="Times New Roman Bold"/>
          <w:b/>
          <w:snapToGrid w:val="0"/>
          <w:kern w:val="22"/>
          <w:szCs w:val="22"/>
          <w:lang w:val="fr-FR"/>
        </w:rPr>
        <w:tab/>
        <w:t xml:space="preserve">Éclairer la base de données scientifiques et techniques </w:t>
      </w:r>
      <w:r w:rsidR="00791884" w:rsidRPr="00791884">
        <w:rPr>
          <w:rFonts w:ascii="Times New Roman Bold" w:hAnsi="Times New Roman Bold" w:cs="Times New Roman Bold"/>
          <w:b/>
          <w:snapToGrid w:val="0"/>
          <w:kern w:val="22"/>
          <w:szCs w:val="22"/>
          <w:lang w:val="fr-FR"/>
        </w:rPr>
        <w:t>relative</w:t>
      </w:r>
      <w:r w:rsidRPr="00791884">
        <w:rPr>
          <w:rFonts w:ascii="Times New Roman Bold" w:hAnsi="Times New Roman Bold" w:cs="Times New Roman Bold"/>
          <w:b/>
          <w:snapToGrid w:val="0"/>
          <w:kern w:val="22"/>
          <w:szCs w:val="22"/>
          <w:lang w:val="fr-FR"/>
        </w:rPr>
        <w:t xml:space="preserve"> </w:t>
      </w:r>
      <w:r w:rsidR="00791884" w:rsidRPr="00791884">
        <w:rPr>
          <w:rFonts w:ascii="Times New Roman Bold" w:hAnsi="Times New Roman Bold" w:cs="Times New Roman Bold"/>
          <w:b/>
          <w:snapToGrid w:val="0"/>
          <w:kern w:val="22"/>
          <w:szCs w:val="22"/>
          <w:lang w:val="fr-FR"/>
        </w:rPr>
        <w:t>au</w:t>
      </w:r>
      <w:r w:rsidRPr="00791884">
        <w:rPr>
          <w:rFonts w:ascii="Times New Roman Bold" w:hAnsi="Times New Roman Bold" w:cs="Times New Roman Bold"/>
          <w:b/>
          <w:snapToGrid w:val="0"/>
          <w:kern w:val="22"/>
          <w:szCs w:val="22"/>
          <w:lang w:val="fr-FR"/>
        </w:rPr>
        <w:t xml:space="preserve"> cadre mondial de la biodiversité pour l'après-2020</w:t>
      </w:r>
    </w:p>
    <w:bookmarkEnd w:id="24"/>
    <w:p w14:paraId="741048CA" w14:textId="2C65B95B" w:rsidR="00E2591E" w:rsidRPr="00791884" w:rsidRDefault="007020BB">
      <w:pPr>
        <w:pStyle w:val="Para1"/>
        <w:rPr>
          <w:lang w:val="fr-FR"/>
        </w:rPr>
      </w:pPr>
      <w:r w:rsidRPr="00791884">
        <w:rPr>
          <w:lang w:val="fr-FR"/>
        </w:rPr>
        <w:t xml:space="preserve">Le Groupe de travail I a </w:t>
      </w:r>
      <w:r w:rsidR="00B3219B" w:rsidRPr="00791884">
        <w:rPr>
          <w:lang w:val="fr-FR"/>
        </w:rPr>
        <w:t xml:space="preserve">examiné le </w:t>
      </w:r>
      <w:r w:rsidRPr="00791884">
        <w:rPr>
          <w:lang w:val="fr-FR"/>
        </w:rPr>
        <w:t xml:space="preserve">sous-point 8 A </w:t>
      </w:r>
      <w:r w:rsidR="00050821" w:rsidRPr="00791884">
        <w:rPr>
          <w:lang w:val="fr-FR"/>
        </w:rPr>
        <w:t xml:space="preserve">de l'ordre du jour à </w:t>
      </w:r>
      <w:r w:rsidRPr="00791884">
        <w:rPr>
          <w:lang w:val="fr-FR"/>
        </w:rPr>
        <w:t xml:space="preserve">sa </w:t>
      </w:r>
      <w:r w:rsidR="00E67935" w:rsidRPr="00791884">
        <w:rPr>
          <w:lang w:val="fr-FR"/>
        </w:rPr>
        <w:t xml:space="preserve">première </w:t>
      </w:r>
      <w:r w:rsidRPr="00791884">
        <w:rPr>
          <w:lang w:val="fr-FR"/>
        </w:rPr>
        <w:t xml:space="preserve">réunion, le 7 </w:t>
      </w:r>
      <w:r w:rsidRPr="00791884">
        <w:rPr>
          <w:iCs/>
          <w:lang w:val="fr-FR"/>
        </w:rPr>
        <w:t>décembre</w:t>
      </w:r>
      <w:r w:rsidRPr="00791884">
        <w:rPr>
          <w:lang w:val="fr-FR"/>
        </w:rPr>
        <w:t xml:space="preserve">. </w:t>
      </w:r>
      <w:r w:rsidR="009A2CF8" w:rsidRPr="00791884">
        <w:rPr>
          <w:lang w:val="fr-FR"/>
        </w:rPr>
        <w:t xml:space="preserve">Il </w:t>
      </w:r>
      <w:r w:rsidRPr="00791884">
        <w:rPr>
          <w:lang w:val="fr-FR"/>
        </w:rPr>
        <w:t>était saisi d'un projet de décision fondé sur les recommandations 23/1 et 24/1 d</w:t>
      </w:r>
      <w:r w:rsidR="00D1229A">
        <w:rPr>
          <w:lang w:val="fr-FR"/>
        </w:rPr>
        <w:t>u SBSTTA</w:t>
      </w:r>
      <w:r w:rsidR="00A7753C" w:rsidRPr="00791884">
        <w:rPr>
          <w:lang w:val="fr-FR"/>
        </w:rPr>
        <w:t xml:space="preserve">, telles qu'elles </w:t>
      </w:r>
      <w:r w:rsidRPr="00791884">
        <w:rPr>
          <w:lang w:val="fr-FR"/>
        </w:rPr>
        <w:t>figurent dans la compilation des projets de décision</w:t>
      </w:r>
      <w:r w:rsidR="00373A92" w:rsidRPr="00791884">
        <w:rPr>
          <w:lang w:val="fr-FR"/>
        </w:rPr>
        <w:t>.</w:t>
      </w:r>
    </w:p>
    <w:p w14:paraId="2FC56A37" w14:textId="757A0611" w:rsidR="00E2591E" w:rsidRPr="00791884" w:rsidRDefault="007F45EB">
      <w:pPr>
        <w:pStyle w:val="Para1"/>
        <w:rPr>
          <w:lang w:val="fr-FR"/>
        </w:rPr>
      </w:pPr>
      <w:r w:rsidRPr="00791884">
        <w:rPr>
          <w:lang w:val="fr-FR"/>
        </w:rPr>
        <w:t xml:space="preserve">Le Groupe de travail I a convenu que </w:t>
      </w:r>
      <w:r w:rsidR="00A1383D" w:rsidRPr="00791884">
        <w:rPr>
          <w:lang w:val="fr-FR"/>
        </w:rPr>
        <w:t xml:space="preserve">son </w:t>
      </w:r>
      <w:r w:rsidR="00791884">
        <w:rPr>
          <w:lang w:val="fr-FR"/>
        </w:rPr>
        <w:t>Président</w:t>
      </w:r>
      <w:r w:rsidR="00D1229A">
        <w:rPr>
          <w:lang w:val="fr-FR"/>
        </w:rPr>
        <w:t xml:space="preserve"> </w:t>
      </w:r>
      <w:r w:rsidRPr="00791884">
        <w:rPr>
          <w:lang w:val="fr-FR"/>
        </w:rPr>
        <w:t xml:space="preserve">tiendrait des consultations informelles sur les quelques questions </w:t>
      </w:r>
      <w:r w:rsidR="00D9069D" w:rsidRPr="00791884">
        <w:rPr>
          <w:lang w:val="fr-FR"/>
        </w:rPr>
        <w:t xml:space="preserve">en suspens </w:t>
      </w:r>
      <w:r w:rsidRPr="00791884">
        <w:rPr>
          <w:lang w:val="fr-FR"/>
        </w:rPr>
        <w:t xml:space="preserve">et préparerait un projet de décision révisé pour examen par le Groupe. </w:t>
      </w:r>
    </w:p>
    <w:p w14:paraId="43888B22" w14:textId="6F7879C4"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réunion, le 9 décembre 2022, le Groupe de travail </w:t>
      </w:r>
      <w:r w:rsidR="00583FC8" w:rsidRPr="00791884">
        <w:rPr>
          <w:lang w:val="fr-FR"/>
        </w:rPr>
        <w:t xml:space="preserve">I a </w:t>
      </w:r>
      <w:r w:rsidRPr="00791884">
        <w:rPr>
          <w:lang w:val="fr-FR"/>
        </w:rPr>
        <w:t xml:space="preserve">examiné le projet de décision révisé soumis par </w:t>
      </w:r>
      <w:r w:rsidR="005B71A0" w:rsidRPr="00791884">
        <w:rPr>
          <w:lang w:val="fr-FR"/>
        </w:rPr>
        <w:t xml:space="preserve">son </w:t>
      </w:r>
      <w:r w:rsidR="00791884">
        <w:rPr>
          <w:lang w:val="fr-FR"/>
        </w:rPr>
        <w:t>Président</w:t>
      </w:r>
      <w:r w:rsidR="00D1229A">
        <w:rPr>
          <w:lang w:val="fr-FR"/>
        </w:rPr>
        <w:t xml:space="preserve"> </w:t>
      </w:r>
      <w:r w:rsidRPr="00791884">
        <w:rPr>
          <w:lang w:val="fr-FR"/>
        </w:rPr>
        <w:t xml:space="preserve">et l'a approuvé </w:t>
      </w:r>
      <w:r w:rsidR="004E3EED">
        <w:rPr>
          <w:lang w:val="fr-FR"/>
        </w:rPr>
        <w:t xml:space="preserve">pour soumission à la session </w:t>
      </w:r>
      <w:r w:rsidRPr="00791884">
        <w:rPr>
          <w:lang w:val="fr-FR"/>
        </w:rPr>
        <w:t>plénière en tant que projet de décision CBD/COP/15/L.3.</w:t>
      </w:r>
    </w:p>
    <w:p w14:paraId="684E784E" w14:textId="6C47DBDC"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session </w:t>
      </w:r>
      <w:r w:rsidR="00284AD3" w:rsidRPr="00791884">
        <w:rPr>
          <w:lang w:val="fr-FR"/>
        </w:rPr>
        <w:t>plénière</w:t>
      </w:r>
      <w:r w:rsidR="00676360" w:rsidRPr="00791884">
        <w:rPr>
          <w:lang w:val="fr-FR"/>
        </w:rPr>
        <w:t xml:space="preserve">, </w:t>
      </w:r>
      <w:r w:rsidRPr="00791884">
        <w:rPr>
          <w:lang w:val="fr-FR"/>
        </w:rPr>
        <w:t xml:space="preserve">la Conférence des Parties </w:t>
      </w:r>
      <w:r w:rsidR="001259D5" w:rsidRPr="00791884">
        <w:rPr>
          <w:lang w:val="fr-FR"/>
        </w:rPr>
        <w:t xml:space="preserve">a adopté le </w:t>
      </w:r>
      <w:r w:rsidRPr="00791884">
        <w:rPr>
          <w:lang w:val="fr-FR"/>
        </w:rPr>
        <w:t xml:space="preserve">projet de décision en tant que décision </w:t>
      </w:r>
      <w:r w:rsidR="00E732CE" w:rsidRPr="00791884">
        <w:rPr>
          <w:lang w:val="fr-FR"/>
        </w:rPr>
        <w:t>15/2</w:t>
      </w:r>
      <w:r w:rsidRPr="00791884">
        <w:rPr>
          <w:lang w:val="fr-FR"/>
        </w:rPr>
        <w:t>.</w:t>
      </w:r>
    </w:p>
    <w:p w14:paraId="256A4A30" w14:textId="6A974547" w:rsidR="00E2591E" w:rsidRPr="00791884" w:rsidRDefault="007020BB">
      <w:pPr>
        <w:keepNext/>
        <w:suppressLineNumbers/>
        <w:suppressAutoHyphens/>
        <w:kinsoku w:val="0"/>
        <w:overflowPunct w:val="0"/>
        <w:autoSpaceDE w:val="0"/>
        <w:autoSpaceDN w:val="0"/>
        <w:adjustRightInd w:val="0"/>
        <w:snapToGrid w:val="0"/>
        <w:spacing w:before="240" w:after="120"/>
        <w:ind w:left="1276" w:right="289" w:hanging="709"/>
        <w:jc w:val="left"/>
        <w:outlineLvl w:val="1"/>
        <w:rPr>
          <w:szCs w:val="22"/>
          <w:lang w:val="fr-FR"/>
        </w:rPr>
      </w:pPr>
      <w:r w:rsidRPr="00791884">
        <w:rPr>
          <w:rFonts w:ascii="Times New Roman Bold" w:hAnsi="Times New Roman Bold" w:cs="Times New Roman Bold"/>
          <w:b/>
          <w:snapToGrid w:val="0"/>
          <w:kern w:val="22"/>
          <w:szCs w:val="22"/>
          <w:lang w:val="fr-FR"/>
        </w:rPr>
        <w:t>B.</w:t>
      </w:r>
      <w:r w:rsidRPr="00791884">
        <w:rPr>
          <w:rFonts w:ascii="Times New Roman Bold" w:hAnsi="Times New Roman Bold" w:cs="Times New Roman Bold"/>
          <w:b/>
          <w:snapToGrid w:val="0"/>
          <w:kern w:val="22"/>
          <w:szCs w:val="22"/>
          <w:lang w:val="fr-FR"/>
        </w:rPr>
        <w:tab/>
        <w:t xml:space="preserve">Examen des progrès accomplis dans la mise en œuvre de la Convention et du </w:t>
      </w:r>
      <w:r w:rsidR="00791884" w:rsidRPr="00791884">
        <w:rPr>
          <w:rFonts w:ascii="Times New Roman Bold" w:hAnsi="Times New Roman Bold" w:cs="Times New Roman Bold"/>
          <w:b/>
          <w:snapToGrid w:val="0"/>
          <w:kern w:val="22"/>
          <w:szCs w:val="22"/>
          <w:lang w:val="fr-FR"/>
        </w:rPr>
        <w:t>P</w:t>
      </w:r>
      <w:r w:rsidRPr="00791884">
        <w:rPr>
          <w:rFonts w:ascii="Times New Roman Bold" w:hAnsi="Times New Roman Bold" w:cs="Times New Roman Bold"/>
          <w:b/>
          <w:snapToGrid w:val="0"/>
          <w:kern w:val="22"/>
          <w:szCs w:val="22"/>
          <w:lang w:val="fr-FR"/>
        </w:rPr>
        <w:t>lan stratégique pour la biodiversité 2011</w:t>
      </w:r>
      <w:r w:rsidRPr="00791884">
        <w:rPr>
          <w:rFonts w:ascii="Times New Roman Bold" w:hAnsi="Times New Roman Bold" w:cs="Times New Roman Bold"/>
          <w:b/>
          <w:snapToGrid w:val="0"/>
          <w:kern w:val="22"/>
          <w:szCs w:val="22"/>
          <w:lang w:val="fr-FR"/>
        </w:rPr>
        <w:sym w:font="Symbol" w:char="F02D"/>
      </w:r>
      <w:r w:rsidRPr="00791884">
        <w:rPr>
          <w:rFonts w:ascii="Times New Roman Bold" w:hAnsi="Times New Roman Bold" w:cs="Times New Roman Bold"/>
          <w:b/>
          <w:snapToGrid w:val="0"/>
          <w:kern w:val="22"/>
          <w:szCs w:val="22"/>
          <w:lang w:val="fr-FR"/>
        </w:rPr>
        <w:t xml:space="preserve"> 2020</w:t>
      </w:r>
    </w:p>
    <w:p w14:paraId="79ACE4F5" w14:textId="171F14A2" w:rsidR="00E2591E" w:rsidRPr="00D1229A" w:rsidRDefault="007020BB">
      <w:pPr>
        <w:pStyle w:val="Para1"/>
        <w:rPr>
          <w:lang w:val="fr-FR"/>
        </w:rPr>
      </w:pPr>
      <w:r w:rsidRPr="00D1229A">
        <w:rPr>
          <w:lang w:val="fr-FR"/>
        </w:rPr>
        <w:t xml:space="preserve">Le Groupe de travail I a </w:t>
      </w:r>
      <w:r w:rsidR="00B3219B" w:rsidRPr="00D1229A">
        <w:rPr>
          <w:lang w:val="fr-FR"/>
        </w:rPr>
        <w:t xml:space="preserve">examiné le </w:t>
      </w:r>
      <w:r w:rsidRPr="00D1229A">
        <w:rPr>
          <w:lang w:val="fr-FR"/>
        </w:rPr>
        <w:t xml:space="preserve">sous-point 8 B </w:t>
      </w:r>
      <w:r w:rsidR="00050821" w:rsidRPr="00D1229A">
        <w:rPr>
          <w:lang w:val="fr-FR"/>
        </w:rPr>
        <w:t xml:space="preserve">de l'ordre du jour </w:t>
      </w:r>
      <w:r w:rsidR="00D1229A">
        <w:rPr>
          <w:lang w:val="fr-FR"/>
        </w:rPr>
        <w:t>à</w:t>
      </w:r>
      <w:r w:rsidRPr="00D1229A">
        <w:rPr>
          <w:lang w:val="fr-FR"/>
        </w:rPr>
        <w:t xml:space="preserve"> sa </w:t>
      </w:r>
      <w:r w:rsidR="00E67935" w:rsidRPr="00D1229A">
        <w:rPr>
          <w:lang w:val="fr-FR"/>
        </w:rPr>
        <w:t xml:space="preserve">première </w:t>
      </w:r>
      <w:r w:rsidRPr="00D1229A">
        <w:rPr>
          <w:lang w:val="fr-FR"/>
        </w:rPr>
        <w:t>réunion</w:t>
      </w:r>
      <w:r w:rsidR="00E34EE2" w:rsidRPr="00D1229A">
        <w:rPr>
          <w:lang w:val="fr-FR"/>
        </w:rPr>
        <w:t xml:space="preserve">. </w:t>
      </w:r>
      <w:r w:rsidR="000A734E" w:rsidRPr="00D1229A">
        <w:rPr>
          <w:lang w:val="fr-FR"/>
        </w:rPr>
        <w:t xml:space="preserve">Il </w:t>
      </w:r>
      <w:r w:rsidRPr="00D1229A">
        <w:rPr>
          <w:lang w:val="fr-FR"/>
        </w:rPr>
        <w:t>était saisi d</w:t>
      </w:r>
      <w:bookmarkStart w:id="25" w:name="Item11"/>
      <w:r w:rsidR="00D1229A">
        <w:rPr>
          <w:lang w:val="fr-FR"/>
        </w:rPr>
        <w:t>’u</w:t>
      </w:r>
      <w:r w:rsidRPr="00D1229A">
        <w:rPr>
          <w:lang w:val="fr-FR"/>
        </w:rPr>
        <w:t xml:space="preserve">n projet de décision sur </w:t>
      </w:r>
      <w:r w:rsidR="00B906D7" w:rsidRPr="00D1229A">
        <w:rPr>
          <w:lang w:val="fr-FR"/>
        </w:rPr>
        <w:t>l</w:t>
      </w:r>
      <w:r w:rsidRPr="00D1229A">
        <w:rPr>
          <w:lang w:val="fr-FR"/>
        </w:rPr>
        <w:t>'examen des progrès accomplis dans la mise en œuvre de la Convention et du Plan stratégique pour la diversité biologique 2011</w:t>
      </w:r>
      <w:r w:rsidRPr="00D1229A">
        <w:rPr>
          <w:lang w:val="fr-FR"/>
        </w:rPr>
        <w:sym w:font="Symbol" w:char="F02D"/>
      </w:r>
      <w:r w:rsidRPr="00D1229A">
        <w:rPr>
          <w:lang w:val="fr-FR"/>
        </w:rPr>
        <w:t xml:space="preserve"> 2020, élaboré sur la base de</w:t>
      </w:r>
      <w:r w:rsidRPr="00D1229A">
        <w:rPr>
          <w:lang w:val="fr-FR"/>
        </w:rPr>
        <w:t xml:space="preserve"> la recommandation 3/1 </w:t>
      </w:r>
      <w:r w:rsidR="00D1229A">
        <w:rPr>
          <w:lang w:val="fr-FR"/>
        </w:rPr>
        <w:t>du SBI</w:t>
      </w:r>
      <w:r w:rsidR="00151616" w:rsidRPr="00D1229A">
        <w:rPr>
          <w:lang w:val="fr-FR"/>
        </w:rPr>
        <w:t xml:space="preserve">, comme </w:t>
      </w:r>
      <w:r w:rsidRPr="00D1229A">
        <w:rPr>
          <w:lang w:val="fr-FR"/>
        </w:rPr>
        <w:t>indiqué dans la compilation des projets de décision</w:t>
      </w:r>
      <w:r w:rsidR="00855B78" w:rsidRPr="00D1229A">
        <w:rPr>
          <w:lang w:val="fr-FR"/>
        </w:rPr>
        <w:t xml:space="preserve">, </w:t>
      </w:r>
      <w:r w:rsidRPr="00D1229A">
        <w:rPr>
          <w:lang w:val="fr-FR"/>
        </w:rPr>
        <w:t xml:space="preserve">et d'une note </w:t>
      </w:r>
      <w:r w:rsidR="004E3EED">
        <w:rPr>
          <w:lang w:val="fr-FR"/>
        </w:rPr>
        <w:t>de la Secrétaire</w:t>
      </w:r>
      <w:r w:rsidRPr="00D1229A">
        <w:rPr>
          <w:lang w:val="fr-FR"/>
        </w:rPr>
        <w:t xml:space="preserve"> exécutive sur l'examen des progrès accomplis dans la mise en œuvre de la Convention et du Plan stratégique pour la diversité biologique 2011-2020 (CBD/COP/15/9</w:t>
      </w:r>
      <w:r w:rsidR="00474AEA" w:rsidRPr="00D1229A">
        <w:rPr>
          <w:lang w:val="fr-FR"/>
        </w:rPr>
        <w:t xml:space="preserve">) </w:t>
      </w:r>
      <w:r w:rsidRPr="00D1229A">
        <w:rPr>
          <w:lang w:val="fr-FR"/>
        </w:rPr>
        <w:t xml:space="preserve">et de </w:t>
      </w:r>
      <w:r w:rsidR="00AE025B" w:rsidRPr="00D1229A">
        <w:rPr>
          <w:lang w:val="fr-FR"/>
        </w:rPr>
        <w:t>ses</w:t>
      </w:r>
      <w:r w:rsidRPr="00D1229A">
        <w:rPr>
          <w:lang w:val="fr-FR"/>
        </w:rPr>
        <w:t xml:space="preserve"> additifs </w:t>
      </w:r>
      <w:r w:rsidR="00474AEA" w:rsidRPr="00D1229A">
        <w:rPr>
          <w:lang w:val="fr-FR"/>
        </w:rPr>
        <w:t>(</w:t>
      </w:r>
      <w:r w:rsidR="0074370A" w:rsidRPr="00D1229A">
        <w:rPr>
          <w:lang w:val="fr-FR"/>
        </w:rPr>
        <w:t>CBD/COP/15/9/Add.</w:t>
      </w:r>
      <w:r w:rsidR="001C7CF7" w:rsidRPr="00D1229A">
        <w:rPr>
          <w:lang w:val="fr-FR"/>
        </w:rPr>
        <w:t>1 et CBD/COP/15/9/Add.2</w:t>
      </w:r>
      <w:r w:rsidRPr="00D1229A">
        <w:rPr>
          <w:lang w:val="fr-FR"/>
        </w:rPr>
        <w:t xml:space="preserve">). </w:t>
      </w:r>
    </w:p>
    <w:p w14:paraId="78D87CD1" w14:textId="266C38E6" w:rsidR="00E2591E" w:rsidRPr="00791884" w:rsidRDefault="00372129">
      <w:pPr>
        <w:pStyle w:val="Para1"/>
        <w:rPr>
          <w:lang w:val="fr-FR"/>
        </w:rPr>
      </w:pPr>
      <w:r w:rsidRPr="00791884">
        <w:rPr>
          <w:lang w:val="fr-FR"/>
        </w:rPr>
        <w:t xml:space="preserve">Le Groupe de travail I a convenu que </w:t>
      </w:r>
      <w:r w:rsidR="00843105" w:rsidRPr="00791884">
        <w:rPr>
          <w:lang w:val="fr-FR"/>
        </w:rPr>
        <w:t xml:space="preserve">son </w:t>
      </w:r>
      <w:r w:rsidR="00791884">
        <w:rPr>
          <w:lang w:val="fr-FR"/>
        </w:rPr>
        <w:t>Président</w:t>
      </w:r>
      <w:r w:rsidR="00D1229A">
        <w:rPr>
          <w:lang w:val="fr-FR"/>
        </w:rPr>
        <w:t xml:space="preserve"> </w:t>
      </w:r>
      <w:r w:rsidRPr="00791884">
        <w:rPr>
          <w:lang w:val="fr-FR"/>
        </w:rPr>
        <w:t xml:space="preserve">tiendrait des consultations informelles sur les quelques questions </w:t>
      </w:r>
      <w:r w:rsidR="00D9069D" w:rsidRPr="00791884">
        <w:rPr>
          <w:lang w:val="fr-FR"/>
        </w:rPr>
        <w:t xml:space="preserve">en suspens </w:t>
      </w:r>
      <w:r w:rsidRPr="00791884">
        <w:rPr>
          <w:lang w:val="fr-FR"/>
        </w:rPr>
        <w:t xml:space="preserve">et </w:t>
      </w:r>
      <w:r w:rsidR="00D1229A">
        <w:rPr>
          <w:lang w:val="fr-FR"/>
        </w:rPr>
        <w:t>élaborerait</w:t>
      </w:r>
      <w:r w:rsidRPr="00791884">
        <w:rPr>
          <w:lang w:val="fr-FR"/>
        </w:rPr>
        <w:t xml:space="preserve"> un projet de décision révisé pour examen par le Groupe.</w:t>
      </w:r>
    </w:p>
    <w:bookmarkEnd w:id="25"/>
    <w:p w14:paraId="24395AD5" w14:textId="7F4AE52F"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réunion, le Groupe de travail </w:t>
      </w:r>
      <w:r w:rsidR="00643479" w:rsidRPr="00791884">
        <w:rPr>
          <w:lang w:val="fr-FR"/>
        </w:rPr>
        <w:t xml:space="preserve">I a </w:t>
      </w:r>
      <w:r w:rsidRPr="00791884">
        <w:rPr>
          <w:lang w:val="fr-FR"/>
        </w:rPr>
        <w:t xml:space="preserve">examiné le projet de décision révisé soumis par </w:t>
      </w:r>
      <w:r w:rsidR="005B71A0" w:rsidRPr="00791884">
        <w:rPr>
          <w:lang w:val="fr-FR"/>
        </w:rPr>
        <w:t xml:space="preserve">son </w:t>
      </w:r>
      <w:r w:rsidR="00791884">
        <w:rPr>
          <w:lang w:val="fr-FR"/>
        </w:rPr>
        <w:t>Président</w:t>
      </w:r>
      <w:r w:rsidR="00D1229A">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CBD/COP/15/L.4.</w:t>
      </w:r>
    </w:p>
    <w:p w14:paraId="475E6F6D" w14:textId="126853B8" w:rsidR="00E2591E" w:rsidRPr="00791884" w:rsidRDefault="00D1229A">
      <w:pPr>
        <w:pStyle w:val="Para1"/>
        <w:rPr>
          <w:lang w:val="fr-FR"/>
        </w:rPr>
      </w:pPr>
      <w:r>
        <w:rPr>
          <w:lang w:val="fr-FR"/>
        </w:rPr>
        <w:t>À</w:t>
      </w:r>
      <w:r w:rsidRPr="00791884">
        <w:rPr>
          <w:lang w:val="fr-FR"/>
        </w:rPr>
        <w:t xml:space="preserve"> </w:t>
      </w:r>
      <w:r w:rsidR="00D23128" w:rsidRPr="00791884">
        <w:rPr>
          <w:lang w:val="fr-FR"/>
        </w:rPr>
        <w:t xml:space="preserve">sa </w:t>
      </w:r>
      <w:r w:rsidR="00E67935" w:rsidRPr="00791884">
        <w:rPr>
          <w:lang w:val="fr-FR"/>
        </w:rPr>
        <w:t xml:space="preserve">deuxième </w:t>
      </w:r>
      <w:r w:rsidRPr="00791884">
        <w:rPr>
          <w:lang w:val="fr-FR"/>
        </w:rPr>
        <w:t xml:space="preserve">session </w:t>
      </w:r>
      <w:r w:rsidR="004A478A" w:rsidRPr="00791884">
        <w:rPr>
          <w:lang w:val="fr-FR"/>
        </w:rPr>
        <w:t>plénière</w:t>
      </w:r>
      <w:r w:rsidR="00676360" w:rsidRPr="00791884">
        <w:rPr>
          <w:lang w:val="fr-FR"/>
        </w:rPr>
        <w:t xml:space="preserve">, </w:t>
      </w:r>
      <w:r w:rsidRPr="00791884">
        <w:rPr>
          <w:lang w:val="fr-FR"/>
        </w:rPr>
        <w:t xml:space="preserve">la Conférence des Parties </w:t>
      </w:r>
      <w:r w:rsidR="008107AF" w:rsidRPr="00791884">
        <w:rPr>
          <w:lang w:val="fr-FR"/>
        </w:rPr>
        <w:t xml:space="preserve">a adopté le </w:t>
      </w:r>
      <w:r w:rsidRPr="00791884">
        <w:rPr>
          <w:lang w:val="fr-FR"/>
        </w:rPr>
        <w:t xml:space="preserve">projet de décision en tant que décision </w:t>
      </w:r>
      <w:r w:rsidR="00170E5A" w:rsidRPr="00791884">
        <w:rPr>
          <w:lang w:val="fr-FR"/>
        </w:rPr>
        <w:t>15/3</w:t>
      </w:r>
      <w:r w:rsidRPr="00791884">
        <w:rPr>
          <w:lang w:val="fr-FR"/>
        </w:rPr>
        <w:t>.</w:t>
      </w:r>
    </w:p>
    <w:p w14:paraId="0CE57E78" w14:textId="5A86131A" w:rsidR="00E2591E" w:rsidRPr="00791884" w:rsidRDefault="007020BB">
      <w:pPr>
        <w:keepNext/>
        <w:tabs>
          <w:tab w:val="left" w:pos="720"/>
        </w:tabs>
        <w:spacing w:before="240" w:after="240"/>
        <w:ind w:left="1701" w:right="429" w:hanging="708"/>
        <w:jc w:val="left"/>
        <w:outlineLvl w:val="0"/>
        <w:rPr>
          <w:b/>
          <w:bCs/>
          <w:caps/>
          <w:lang w:val="fr-FR"/>
        </w:rPr>
      </w:pPr>
      <w:r w:rsidRPr="00791884">
        <w:rPr>
          <w:b/>
          <w:bCs/>
          <w:caps/>
          <w:lang w:val="fr-FR"/>
        </w:rPr>
        <w:lastRenderedPageBreak/>
        <w:t>V.</w:t>
      </w:r>
      <w:r w:rsidRPr="00791884">
        <w:rPr>
          <w:b/>
          <w:bCs/>
          <w:caps/>
          <w:lang w:val="fr-FR"/>
        </w:rPr>
        <w:tab/>
        <w:t xml:space="preserve">cadre mondial de la biodiversité pour </w:t>
      </w:r>
      <w:r w:rsidR="00D1229A">
        <w:rPr>
          <w:b/>
          <w:bCs/>
          <w:caps/>
          <w:lang w:val="fr-FR"/>
        </w:rPr>
        <w:t>L’</w:t>
      </w:r>
      <w:r w:rsidRPr="00791884">
        <w:rPr>
          <w:b/>
          <w:bCs/>
          <w:caps/>
          <w:lang w:val="fr-FR"/>
        </w:rPr>
        <w:t>apr</w:t>
      </w:r>
      <w:r w:rsidR="00D1229A">
        <w:rPr>
          <w:b/>
          <w:bCs/>
          <w:caps/>
          <w:lang w:val="fr-FR"/>
        </w:rPr>
        <w:t>é</w:t>
      </w:r>
      <w:r w:rsidRPr="00791884">
        <w:rPr>
          <w:b/>
          <w:bCs/>
          <w:caps/>
          <w:lang w:val="fr-FR"/>
        </w:rPr>
        <w:t>s-2020, questions connexes et mécanismes de renforcement de la mise en œuvre</w:t>
      </w:r>
    </w:p>
    <w:p w14:paraId="5B317B36" w14:textId="407489B4" w:rsidR="00E2591E" w:rsidRPr="00791884" w:rsidRDefault="007020BB">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lang w:val="fr-FR"/>
        </w:rPr>
      </w:pPr>
      <w:r w:rsidRPr="00791884">
        <w:rPr>
          <w:b/>
          <w:bCs/>
          <w:lang w:val="fr-FR"/>
        </w:rPr>
        <w:t>Point 9.</w:t>
      </w:r>
      <w:r w:rsidRPr="00791884">
        <w:rPr>
          <w:b/>
          <w:bCs/>
          <w:lang w:val="fr-FR"/>
        </w:rPr>
        <w:tab/>
      </w:r>
      <w:r w:rsidR="00791884" w:rsidRPr="00791884">
        <w:rPr>
          <w:b/>
          <w:bCs/>
          <w:lang w:val="fr-FR"/>
        </w:rPr>
        <w:t>C</w:t>
      </w:r>
      <w:r w:rsidR="000B48C2" w:rsidRPr="00791884">
        <w:rPr>
          <w:b/>
          <w:bCs/>
          <w:lang w:val="fr-FR"/>
        </w:rPr>
        <w:t xml:space="preserve">adre </w:t>
      </w:r>
      <w:r w:rsidRPr="00791884">
        <w:rPr>
          <w:b/>
          <w:bCs/>
          <w:iCs/>
          <w:snapToGrid w:val="0"/>
          <w:kern w:val="22"/>
          <w:szCs w:val="22"/>
          <w:lang w:val="fr-FR"/>
        </w:rPr>
        <w:t xml:space="preserve">mondial </w:t>
      </w:r>
      <w:r w:rsidRPr="00791884">
        <w:rPr>
          <w:b/>
          <w:bCs/>
          <w:lang w:val="fr-FR"/>
        </w:rPr>
        <w:t>de la biodiversité pour l'après-2020</w:t>
      </w:r>
    </w:p>
    <w:p w14:paraId="1450BA9C" w14:textId="5D8342EB" w:rsidR="00E2591E" w:rsidRPr="00791884" w:rsidRDefault="007020BB">
      <w:pPr>
        <w:pStyle w:val="Heading2"/>
        <w:rPr>
          <w:lang w:val="fr-FR"/>
        </w:rPr>
      </w:pPr>
      <w:bookmarkStart w:id="26" w:name="_Hlk121819994"/>
      <w:r w:rsidRPr="00791884">
        <w:rPr>
          <w:lang w:val="fr-FR"/>
        </w:rPr>
        <w:t>A.</w:t>
      </w:r>
      <w:r w:rsidRPr="00791884">
        <w:rPr>
          <w:lang w:val="fr-FR"/>
        </w:rPr>
        <w:tab/>
      </w:r>
      <w:r w:rsidR="00791884" w:rsidRPr="00791884">
        <w:rPr>
          <w:lang w:val="fr-FR"/>
        </w:rPr>
        <w:t>C</w:t>
      </w:r>
      <w:r w:rsidR="00703ED5" w:rsidRPr="00791884">
        <w:rPr>
          <w:lang w:val="fr-FR"/>
        </w:rPr>
        <w:t xml:space="preserve">adre </w:t>
      </w:r>
      <w:r w:rsidR="0061275F" w:rsidRPr="00791884">
        <w:rPr>
          <w:lang w:val="fr-FR"/>
        </w:rPr>
        <w:t>mondial de la biodiversité pour l'après-2020</w:t>
      </w:r>
    </w:p>
    <w:bookmarkEnd w:id="26"/>
    <w:p w14:paraId="7813AD0A" w14:textId="77777777" w:rsidR="00E2591E" w:rsidRPr="00791884" w:rsidRDefault="007020BB">
      <w:pPr>
        <w:pStyle w:val="Para1"/>
        <w:rPr>
          <w:lang w:val="fr-FR"/>
        </w:rPr>
      </w:pPr>
      <w:r w:rsidRPr="00791884">
        <w:rPr>
          <w:lang w:val="fr-FR"/>
        </w:rPr>
        <w:t xml:space="preserve">Le Groupe de travail I a </w:t>
      </w:r>
      <w:r w:rsidR="00B3219B" w:rsidRPr="00791884">
        <w:rPr>
          <w:lang w:val="fr-FR"/>
        </w:rPr>
        <w:t xml:space="preserve">examiné le </w:t>
      </w:r>
      <w:r w:rsidRPr="00791884">
        <w:rPr>
          <w:lang w:val="fr-FR"/>
        </w:rPr>
        <w:t xml:space="preserve">sous-point 9 A </w:t>
      </w:r>
      <w:r w:rsidR="00FB1401" w:rsidRPr="00791884">
        <w:rPr>
          <w:lang w:val="fr-FR"/>
        </w:rPr>
        <w:t xml:space="preserve">de l'ordre du jour </w:t>
      </w:r>
      <w:r w:rsidRPr="00791884">
        <w:rPr>
          <w:lang w:val="fr-FR"/>
        </w:rPr>
        <w:t xml:space="preserve">lors de sa </w:t>
      </w:r>
      <w:r w:rsidR="00E67935" w:rsidRPr="00791884">
        <w:rPr>
          <w:lang w:val="fr-FR"/>
        </w:rPr>
        <w:t xml:space="preserve">première </w:t>
      </w:r>
      <w:r w:rsidRPr="00791884">
        <w:rPr>
          <w:lang w:val="fr-FR"/>
        </w:rPr>
        <w:t>réunion, en même temps que le point 13 de l'</w:t>
      </w:r>
      <w:r w:rsidR="00050821" w:rsidRPr="00791884">
        <w:rPr>
          <w:lang w:val="fr-FR"/>
        </w:rPr>
        <w:t xml:space="preserve">ordre du jour </w:t>
      </w:r>
      <w:r w:rsidRPr="00791884">
        <w:rPr>
          <w:lang w:val="fr-FR"/>
        </w:rPr>
        <w:t xml:space="preserve">de la quatrième réunion de la Conférence des Parties siégeant en tant que </w:t>
      </w:r>
      <w:r w:rsidR="00B6328C" w:rsidRPr="00791884">
        <w:rPr>
          <w:lang w:val="fr-FR"/>
        </w:rPr>
        <w:t xml:space="preserve">Réunion des Parties au </w:t>
      </w:r>
      <w:r w:rsidRPr="00791884">
        <w:rPr>
          <w:lang w:val="fr-FR"/>
        </w:rPr>
        <w:t xml:space="preserve">Protocole de Nagoya. </w:t>
      </w:r>
      <w:r w:rsidR="006E7CF7" w:rsidRPr="00791884">
        <w:rPr>
          <w:lang w:val="fr-FR"/>
        </w:rPr>
        <w:noBreakHyphen/>
      </w:r>
      <w:r w:rsidR="00C458A3" w:rsidRPr="00791884">
        <w:rPr>
          <w:lang w:val="fr-FR"/>
        </w:rPr>
        <w:t xml:space="preserve">Il </w:t>
      </w:r>
      <w:r w:rsidRPr="00791884">
        <w:rPr>
          <w:lang w:val="fr-FR"/>
        </w:rPr>
        <w:t>était saisi d'un projet de décision sur le cadre mondial de la biodiversité pour l'après-2020, tiré de la recommandation 4/1 du groupe de travail à composition non limitée sur le cadre mondial de la biodiversité</w:t>
      </w:r>
      <w:r w:rsidRPr="00791884">
        <w:rPr>
          <w:lang w:val="fr-FR"/>
        </w:rPr>
        <w:t xml:space="preserve"> pour l'après-2020, et du projet de cadre mondial de la biodiversité pour l'après-2020 lui-même, tel qu'il figure à l'annexe de la recommandation 5/1 du groupe de travail à composition non limitée sur le cadre mondial de la biodiversité pour l'après-2020. </w:t>
      </w:r>
    </w:p>
    <w:p w14:paraId="25E24595" w14:textId="77777777" w:rsidR="00E2591E" w:rsidRPr="00791884" w:rsidRDefault="00CB328E">
      <w:pPr>
        <w:pStyle w:val="Para1"/>
        <w:rPr>
          <w:lang w:val="fr-FR"/>
        </w:rPr>
      </w:pPr>
      <w:r w:rsidRPr="00791884">
        <w:rPr>
          <w:rStyle w:val="Para1Char"/>
          <w:lang w:val="fr-FR"/>
        </w:rPr>
        <w:t xml:space="preserve">Le Groupe de travail I </w:t>
      </w:r>
      <w:r w:rsidR="002206DF" w:rsidRPr="00791884">
        <w:rPr>
          <w:rStyle w:val="Para1Char"/>
          <w:lang w:val="fr-FR"/>
        </w:rPr>
        <w:t xml:space="preserve">a mis en place </w:t>
      </w:r>
      <w:r w:rsidRPr="00791884">
        <w:rPr>
          <w:rStyle w:val="Para1Char"/>
          <w:lang w:val="fr-FR"/>
        </w:rPr>
        <w:t xml:space="preserve">un groupe de contact, coprésidé par Francis Ogwal (Ouganda) et </w:t>
      </w:r>
      <w:r w:rsidRPr="00791884">
        <w:rPr>
          <w:lang w:val="fr-FR"/>
        </w:rPr>
        <w:t xml:space="preserve">Basile van Havre (Canada), pour continuer </w:t>
      </w:r>
      <w:r w:rsidR="00BD72E8" w:rsidRPr="00791884">
        <w:rPr>
          <w:lang w:val="fr-FR"/>
        </w:rPr>
        <w:t xml:space="preserve">à </w:t>
      </w:r>
      <w:r w:rsidRPr="00791884">
        <w:rPr>
          <w:lang w:val="fr-FR"/>
        </w:rPr>
        <w:t xml:space="preserve">discuter du projet de cadre mondial biodiversité pour après-2020, en vue de le finaliser. </w:t>
      </w:r>
    </w:p>
    <w:p w14:paraId="74941CCC" w14:textId="5705C855" w:rsidR="00E2591E" w:rsidRPr="00791884" w:rsidRDefault="00CB328E">
      <w:pPr>
        <w:pStyle w:val="Para1"/>
        <w:rPr>
          <w:lang w:val="fr-FR"/>
        </w:rPr>
      </w:pPr>
      <w:r w:rsidRPr="00791884">
        <w:rPr>
          <w:lang w:val="fr-FR"/>
        </w:rPr>
        <w:t xml:space="preserve">Lors de sa </w:t>
      </w:r>
      <w:r w:rsidR="00F21B88">
        <w:rPr>
          <w:lang w:val="fr-FR"/>
        </w:rPr>
        <w:t>troisième</w:t>
      </w:r>
      <w:r w:rsidR="00E67935" w:rsidRPr="00791884">
        <w:rPr>
          <w:lang w:val="fr-FR"/>
        </w:rPr>
        <w:t xml:space="preserve"> </w:t>
      </w:r>
      <w:r w:rsidRPr="00791884">
        <w:rPr>
          <w:lang w:val="fr-FR"/>
        </w:rPr>
        <w:t xml:space="preserve">session plénière, qui a fait office </w:t>
      </w:r>
      <w:r w:rsidR="00A04066" w:rsidRPr="00791884">
        <w:rPr>
          <w:lang w:val="fr-FR"/>
        </w:rPr>
        <w:t xml:space="preserve">de </w:t>
      </w:r>
      <w:r w:rsidRPr="00791884">
        <w:rPr>
          <w:lang w:val="fr-FR"/>
        </w:rPr>
        <w:t xml:space="preserve">session de bilan, la Conférence des Parties a convenu que </w:t>
      </w:r>
      <w:r w:rsidR="00B26B0F" w:rsidRPr="00791884">
        <w:rPr>
          <w:lang w:val="fr-FR"/>
        </w:rPr>
        <w:t xml:space="preserve">son </w:t>
      </w:r>
      <w:r w:rsidR="004E3EED">
        <w:rPr>
          <w:lang w:val="fr-FR"/>
        </w:rPr>
        <w:t xml:space="preserve">Président élaborerait un ensemble de textes couvrant les </w:t>
      </w:r>
      <w:r w:rsidRPr="00791884">
        <w:rPr>
          <w:lang w:val="fr-FR"/>
        </w:rPr>
        <w:t xml:space="preserve">points de l'ordre du jour étroitement liés au cadre mondial de </w:t>
      </w:r>
      <w:r w:rsidR="004E3EED">
        <w:rPr>
          <w:lang w:val="fr-FR"/>
        </w:rPr>
        <w:t>la biodiversité pour l’après-2020</w:t>
      </w:r>
      <w:r w:rsidRPr="00791884">
        <w:rPr>
          <w:lang w:val="fr-FR"/>
        </w:rPr>
        <w:t xml:space="preserve">, y compris le </w:t>
      </w:r>
      <w:r w:rsidR="00802755" w:rsidRPr="00791884">
        <w:rPr>
          <w:lang w:val="fr-FR"/>
        </w:rPr>
        <w:t xml:space="preserve">sous-point </w:t>
      </w:r>
      <w:r w:rsidRPr="00791884">
        <w:rPr>
          <w:lang w:val="fr-FR"/>
        </w:rPr>
        <w:t xml:space="preserve">9 A, pour examen par </w:t>
      </w:r>
      <w:r w:rsidR="00F30F23" w:rsidRPr="00791884">
        <w:rPr>
          <w:lang w:val="fr-FR"/>
        </w:rPr>
        <w:t xml:space="preserve">la </w:t>
      </w:r>
      <w:r w:rsidRPr="00791884">
        <w:rPr>
          <w:lang w:val="fr-FR"/>
        </w:rPr>
        <w:t>Conférence des Parties.</w:t>
      </w:r>
    </w:p>
    <w:p w14:paraId="7121BCBC" w14:textId="539E3980" w:rsidR="00E2591E" w:rsidRPr="00791884" w:rsidRDefault="007020BB">
      <w:pPr>
        <w:pStyle w:val="Para1"/>
        <w:rPr>
          <w:lang w:val="fr-FR"/>
        </w:rPr>
      </w:pPr>
      <w:r w:rsidRPr="00791884">
        <w:rPr>
          <w:lang w:val="fr-FR"/>
        </w:rPr>
        <w:t xml:space="preserve">Lors de </w:t>
      </w:r>
      <w:r w:rsidR="00893FBA" w:rsidRPr="00791884">
        <w:rPr>
          <w:lang w:val="fr-FR"/>
        </w:rPr>
        <w:t xml:space="preserve">sa </w:t>
      </w:r>
      <w:r w:rsidR="00F21B88">
        <w:rPr>
          <w:lang w:val="fr-FR"/>
        </w:rPr>
        <w:t>quatrième</w:t>
      </w:r>
      <w:r w:rsidR="00E67935" w:rsidRPr="00791884">
        <w:rPr>
          <w:lang w:val="fr-FR"/>
        </w:rPr>
        <w:t xml:space="preserve"> </w:t>
      </w:r>
      <w:r w:rsidRPr="00791884">
        <w:rPr>
          <w:lang w:val="fr-FR"/>
        </w:rPr>
        <w:t>session plénière</w:t>
      </w:r>
      <w:r w:rsidR="00893FBA" w:rsidRPr="00791884">
        <w:rPr>
          <w:lang w:val="fr-FR"/>
        </w:rPr>
        <w:t xml:space="preserve">, </w:t>
      </w:r>
      <w:r w:rsidRPr="00791884">
        <w:rPr>
          <w:lang w:val="fr-FR"/>
        </w:rPr>
        <w:t xml:space="preserve">la </w:t>
      </w:r>
      <w:r w:rsidR="005118E6" w:rsidRPr="00791884">
        <w:rPr>
          <w:lang w:val="fr-FR"/>
        </w:rPr>
        <w:t xml:space="preserve">Conférence des Parties </w:t>
      </w:r>
      <w:r w:rsidR="00852971" w:rsidRPr="00791884">
        <w:rPr>
          <w:lang w:val="fr-FR"/>
        </w:rPr>
        <w:t xml:space="preserve">a examiné le </w:t>
      </w:r>
      <w:r w:rsidRPr="00791884">
        <w:rPr>
          <w:lang w:val="fr-FR"/>
        </w:rPr>
        <w:t>projet de décision CBD/COP/15/L.25</w:t>
      </w:r>
      <w:r w:rsidR="005F53FB" w:rsidRPr="00791884">
        <w:rPr>
          <w:lang w:val="fr-FR"/>
        </w:rPr>
        <w:t xml:space="preserve">, </w:t>
      </w:r>
      <w:r w:rsidRPr="00791884">
        <w:rPr>
          <w:lang w:val="fr-FR"/>
        </w:rPr>
        <w:t xml:space="preserve">tel qu'il figure </w:t>
      </w:r>
      <w:r w:rsidR="005F53FB" w:rsidRPr="00791884">
        <w:rPr>
          <w:lang w:val="fr-FR"/>
        </w:rPr>
        <w:t xml:space="preserve">dans </w:t>
      </w:r>
      <w:r w:rsidR="007D61B4" w:rsidRPr="00791884">
        <w:rPr>
          <w:lang w:val="fr-FR"/>
        </w:rPr>
        <w:t>l'</w:t>
      </w:r>
      <w:r w:rsidR="00852971" w:rsidRPr="00791884">
        <w:rPr>
          <w:lang w:val="fr-FR"/>
        </w:rPr>
        <w:t xml:space="preserve">ensemble des projets de décision soumis par le Président, et l'a adopté en tant que </w:t>
      </w:r>
      <w:r w:rsidRPr="00791884">
        <w:rPr>
          <w:lang w:val="fr-FR"/>
        </w:rPr>
        <w:t xml:space="preserve">décision </w:t>
      </w:r>
      <w:r w:rsidR="00C52D53" w:rsidRPr="00791884">
        <w:rPr>
          <w:lang w:val="fr-FR"/>
        </w:rPr>
        <w:t>15/4</w:t>
      </w:r>
      <w:r w:rsidRPr="00791884">
        <w:rPr>
          <w:lang w:val="fr-FR"/>
        </w:rPr>
        <w:t>.</w:t>
      </w:r>
    </w:p>
    <w:p w14:paraId="3652779A" w14:textId="158ABEC8" w:rsidR="00E2591E" w:rsidRPr="00791884" w:rsidRDefault="007020BB">
      <w:pPr>
        <w:pStyle w:val="Heading2"/>
        <w:rPr>
          <w:lang w:val="fr-FR"/>
        </w:rPr>
      </w:pPr>
      <w:r w:rsidRPr="00791884">
        <w:rPr>
          <w:lang w:val="fr-FR"/>
        </w:rPr>
        <w:t>B.</w:t>
      </w:r>
      <w:r w:rsidRPr="00791884">
        <w:rPr>
          <w:lang w:val="fr-FR"/>
        </w:rPr>
        <w:tab/>
      </w:r>
      <w:r w:rsidR="00791884" w:rsidRPr="00791884">
        <w:rPr>
          <w:lang w:val="fr-FR"/>
        </w:rPr>
        <w:t>Cadres de suivi relatifs au cadre mondial de la biodiversité pour l'après-2020</w:t>
      </w:r>
    </w:p>
    <w:p w14:paraId="14C319CD" w14:textId="359B7703" w:rsidR="00E2591E" w:rsidRPr="00791884" w:rsidRDefault="007020BB">
      <w:pPr>
        <w:pStyle w:val="Para1"/>
        <w:rPr>
          <w:lang w:val="fr-FR"/>
        </w:rPr>
      </w:pPr>
      <w:r w:rsidRPr="00791884">
        <w:rPr>
          <w:bCs/>
          <w:lang w:val="fr-FR"/>
        </w:rPr>
        <w:t xml:space="preserve">Le Groupe de travail I a </w:t>
      </w:r>
      <w:r w:rsidR="00B3219B" w:rsidRPr="00791884">
        <w:rPr>
          <w:bCs/>
          <w:lang w:val="fr-FR"/>
        </w:rPr>
        <w:t xml:space="preserve">examiné le </w:t>
      </w:r>
      <w:r w:rsidRPr="00791884">
        <w:rPr>
          <w:bCs/>
          <w:lang w:val="fr-FR"/>
        </w:rPr>
        <w:t xml:space="preserve">sous-point </w:t>
      </w:r>
      <w:r w:rsidRPr="00791884">
        <w:rPr>
          <w:lang w:val="fr-FR"/>
        </w:rPr>
        <w:t xml:space="preserve">9 B </w:t>
      </w:r>
      <w:r w:rsidR="008E63CE" w:rsidRPr="00791884">
        <w:rPr>
          <w:lang w:val="fr-FR"/>
        </w:rPr>
        <w:t xml:space="preserve">de l'ordre du jour </w:t>
      </w:r>
      <w:r w:rsidRPr="00791884">
        <w:rPr>
          <w:lang w:val="fr-FR"/>
        </w:rPr>
        <w:t xml:space="preserve">lors de sa </w:t>
      </w:r>
      <w:r w:rsidR="00E67935" w:rsidRPr="00791884">
        <w:rPr>
          <w:lang w:val="fr-FR"/>
        </w:rPr>
        <w:t xml:space="preserve">première </w:t>
      </w:r>
      <w:r w:rsidRPr="00791884">
        <w:rPr>
          <w:lang w:val="fr-FR"/>
        </w:rPr>
        <w:t>réunion</w:t>
      </w:r>
      <w:r w:rsidR="00C65EFC" w:rsidRPr="00791884">
        <w:rPr>
          <w:lang w:val="fr-FR"/>
        </w:rPr>
        <w:t xml:space="preserve">. </w:t>
      </w:r>
      <w:r w:rsidR="000A734E" w:rsidRPr="00791884">
        <w:rPr>
          <w:lang w:val="fr-FR"/>
        </w:rPr>
        <w:t xml:space="preserve">Il </w:t>
      </w:r>
      <w:r w:rsidRPr="00791884">
        <w:rPr>
          <w:lang w:val="fr-FR"/>
        </w:rPr>
        <w:t xml:space="preserve">était saisi d'un projet de décision sur le suivi, qui </w:t>
      </w:r>
      <w:r w:rsidRPr="00791884">
        <w:rPr>
          <w:bCs/>
          <w:lang w:val="fr-FR"/>
        </w:rPr>
        <w:t>comprenait une évaluation des indicateurs principaux et des propositions d'indicateurs supplémentaires, ainsi que des indicateurs de composantes et des indicateurs complémentaires pour le suivi du cadre</w:t>
      </w:r>
      <w:r w:rsidRPr="00791884">
        <w:rPr>
          <w:bCs/>
          <w:lang w:val="fr-FR"/>
        </w:rPr>
        <w:t xml:space="preserve"> mondial de la biodiversité pour l'après-2020. Le projet de décision, </w:t>
      </w:r>
      <w:r w:rsidRPr="00791884">
        <w:rPr>
          <w:lang w:val="fr-FR"/>
        </w:rPr>
        <w:t>élaboré par l</w:t>
      </w:r>
      <w:r w:rsidR="00791884">
        <w:rPr>
          <w:lang w:val="fr-FR"/>
        </w:rPr>
        <w:t>a</w:t>
      </w:r>
      <w:r w:rsidRPr="00791884">
        <w:rPr>
          <w:lang w:val="fr-FR"/>
        </w:rPr>
        <w:t xml:space="preserve"> Secrétaire exécuti</w:t>
      </w:r>
      <w:r w:rsidR="00791884">
        <w:rPr>
          <w:lang w:val="fr-FR"/>
        </w:rPr>
        <w:t>ve</w:t>
      </w:r>
      <w:r w:rsidRPr="00791884">
        <w:rPr>
          <w:lang w:val="fr-FR"/>
        </w:rPr>
        <w:t xml:space="preserve"> sur la base de la recommandation 24/2 de l'Organe subsidiaire de conseil scientifique, technique et technologique, est présenté dans la compilation de</w:t>
      </w:r>
      <w:r w:rsidRPr="00791884">
        <w:rPr>
          <w:lang w:val="fr-FR"/>
        </w:rPr>
        <w:t>s projets de décision</w:t>
      </w:r>
      <w:r w:rsidR="00373A92" w:rsidRPr="00791884">
        <w:rPr>
          <w:lang w:val="fr-FR"/>
        </w:rPr>
        <w:t xml:space="preserve">. </w:t>
      </w:r>
      <w:r w:rsidRPr="00791884">
        <w:rPr>
          <w:lang w:val="fr-FR"/>
        </w:rPr>
        <w:t xml:space="preserve">Le Groupe était également saisi du rapport de l'atelier d'experts sur le cadre mondial de la biodiversité pour l'après-2020 (CBD/ID/OM/2022/1/2). </w:t>
      </w:r>
    </w:p>
    <w:p w14:paraId="1BC1928F" w14:textId="77777777" w:rsidR="00E2591E" w:rsidRPr="00791884" w:rsidRDefault="00B77924">
      <w:pPr>
        <w:pStyle w:val="Para1"/>
        <w:rPr>
          <w:lang w:val="fr-FR"/>
        </w:rPr>
      </w:pPr>
      <w:r w:rsidRPr="00791884">
        <w:rPr>
          <w:lang w:val="fr-FR"/>
        </w:rPr>
        <w:t xml:space="preserve">Le Groupe de travail </w:t>
      </w:r>
      <w:r w:rsidR="00583FC8" w:rsidRPr="00791884">
        <w:rPr>
          <w:lang w:val="fr-FR"/>
        </w:rPr>
        <w:t xml:space="preserve">I </w:t>
      </w:r>
      <w:r w:rsidRPr="00791884">
        <w:rPr>
          <w:lang w:val="fr-FR"/>
        </w:rPr>
        <w:t xml:space="preserve">a demandé au groupe de contact établi au titre du sous-point 9 A d'examiner les indicateurs principaux. Il a </w:t>
      </w:r>
      <w:r w:rsidR="003F2155" w:rsidRPr="00791884">
        <w:rPr>
          <w:lang w:val="fr-FR"/>
        </w:rPr>
        <w:t xml:space="preserve">également créé </w:t>
      </w:r>
      <w:r w:rsidRPr="00791884">
        <w:rPr>
          <w:lang w:val="fr-FR"/>
        </w:rPr>
        <w:t>un groupe d'amis de la présidence, dirigé par Hesiquio Benítez (Mexique) et ouvert à toutes les Parties intéressées, afin d'examiner le projet de décision au titre du sous-point et d'aborder toute question transversale découlant de l'examen des indicateurs principaux par le groupe de contact.</w:t>
      </w:r>
    </w:p>
    <w:p w14:paraId="6C203D8E" w14:textId="120C11F2" w:rsidR="00E2591E" w:rsidRPr="00791884" w:rsidRDefault="00B77924">
      <w:pPr>
        <w:pStyle w:val="Para1"/>
        <w:rPr>
          <w:lang w:val="fr-FR"/>
        </w:rPr>
      </w:pPr>
      <w:r w:rsidRPr="00791884">
        <w:rPr>
          <w:lang w:val="fr-FR"/>
        </w:rPr>
        <w:t xml:space="preserve">Au cours de sa </w:t>
      </w:r>
      <w:r w:rsidR="00E67935" w:rsidRPr="00791884">
        <w:rPr>
          <w:lang w:val="fr-FR"/>
        </w:rPr>
        <w:t xml:space="preserve">troisième </w:t>
      </w:r>
      <w:r w:rsidRPr="00791884">
        <w:rPr>
          <w:lang w:val="fr-FR"/>
        </w:rPr>
        <w:t xml:space="preserve">session plénière, la Conférence des Parties a décidé que </w:t>
      </w:r>
      <w:r w:rsidR="00B26B0F" w:rsidRPr="00791884">
        <w:rPr>
          <w:lang w:val="fr-FR"/>
        </w:rPr>
        <w:t xml:space="preserve">son </w:t>
      </w:r>
      <w:r w:rsidR="00791884">
        <w:rPr>
          <w:lang w:val="fr-FR"/>
        </w:rPr>
        <w:t>Président</w:t>
      </w:r>
      <w:r w:rsidR="00F21B88">
        <w:rPr>
          <w:lang w:val="fr-FR"/>
        </w:rPr>
        <w:t xml:space="preserve"> élaborerait</w:t>
      </w:r>
      <w:r w:rsidRPr="00791884">
        <w:rPr>
          <w:lang w:val="fr-FR"/>
        </w:rPr>
        <w:t xml:space="preserve"> un ensemble de textes couvrant les points de l'ordre du jour étroitement liés au cadre mondial de </w:t>
      </w:r>
      <w:r w:rsidR="004E3EED">
        <w:rPr>
          <w:lang w:val="fr-FR"/>
        </w:rPr>
        <w:t>la biodiversité pour l’après-2020</w:t>
      </w:r>
      <w:r w:rsidRPr="00791884">
        <w:rPr>
          <w:lang w:val="fr-FR"/>
        </w:rPr>
        <w:t xml:space="preserve">, y compris le </w:t>
      </w:r>
      <w:r w:rsidR="00D8333C" w:rsidRPr="00791884">
        <w:rPr>
          <w:lang w:val="fr-FR"/>
        </w:rPr>
        <w:t xml:space="preserve">sous-point </w:t>
      </w:r>
      <w:r w:rsidRPr="00791884">
        <w:rPr>
          <w:lang w:val="fr-FR"/>
        </w:rPr>
        <w:t xml:space="preserve">9 B, pour examen par </w:t>
      </w:r>
      <w:r w:rsidR="001E1AA3" w:rsidRPr="00791884">
        <w:rPr>
          <w:lang w:val="fr-FR"/>
        </w:rPr>
        <w:t xml:space="preserve">la </w:t>
      </w:r>
      <w:r w:rsidRPr="00791884">
        <w:rPr>
          <w:lang w:val="fr-FR"/>
        </w:rPr>
        <w:t>Conférence des Parties</w:t>
      </w:r>
      <w:r w:rsidR="00C673A5" w:rsidRPr="00791884">
        <w:rPr>
          <w:lang w:val="fr-FR"/>
        </w:rPr>
        <w:t>.</w:t>
      </w:r>
    </w:p>
    <w:p w14:paraId="2BE666F9" w14:textId="2D260A19" w:rsidR="00E2591E" w:rsidRPr="00791884" w:rsidRDefault="007020BB">
      <w:pPr>
        <w:pStyle w:val="Para1"/>
        <w:rPr>
          <w:lang w:val="fr-FR"/>
        </w:rPr>
      </w:pPr>
      <w:r w:rsidRPr="00791884">
        <w:rPr>
          <w:lang w:val="fr-FR"/>
        </w:rPr>
        <w:t xml:space="preserve">Lors de </w:t>
      </w:r>
      <w:r w:rsidR="00893FBA" w:rsidRPr="00791884">
        <w:rPr>
          <w:lang w:val="fr-FR"/>
        </w:rPr>
        <w:t xml:space="preserve">sa </w:t>
      </w:r>
      <w:r w:rsidR="00F21B88">
        <w:rPr>
          <w:lang w:val="fr-FR"/>
        </w:rPr>
        <w:t>quatrième</w:t>
      </w:r>
      <w:r w:rsidR="00E67935" w:rsidRPr="00791884">
        <w:rPr>
          <w:lang w:val="fr-FR"/>
        </w:rPr>
        <w:t xml:space="preserve"> </w:t>
      </w:r>
      <w:r w:rsidRPr="00791884">
        <w:rPr>
          <w:lang w:val="fr-FR"/>
        </w:rPr>
        <w:t>session plénière</w:t>
      </w:r>
      <w:r w:rsidR="00893FBA" w:rsidRPr="00791884">
        <w:rPr>
          <w:lang w:val="fr-FR"/>
        </w:rPr>
        <w:t xml:space="preserve">, </w:t>
      </w:r>
      <w:r w:rsidRPr="00791884">
        <w:rPr>
          <w:lang w:val="fr-FR"/>
        </w:rPr>
        <w:t xml:space="preserve">la Conférence des Parties a examiné le projet de </w:t>
      </w:r>
      <w:r w:rsidRPr="00791884">
        <w:rPr>
          <w:lang w:val="fr-FR"/>
        </w:rPr>
        <w:t>décision CBD/COP/15/L.26</w:t>
      </w:r>
      <w:r w:rsidR="00D041FC" w:rsidRPr="00791884">
        <w:rPr>
          <w:lang w:val="fr-FR"/>
        </w:rPr>
        <w:t xml:space="preserve">, </w:t>
      </w:r>
      <w:r w:rsidRPr="00791884">
        <w:rPr>
          <w:lang w:val="fr-FR"/>
        </w:rPr>
        <w:t xml:space="preserve">tel qu'il </w:t>
      </w:r>
      <w:r w:rsidR="00D041FC" w:rsidRPr="00791884">
        <w:rPr>
          <w:lang w:val="fr-FR"/>
        </w:rPr>
        <w:t xml:space="preserve">figure </w:t>
      </w:r>
      <w:r w:rsidR="00B6328C" w:rsidRPr="00791884">
        <w:rPr>
          <w:lang w:val="fr-FR"/>
        </w:rPr>
        <w:t xml:space="preserve">dans </w:t>
      </w:r>
      <w:r w:rsidR="007D61B4" w:rsidRPr="00791884">
        <w:rPr>
          <w:lang w:val="fr-FR"/>
        </w:rPr>
        <w:t>l'</w:t>
      </w:r>
      <w:r w:rsidRPr="00791884">
        <w:rPr>
          <w:lang w:val="fr-FR"/>
        </w:rPr>
        <w:t xml:space="preserve">ensemble des projets de décisions soumis par le Président, et l'a adopté en tant que décision </w:t>
      </w:r>
      <w:r w:rsidR="00A23BD9" w:rsidRPr="00791884">
        <w:rPr>
          <w:lang w:val="fr-FR"/>
        </w:rPr>
        <w:t>15/5</w:t>
      </w:r>
      <w:r w:rsidRPr="00791884">
        <w:rPr>
          <w:lang w:val="fr-FR"/>
        </w:rPr>
        <w:t>.</w:t>
      </w:r>
    </w:p>
    <w:p w14:paraId="410937FF" w14:textId="77777777" w:rsidR="00E2591E" w:rsidRPr="00791884" w:rsidRDefault="007020BB">
      <w:pPr>
        <w:pStyle w:val="Heading2"/>
        <w:rPr>
          <w:lang w:val="fr-FR"/>
        </w:rPr>
      </w:pPr>
      <w:r w:rsidRPr="00791884">
        <w:rPr>
          <w:lang w:val="fr-FR"/>
        </w:rPr>
        <w:lastRenderedPageBreak/>
        <w:t>C.</w:t>
      </w:r>
      <w:r w:rsidRPr="00791884">
        <w:rPr>
          <w:lang w:val="fr-FR"/>
        </w:rPr>
        <w:tab/>
      </w:r>
      <w:r w:rsidR="00FF0394" w:rsidRPr="00791884">
        <w:rPr>
          <w:lang w:val="fr-FR"/>
        </w:rPr>
        <w:t>Stratégie de communication</w:t>
      </w:r>
    </w:p>
    <w:p w14:paraId="19B60DCD" w14:textId="0AF65C26" w:rsidR="00E2591E" w:rsidRPr="00791884" w:rsidRDefault="007020BB">
      <w:pPr>
        <w:pStyle w:val="Para1"/>
        <w:rPr>
          <w:lang w:val="fr-FR"/>
        </w:rPr>
      </w:pPr>
      <w:r w:rsidRPr="00791884">
        <w:rPr>
          <w:bCs/>
          <w:lang w:val="fr-FR"/>
        </w:rPr>
        <w:t xml:space="preserve">Le Groupe de travail I a </w:t>
      </w:r>
      <w:r w:rsidR="00B3219B" w:rsidRPr="00791884">
        <w:rPr>
          <w:bCs/>
          <w:lang w:val="fr-FR"/>
        </w:rPr>
        <w:t xml:space="preserve">examiné le </w:t>
      </w:r>
      <w:r w:rsidRPr="00791884">
        <w:rPr>
          <w:bCs/>
          <w:lang w:val="fr-FR"/>
        </w:rPr>
        <w:t xml:space="preserve">sous-point </w:t>
      </w:r>
      <w:r w:rsidRPr="00791884">
        <w:rPr>
          <w:lang w:val="fr-FR"/>
        </w:rPr>
        <w:t xml:space="preserve">9 C de </w:t>
      </w:r>
      <w:r w:rsidR="00B07C9C" w:rsidRPr="00791884">
        <w:rPr>
          <w:lang w:val="fr-FR"/>
        </w:rPr>
        <w:t xml:space="preserve">l'ordre du jour </w:t>
      </w:r>
      <w:r w:rsidRPr="00791884">
        <w:rPr>
          <w:lang w:val="fr-FR"/>
        </w:rPr>
        <w:t xml:space="preserve">lors de sa </w:t>
      </w:r>
      <w:r w:rsidR="00F21B88">
        <w:rPr>
          <w:lang w:val="fr-FR"/>
        </w:rPr>
        <w:t>première</w:t>
      </w:r>
      <w:r w:rsidR="00E67935" w:rsidRPr="00791884">
        <w:rPr>
          <w:lang w:val="fr-FR"/>
        </w:rPr>
        <w:t xml:space="preserve"> </w:t>
      </w:r>
      <w:r w:rsidRPr="00791884">
        <w:rPr>
          <w:lang w:val="fr-FR"/>
        </w:rPr>
        <w:t xml:space="preserve">réunion, </w:t>
      </w:r>
      <w:r w:rsidRPr="00791884">
        <w:rPr>
          <w:iCs/>
          <w:lang w:val="fr-FR"/>
        </w:rPr>
        <w:t>conjointement avec le sous-point 13 C</w:t>
      </w:r>
      <w:r w:rsidR="005A2D33" w:rsidRPr="00791884">
        <w:rPr>
          <w:iCs/>
          <w:lang w:val="fr-FR"/>
        </w:rPr>
        <w:t xml:space="preserve">, </w:t>
      </w:r>
      <w:r w:rsidRPr="00791884">
        <w:rPr>
          <w:iCs/>
          <w:lang w:val="fr-FR"/>
        </w:rPr>
        <w:t xml:space="preserve">sur la communication. </w:t>
      </w:r>
      <w:r w:rsidR="00C458A3" w:rsidRPr="00791884">
        <w:rPr>
          <w:lang w:val="fr-FR"/>
        </w:rPr>
        <w:t xml:space="preserve">Il </w:t>
      </w:r>
      <w:r w:rsidRPr="00791884">
        <w:rPr>
          <w:lang w:val="fr-FR"/>
        </w:rPr>
        <w:t>était saisi d'</w:t>
      </w:r>
      <w:r w:rsidR="00A13472" w:rsidRPr="00791884">
        <w:rPr>
          <w:bCs/>
          <w:lang w:val="fr-FR"/>
        </w:rPr>
        <w:t xml:space="preserve">un </w:t>
      </w:r>
      <w:r w:rsidRPr="00791884">
        <w:rPr>
          <w:bCs/>
          <w:lang w:val="fr-FR"/>
        </w:rPr>
        <w:t xml:space="preserve">projet de décision </w:t>
      </w:r>
      <w:r w:rsidRPr="00791884">
        <w:rPr>
          <w:lang w:val="fr-FR"/>
        </w:rPr>
        <w:t xml:space="preserve">sur la stratégie de communication </w:t>
      </w:r>
      <w:r w:rsidR="00F21B88">
        <w:rPr>
          <w:lang w:val="fr-FR"/>
        </w:rPr>
        <w:t>relative</w:t>
      </w:r>
      <w:r w:rsidRPr="00791884">
        <w:rPr>
          <w:lang w:val="fr-FR"/>
        </w:rPr>
        <w:t xml:space="preserve"> </w:t>
      </w:r>
      <w:r w:rsidR="00F21B88">
        <w:rPr>
          <w:lang w:val="fr-FR"/>
        </w:rPr>
        <w:t>au</w:t>
      </w:r>
      <w:r w:rsidRPr="00791884">
        <w:rPr>
          <w:lang w:val="fr-FR"/>
        </w:rPr>
        <w:t xml:space="preserve"> cadre mondial </w:t>
      </w:r>
      <w:r w:rsidR="004E3EED">
        <w:rPr>
          <w:lang w:val="fr-FR"/>
        </w:rPr>
        <w:t>biodiversité pour l’après-2020</w:t>
      </w:r>
      <w:r w:rsidRPr="00791884">
        <w:rPr>
          <w:lang w:val="fr-FR"/>
        </w:rPr>
        <w:t xml:space="preserve"> et d'un autre </w:t>
      </w:r>
      <w:r w:rsidR="00AD5069" w:rsidRPr="00791884">
        <w:rPr>
          <w:bCs/>
          <w:lang w:val="fr-FR"/>
        </w:rPr>
        <w:t xml:space="preserve">projet de décision </w:t>
      </w:r>
      <w:r w:rsidRPr="00791884">
        <w:rPr>
          <w:lang w:val="fr-FR"/>
        </w:rPr>
        <w:t xml:space="preserve">sur la communication, fondés respectivement sur les recommandations 3/18 et 3/5 de l'Organe subsidiaire chargé de l'application, </w:t>
      </w:r>
      <w:r w:rsidR="007E7F71" w:rsidRPr="00791884">
        <w:rPr>
          <w:lang w:val="fr-FR"/>
        </w:rPr>
        <w:t xml:space="preserve">comme indiqué </w:t>
      </w:r>
      <w:r w:rsidRPr="00791884">
        <w:rPr>
          <w:lang w:val="fr-FR"/>
        </w:rPr>
        <w:t>dans la compilation des projets de décision</w:t>
      </w:r>
      <w:r w:rsidR="00373A92" w:rsidRPr="00791884">
        <w:rPr>
          <w:lang w:val="fr-FR"/>
        </w:rPr>
        <w:t xml:space="preserve">. </w:t>
      </w:r>
    </w:p>
    <w:p w14:paraId="783C34FB" w14:textId="46B56690" w:rsidR="00E2591E" w:rsidRPr="00791884" w:rsidRDefault="00EA413C">
      <w:pPr>
        <w:pStyle w:val="Para1"/>
        <w:rPr>
          <w:lang w:val="fr-FR"/>
        </w:rPr>
      </w:pPr>
      <w:r w:rsidRPr="00791884">
        <w:rPr>
          <w:lang w:val="fr-FR"/>
        </w:rPr>
        <w:t xml:space="preserve">Le Groupe de travail I a convenu que </w:t>
      </w:r>
      <w:r w:rsidR="00843105" w:rsidRPr="00791884">
        <w:rPr>
          <w:lang w:val="fr-FR"/>
        </w:rPr>
        <w:t xml:space="preserve">son </w:t>
      </w:r>
      <w:r w:rsidR="00791884">
        <w:rPr>
          <w:lang w:val="fr-FR"/>
        </w:rPr>
        <w:t>Président</w:t>
      </w:r>
      <w:r w:rsidR="00F21B88">
        <w:rPr>
          <w:lang w:val="fr-FR"/>
        </w:rPr>
        <w:t xml:space="preserve"> </w:t>
      </w:r>
      <w:r w:rsidRPr="00791884">
        <w:rPr>
          <w:lang w:val="fr-FR"/>
        </w:rPr>
        <w:t xml:space="preserve">tiendrait des consultations informelles sur les quelques questions </w:t>
      </w:r>
      <w:r w:rsidR="00D9069D" w:rsidRPr="00791884">
        <w:rPr>
          <w:lang w:val="fr-FR"/>
        </w:rPr>
        <w:t xml:space="preserve">en suspens </w:t>
      </w:r>
      <w:r w:rsidRPr="00791884">
        <w:rPr>
          <w:lang w:val="fr-FR"/>
        </w:rPr>
        <w:t>et préparerait des projets de décision révisés pour examen par le Groupe.</w:t>
      </w:r>
    </w:p>
    <w:p w14:paraId="38C97446" w14:textId="16832850" w:rsidR="00E2591E" w:rsidRPr="00791884" w:rsidRDefault="007020BB">
      <w:pPr>
        <w:pStyle w:val="Para1"/>
        <w:rPr>
          <w:lang w:val="fr-FR"/>
        </w:rPr>
      </w:pPr>
      <w:r w:rsidRPr="00791884">
        <w:rPr>
          <w:lang w:val="fr-FR"/>
        </w:rPr>
        <w:t xml:space="preserve">Lors de sa </w:t>
      </w:r>
      <w:r w:rsidR="004E3EED">
        <w:rPr>
          <w:lang w:val="fr-FR"/>
        </w:rPr>
        <w:t>troisième</w:t>
      </w:r>
      <w:r w:rsidR="00E67935" w:rsidRPr="00791884">
        <w:rPr>
          <w:lang w:val="fr-FR"/>
        </w:rPr>
        <w:t xml:space="preserve"> </w:t>
      </w:r>
      <w:r w:rsidRPr="00791884">
        <w:rPr>
          <w:lang w:val="fr-FR"/>
        </w:rPr>
        <w:t>réunion, le 17 décembre</w:t>
      </w:r>
      <w:r w:rsidR="00B56100" w:rsidRPr="00791884">
        <w:rPr>
          <w:lang w:val="fr-FR"/>
        </w:rPr>
        <w:t xml:space="preserve">, le </w:t>
      </w:r>
      <w:r w:rsidRPr="00791884">
        <w:rPr>
          <w:lang w:val="fr-FR"/>
        </w:rPr>
        <w:t>Grou</w:t>
      </w:r>
      <w:r w:rsidRPr="00791884">
        <w:rPr>
          <w:lang w:val="fr-FR"/>
        </w:rPr>
        <w:t xml:space="preserve">pe de travail </w:t>
      </w:r>
      <w:r w:rsidR="007B477A" w:rsidRPr="00791884">
        <w:rPr>
          <w:lang w:val="fr-FR"/>
        </w:rPr>
        <w:t xml:space="preserve">I a </w:t>
      </w:r>
      <w:r w:rsidRPr="00791884">
        <w:rPr>
          <w:lang w:val="fr-FR"/>
        </w:rPr>
        <w:t xml:space="preserve">examiné un seul projet de décision révisé combiné </w:t>
      </w:r>
      <w:r w:rsidR="002C5DCC" w:rsidRPr="00791884">
        <w:rPr>
          <w:lang w:val="fr-FR"/>
        </w:rPr>
        <w:t xml:space="preserve">sur la communication </w:t>
      </w:r>
      <w:r w:rsidRPr="00791884">
        <w:rPr>
          <w:lang w:val="fr-FR"/>
        </w:rPr>
        <w:t xml:space="preserve">soumis par </w:t>
      </w:r>
      <w:r w:rsidR="005B71A0" w:rsidRPr="00791884">
        <w:rPr>
          <w:lang w:val="fr-FR"/>
        </w:rPr>
        <w:t xml:space="preserve">son </w:t>
      </w:r>
      <w:r w:rsidR="00791884">
        <w:rPr>
          <w:lang w:val="fr-FR"/>
        </w:rPr>
        <w:t>Président</w:t>
      </w:r>
      <w:r w:rsidR="00F21B88">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CBD/COP/15/L.23.</w:t>
      </w:r>
    </w:p>
    <w:p w14:paraId="237E7B45" w14:textId="1658D85A" w:rsidR="00E2591E" w:rsidRPr="00791884" w:rsidRDefault="00F21B88">
      <w:pPr>
        <w:pStyle w:val="Para1"/>
        <w:rPr>
          <w:lang w:val="fr-FR"/>
        </w:rPr>
      </w:pPr>
      <w:r>
        <w:rPr>
          <w:lang w:val="fr-FR"/>
        </w:rPr>
        <w:t xml:space="preserve">8Àsa cinquième session </w:t>
      </w:r>
      <w:r w:rsidRPr="00791884">
        <w:rPr>
          <w:lang w:val="fr-FR"/>
        </w:rPr>
        <w:t>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en tant que décision </w:t>
      </w:r>
      <w:r w:rsidR="00A23BD9" w:rsidRPr="00791884">
        <w:rPr>
          <w:lang w:val="fr-FR"/>
        </w:rPr>
        <w:t>15/14</w:t>
      </w:r>
      <w:r w:rsidRPr="00791884">
        <w:rPr>
          <w:lang w:val="fr-FR"/>
        </w:rPr>
        <w:t>.</w:t>
      </w:r>
    </w:p>
    <w:p w14:paraId="464BD7BD" w14:textId="3848A5B0" w:rsidR="00E2591E" w:rsidRPr="00791884" w:rsidRDefault="007020BB">
      <w:pPr>
        <w:pStyle w:val="Heading2"/>
        <w:rPr>
          <w:lang w:val="fr-FR"/>
        </w:rPr>
      </w:pPr>
      <w:r w:rsidRPr="00791884">
        <w:rPr>
          <w:lang w:val="fr-FR"/>
        </w:rPr>
        <w:t>D.</w:t>
      </w:r>
      <w:r w:rsidR="009850A8" w:rsidRPr="00791884">
        <w:rPr>
          <w:lang w:val="fr-FR"/>
        </w:rPr>
        <w:tab/>
      </w:r>
      <w:r w:rsidR="00967183" w:rsidRPr="00791884">
        <w:rPr>
          <w:lang w:val="fr-FR"/>
        </w:rPr>
        <w:t xml:space="preserve">Plan d'action </w:t>
      </w:r>
      <w:r w:rsidR="00791884" w:rsidRPr="00791884">
        <w:rPr>
          <w:lang w:val="fr-FR"/>
        </w:rPr>
        <w:t>pour</w:t>
      </w:r>
      <w:r w:rsidR="00967183" w:rsidRPr="00791884">
        <w:rPr>
          <w:lang w:val="fr-FR"/>
        </w:rPr>
        <w:t xml:space="preserve"> l'égalité des sexes</w:t>
      </w:r>
    </w:p>
    <w:p w14:paraId="66A0470C" w14:textId="77777777" w:rsidR="00E2591E" w:rsidRPr="00791884" w:rsidRDefault="007020BB">
      <w:pPr>
        <w:pStyle w:val="Para1"/>
        <w:rPr>
          <w:lang w:val="fr-FR"/>
        </w:rPr>
      </w:pPr>
      <w:r w:rsidRPr="00791884">
        <w:rPr>
          <w:bCs/>
          <w:lang w:val="fr-FR"/>
        </w:rPr>
        <w:t xml:space="preserve">Le Groupe de travail I a </w:t>
      </w:r>
      <w:r w:rsidR="00B3219B" w:rsidRPr="00791884">
        <w:rPr>
          <w:bCs/>
          <w:lang w:val="fr-FR"/>
        </w:rPr>
        <w:t xml:space="preserve">examiné le </w:t>
      </w:r>
      <w:r w:rsidRPr="00791884">
        <w:rPr>
          <w:bCs/>
          <w:lang w:val="fr-FR"/>
        </w:rPr>
        <w:t xml:space="preserve">sous-point </w:t>
      </w:r>
      <w:r w:rsidRPr="00791884">
        <w:rPr>
          <w:lang w:val="fr-FR"/>
        </w:rPr>
        <w:t xml:space="preserve">9 D </w:t>
      </w:r>
      <w:r w:rsidR="00E22002" w:rsidRPr="00791884">
        <w:rPr>
          <w:lang w:val="fr-FR"/>
        </w:rPr>
        <w:t xml:space="preserve">de l'ordre du jour </w:t>
      </w:r>
      <w:r w:rsidRPr="00791884">
        <w:rPr>
          <w:lang w:val="fr-FR"/>
        </w:rPr>
        <w:t xml:space="preserve">à sa </w:t>
      </w:r>
      <w:r w:rsidR="00E67935" w:rsidRPr="00791884">
        <w:rPr>
          <w:lang w:val="fr-FR"/>
        </w:rPr>
        <w:t xml:space="preserve">première </w:t>
      </w:r>
      <w:r w:rsidRPr="00791884">
        <w:rPr>
          <w:lang w:val="fr-FR"/>
        </w:rPr>
        <w:t xml:space="preserve">réunion. </w:t>
      </w:r>
      <w:bookmarkStart w:id="27" w:name="_Hlk121415325"/>
      <w:r w:rsidR="000A734E" w:rsidRPr="00791884">
        <w:rPr>
          <w:lang w:val="fr-FR"/>
        </w:rPr>
        <w:t xml:space="preserve">Il </w:t>
      </w:r>
      <w:r w:rsidRPr="00791884">
        <w:rPr>
          <w:lang w:val="fr-FR"/>
        </w:rPr>
        <w:t xml:space="preserve">était </w:t>
      </w:r>
      <w:r w:rsidRPr="00791884">
        <w:rPr>
          <w:lang w:val="fr-FR"/>
        </w:rPr>
        <w:t>saisi d'</w:t>
      </w:r>
      <w:r w:rsidRPr="00791884">
        <w:rPr>
          <w:bCs/>
          <w:lang w:val="fr-FR"/>
        </w:rPr>
        <w:t xml:space="preserve">un projet de décision </w:t>
      </w:r>
      <w:r w:rsidRPr="00791884">
        <w:rPr>
          <w:lang w:val="fr-FR"/>
        </w:rPr>
        <w:t xml:space="preserve">sur un plan d'action en faveur de l'égalité des sexes </w:t>
      </w:r>
      <w:r w:rsidRPr="00791884">
        <w:rPr>
          <w:iCs/>
          <w:lang w:val="fr-FR"/>
        </w:rPr>
        <w:t xml:space="preserve">fondé sur la recommandation 3/3 </w:t>
      </w:r>
      <w:r w:rsidRPr="00791884">
        <w:rPr>
          <w:lang w:val="fr-FR"/>
        </w:rPr>
        <w:t>de l'Organe subsidiaire chargé de l'application</w:t>
      </w:r>
      <w:r w:rsidR="00151616" w:rsidRPr="00791884">
        <w:rPr>
          <w:lang w:val="fr-FR"/>
        </w:rPr>
        <w:t xml:space="preserve">, </w:t>
      </w:r>
      <w:r w:rsidR="00151616" w:rsidRPr="00791884">
        <w:rPr>
          <w:iCs/>
          <w:lang w:val="fr-FR"/>
        </w:rPr>
        <w:t xml:space="preserve">comme indiqué </w:t>
      </w:r>
      <w:r w:rsidRPr="00791884">
        <w:rPr>
          <w:iCs/>
          <w:lang w:val="fr-FR"/>
        </w:rPr>
        <w:t>dans la compilation des projets de décision</w:t>
      </w:r>
      <w:r w:rsidR="00373A92" w:rsidRPr="00791884">
        <w:rPr>
          <w:iCs/>
          <w:lang w:val="fr-FR"/>
        </w:rPr>
        <w:t>.</w:t>
      </w:r>
      <w:bookmarkEnd w:id="27"/>
    </w:p>
    <w:p w14:paraId="2DD28BF3" w14:textId="217E826F" w:rsidR="00E2591E" w:rsidRPr="00791884" w:rsidRDefault="00391F9D">
      <w:pPr>
        <w:pStyle w:val="Para1"/>
        <w:rPr>
          <w:lang w:val="fr-FR"/>
        </w:rPr>
      </w:pPr>
      <w:r w:rsidRPr="00791884">
        <w:rPr>
          <w:lang w:val="fr-FR"/>
        </w:rPr>
        <w:t xml:space="preserve">Le Groupe de travail I a convenu que </w:t>
      </w:r>
      <w:r w:rsidR="00843105" w:rsidRPr="00791884">
        <w:rPr>
          <w:lang w:val="fr-FR"/>
        </w:rPr>
        <w:t xml:space="preserve">son </w:t>
      </w:r>
      <w:r w:rsidR="00791884">
        <w:rPr>
          <w:lang w:val="fr-FR"/>
        </w:rPr>
        <w:t>Président</w:t>
      </w:r>
      <w:r w:rsidR="00973374">
        <w:rPr>
          <w:lang w:val="fr-FR"/>
        </w:rPr>
        <w:t xml:space="preserve"> </w:t>
      </w:r>
      <w:r w:rsidRPr="00791884">
        <w:rPr>
          <w:lang w:val="fr-FR"/>
        </w:rPr>
        <w:t xml:space="preserve">tiendrait des consultations informelles sur les quelques questions </w:t>
      </w:r>
      <w:r w:rsidR="00D9069D" w:rsidRPr="00791884">
        <w:rPr>
          <w:lang w:val="fr-FR"/>
        </w:rPr>
        <w:t xml:space="preserve">en suspens </w:t>
      </w:r>
      <w:r w:rsidRPr="00791884">
        <w:rPr>
          <w:lang w:val="fr-FR"/>
        </w:rPr>
        <w:t xml:space="preserve">et préparerait un projet de décision révisé pour examen par </w:t>
      </w:r>
      <w:r w:rsidR="001C5863" w:rsidRPr="00791884">
        <w:rPr>
          <w:lang w:val="fr-FR"/>
        </w:rPr>
        <w:t xml:space="preserve">le Groupe. </w:t>
      </w:r>
    </w:p>
    <w:p w14:paraId="014FB509" w14:textId="1091291E" w:rsidR="00E2591E" w:rsidRPr="00791884" w:rsidRDefault="007020BB">
      <w:pPr>
        <w:pStyle w:val="Para1"/>
        <w:rPr>
          <w:lang w:val="fr-FR"/>
        </w:rPr>
      </w:pPr>
      <w:r w:rsidRPr="00791884">
        <w:rPr>
          <w:lang w:val="fr-FR"/>
        </w:rPr>
        <w:t xml:space="preserve">Lors de sa </w:t>
      </w:r>
      <w:r w:rsidR="004E3EED">
        <w:rPr>
          <w:lang w:val="fr-FR"/>
        </w:rPr>
        <w:t>troisième</w:t>
      </w:r>
      <w:r w:rsidR="00E67935" w:rsidRPr="00791884">
        <w:rPr>
          <w:lang w:val="fr-FR"/>
        </w:rPr>
        <w:t xml:space="preserve"> </w:t>
      </w:r>
      <w:r w:rsidRPr="00791884">
        <w:rPr>
          <w:lang w:val="fr-FR"/>
        </w:rPr>
        <w:t xml:space="preserve">réunion, le Groupe de travail </w:t>
      </w:r>
      <w:r w:rsidR="007B477A" w:rsidRPr="00791884">
        <w:rPr>
          <w:lang w:val="fr-FR"/>
        </w:rPr>
        <w:t xml:space="preserve">I a </w:t>
      </w:r>
      <w:r w:rsidRPr="00791884">
        <w:rPr>
          <w:lang w:val="fr-FR"/>
        </w:rPr>
        <w:t xml:space="preserve">examiné le projet de décision révisé soumis par </w:t>
      </w:r>
      <w:r w:rsidR="005B71A0" w:rsidRPr="00791884">
        <w:rPr>
          <w:lang w:val="fr-FR"/>
        </w:rPr>
        <w:t xml:space="preserve">son </w:t>
      </w:r>
      <w:r w:rsidR="00791884">
        <w:rPr>
          <w:lang w:val="fr-FR"/>
        </w:rPr>
        <w:t>Président</w:t>
      </w:r>
      <w:r w:rsidR="003F1CE7">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CBD/COP/15/L.24.</w:t>
      </w:r>
    </w:p>
    <w:p w14:paraId="69E0BFE2" w14:textId="22778B94" w:rsidR="00E2591E" w:rsidRPr="00791884" w:rsidRDefault="00F21B88">
      <w:pPr>
        <w:pStyle w:val="Para1"/>
        <w:rPr>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en tant que décision </w:t>
      </w:r>
      <w:r w:rsidR="00A23BD9" w:rsidRPr="00791884">
        <w:rPr>
          <w:lang w:val="fr-FR"/>
        </w:rPr>
        <w:t>15/11</w:t>
      </w:r>
      <w:r w:rsidRPr="00791884">
        <w:rPr>
          <w:lang w:val="fr-FR"/>
        </w:rPr>
        <w:t>.</w:t>
      </w:r>
    </w:p>
    <w:p w14:paraId="6E2E21FC" w14:textId="0717BDFE" w:rsidR="00E2591E" w:rsidRPr="00791884" w:rsidRDefault="007020BB">
      <w:pPr>
        <w:keepNext/>
        <w:suppressLineNumbers/>
        <w:tabs>
          <w:tab w:val="left" w:pos="810"/>
        </w:tabs>
        <w:suppressAutoHyphens/>
        <w:kinsoku w:val="0"/>
        <w:overflowPunct w:val="0"/>
        <w:autoSpaceDE w:val="0"/>
        <w:autoSpaceDN w:val="0"/>
        <w:adjustRightInd w:val="0"/>
        <w:snapToGrid w:val="0"/>
        <w:spacing w:before="240" w:after="120"/>
        <w:ind w:left="1418" w:hanging="1134"/>
        <w:jc w:val="left"/>
        <w:outlineLvl w:val="1"/>
        <w:rPr>
          <w:b/>
          <w:bCs/>
          <w:szCs w:val="22"/>
          <w:lang w:val="fr-FR"/>
        </w:rPr>
      </w:pPr>
      <w:r w:rsidRPr="00791884">
        <w:rPr>
          <w:b/>
          <w:bCs/>
          <w:szCs w:val="22"/>
          <w:lang w:val="fr-FR"/>
        </w:rPr>
        <w:t xml:space="preserve">Point 10 : </w:t>
      </w:r>
      <w:r w:rsidRPr="00791884">
        <w:rPr>
          <w:b/>
          <w:bCs/>
          <w:szCs w:val="22"/>
          <w:lang w:val="fr-FR"/>
        </w:rPr>
        <w:tab/>
        <w:t xml:space="preserve">Renforcement de l'intégration </w:t>
      </w:r>
      <w:r w:rsidR="00791884" w:rsidRPr="00791884">
        <w:rPr>
          <w:b/>
          <w:bCs/>
          <w:szCs w:val="22"/>
          <w:lang w:val="fr-FR"/>
        </w:rPr>
        <w:t>concernant les</w:t>
      </w:r>
      <w:r w:rsidRPr="00791884">
        <w:rPr>
          <w:b/>
          <w:bCs/>
          <w:szCs w:val="22"/>
          <w:lang w:val="fr-FR"/>
        </w:rPr>
        <w:t xml:space="preserve"> dispositions </w:t>
      </w:r>
      <w:r w:rsidR="00791884" w:rsidRPr="00791884">
        <w:rPr>
          <w:b/>
          <w:bCs/>
          <w:szCs w:val="22"/>
          <w:lang w:val="fr-FR"/>
        </w:rPr>
        <w:t>liées</w:t>
      </w:r>
      <w:r w:rsidRPr="00791884">
        <w:rPr>
          <w:b/>
          <w:bCs/>
          <w:szCs w:val="22"/>
          <w:lang w:val="fr-FR"/>
        </w:rPr>
        <w:t xml:space="preserve"> à l'article 8, j), et </w:t>
      </w:r>
      <w:r w:rsidR="00791884" w:rsidRPr="00791884">
        <w:rPr>
          <w:b/>
          <w:bCs/>
          <w:szCs w:val="22"/>
          <w:lang w:val="fr-FR"/>
        </w:rPr>
        <w:t>l</w:t>
      </w:r>
      <w:r w:rsidRPr="00791884">
        <w:rPr>
          <w:b/>
          <w:bCs/>
          <w:szCs w:val="22"/>
          <w:lang w:val="fr-FR"/>
        </w:rPr>
        <w:t>es dispositions connexes</w:t>
      </w:r>
    </w:p>
    <w:p w14:paraId="7ADAA087" w14:textId="77777777" w:rsidR="00E2591E" w:rsidRPr="00791884" w:rsidRDefault="007020BB">
      <w:pPr>
        <w:pStyle w:val="Heading2"/>
        <w:ind w:left="1418" w:hanging="851"/>
        <w:jc w:val="left"/>
        <w:rPr>
          <w:lang w:val="fr-FR"/>
        </w:rPr>
      </w:pPr>
      <w:r w:rsidRPr="00791884">
        <w:rPr>
          <w:rFonts w:eastAsia="Batang"/>
          <w:lang w:val="fr-FR" w:eastAsia="ko-KR"/>
        </w:rPr>
        <w:t>A</w:t>
      </w:r>
      <w:r w:rsidR="00103C86" w:rsidRPr="00791884">
        <w:rPr>
          <w:rFonts w:eastAsia="Batang"/>
          <w:lang w:val="fr-FR" w:eastAsia="ko-KR"/>
        </w:rPr>
        <w:t>.</w:t>
      </w:r>
      <w:r w:rsidR="005A7C3E" w:rsidRPr="00791884">
        <w:rPr>
          <w:rFonts w:eastAsia="Batang"/>
          <w:lang w:val="fr-FR" w:eastAsia="ko-KR"/>
        </w:rPr>
        <w:tab/>
      </w:r>
      <w:r w:rsidRPr="00791884">
        <w:rPr>
          <w:rFonts w:eastAsia="Batang"/>
          <w:lang w:val="fr-FR" w:eastAsia="ko-KR"/>
        </w:rPr>
        <w:t xml:space="preserve">Élaboration d'un nouveau programme de travail et de dispositions institutionnelles concernant l'article 8, point j), et les dispositions connexes </w:t>
      </w:r>
    </w:p>
    <w:p w14:paraId="304D4F1C" w14:textId="650D6535" w:rsidR="00E2591E" w:rsidRPr="00791884" w:rsidRDefault="007020BB">
      <w:pPr>
        <w:pStyle w:val="Para1"/>
        <w:rPr>
          <w:lang w:val="fr-FR" w:eastAsia="en-CA"/>
        </w:rPr>
      </w:pPr>
      <w:r w:rsidRPr="00791884">
        <w:rPr>
          <w:bCs/>
          <w:lang w:val="fr-FR"/>
        </w:rPr>
        <w:t xml:space="preserve">Le Groupe de travail I a </w:t>
      </w:r>
      <w:r w:rsidR="00B3219B" w:rsidRPr="00791884">
        <w:rPr>
          <w:bCs/>
          <w:lang w:val="fr-FR"/>
        </w:rPr>
        <w:t xml:space="preserve">examiné le </w:t>
      </w:r>
      <w:r w:rsidRPr="00791884">
        <w:rPr>
          <w:bCs/>
          <w:lang w:val="fr-FR"/>
        </w:rPr>
        <w:t xml:space="preserve">sous-point </w:t>
      </w:r>
      <w:r w:rsidRPr="00791884">
        <w:rPr>
          <w:lang w:val="fr-FR"/>
        </w:rPr>
        <w:t xml:space="preserve">10 A </w:t>
      </w:r>
      <w:r w:rsidR="00E22002" w:rsidRPr="00791884">
        <w:rPr>
          <w:lang w:val="fr-FR"/>
        </w:rPr>
        <w:t xml:space="preserve">de l'ordre du jour </w:t>
      </w:r>
      <w:r w:rsidRPr="00791884">
        <w:rPr>
          <w:lang w:val="fr-FR"/>
        </w:rPr>
        <w:t xml:space="preserve">lors de sa </w:t>
      </w:r>
      <w:r w:rsidR="00E67935" w:rsidRPr="00791884">
        <w:rPr>
          <w:lang w:val="fr-FR"/>
        </w:rPr>
        <w:t xml:space="preserve">première </w:t>
      </w:r>
      <w:r w:rsidRPr="00791884">
        <w:rPr>
          <w:lang w:val="fr-FR"/>
        </w:rPr>
        <w:t xml:space="preserve">réunion. </w:t>
      </w:r>
      <w:r w:rsidR="000A734E" w:rsidRPr="00791884">
        <w:rPr>
          <w:lang w:val="fr-FR"/>
        </w:rPr>
        <w:t xml:space="preserve">Il </w:t>
      </w:r>
      <w:r w:rsidRPr="00791884">
        <w:rPr>
          <w:lang w:val="fr-FR"/>
        </w:rPr>
        <w:t xml:space="preserve">était </w:t>
      </w:r>
      <w:r w:rsidRPr="00791884">
        <w:rPr>
          <w:lang w:val="fr-FR"/>
        </w:rPr>
        <w:t xml:space="preserve">saisi d'un projet de décision </w:t>
      </w:r>
      <w:r w:rsidRPr="00791884">
        <w:rPr>
          <w:lang w:val="fr-FR" w:eastAsia="en-CA"/>
        </w:rPr>
        <w:t xml:space="preserve">sur l'élaboration d'un nouveau programme de travail et </w:t>
      </w:r>
      <w:r w:rsidR="00F21B88">
        <w:rPr>
          <w:lang w:val="fr-FR" w:eastAsia="en-CA"/>
        </w:rPr>
        <w:t>de dispositions</w:t>
      </w:r>
      <w:r w:rsidRPr="00791884">
        <w:rPr>
          <w:lang w:val="fr-FR" w:eastAsia="en-CA"/>
        </w:rPr>
        <w:t xml:space="preserve"> institutionnel</w:t>
      </w:r>
      <w:r w:rsidR="00F21B88">
        <w:rPr>
          <w:lang w:val="fr-FR" w:eastAsia="en-CA"/>
        </w:rPr>
        <w:t>le</w:t>
      </w:r>
      <w:r w:rsidRPr="00791884">
        <w:rPr>
          <w:lang w:val="fr-FR" w:eastAsia="en-CA"/>
        </w:rPr>
        <w:t>s concernant l'article 8</w:t>
      </w:r>
      <w:r w:rsidR="00F21B88">
        <w:rPr>
          <w:lang w:val="fr-FR" w:eastAsia="en-CA"/>
        </w:rPr>
        <w:t xml:space="preserve"> </w:t>
      </w:r>
      <w:r w:rsidRPr="00791884">
        <w:rPr>
          <w:lang w:val="fr-FR" w:eastAsia="en-CA"/>
        </w:rPr>
        <w:t>j) et d'autres dispositions de la Convention relatives aux peuples autochtones et aux communautés locales</w:t>
      </w:r>
      <w:r w:rsidRPr="00791884">
        <w:rPr>
          <w:lang w:val="fr-FR"/>
        </w:rPr>
        <w:t xml:space="preserve">, sur la </w:t>
      </w:r>
      <w:r w:rsidRPr="00791884">
        <w:rPr>
          <w:lang w:val="fr-FR"/>
        </w:rPr>
        <w:t xml:space="preserve">base de la </w:t>
      </w:r>
      <w:r w:rsidRPr="00791884">
        <w:rPr>
          <w:rFonts w:eastAsia="Batang"/>
          <w:lang w:val="fr-FR" w:eastAsia="ko-KR"/>
        </w:rPr>
        <w:t xml:space="preserve">recommandation 11/2 du </w:t>
      </w:r>
      <w:r w:rsidRPr="00791884">
        <w:rPr>
          <w:lang w:val="fr-FR"/>
        </w:rPr>
        <w:t xml:space="preserve">Groupe de travail spécial </w:t>
      </w:r>
      <w:r w:rsidR="000E35E7" w:rsidRPr="00791884">
        <w:rPr>
          <w:lang w:val="fr-FR"/>
        </w:rPr>
        <w:t xml:space="preserve">intersessions </w:t>
      </w:r>
      <w:r w:rsidRPr="00791884">
        <w:rPr>
          <w:lang w:val="fr-FR"/>
        </w:rPr>
        <w:t>à composition non limitée sur l'article 8</w:t>
      </w:r>
      <w:r w:rsidR="00F21B88">
        <w:rPr>
          <w:lang w:val="fr-FR"/>
        </w:rPr>
        <w:t xml:space="preserve"> </w:t>
      </w:r>
      <w:r w:rsidRPr="00791884">
        <w:rPr>
          <w:lang w:val="fr-FR"/>
        </w:rPr>
        <w:t>j) et les dispositions connexes</w:t>
      </w:r>
      <w:r w:rsidR="00E724BB" w:rsidRPr="00791884">
        <w:rPr>
          <w:lang w:val="fr-FR"/>
        </w:rPr>
        <w:t xml:space="preserve">, </w:t>
      </w:r>
      <w:r w:rsidR="00E724BB" w:rsidRPr="00791884">
        <w:rPr>
          <w:lang w:val="fr-FR" w:eastAsia="en-CA"/>
        </w:rPr>
        <w:t xml:space="preserve">telle qu'elle </w:t>
      </w:r>
      <w:r w:rsidRPr="00791884">
        <w:rPr>
          <w:iCs/>
          <w:lang w:val="fr-FR"/>
        </w:rPr>
        <w:t>figure dans la compilation des projets de décision</w:t>
      </w:r>
      <w:r w:rsidR="00373A92" w:rsidRPr="00791884">
        <w:rPr>
          <w:iCs/>
          <w:lang w:val="fr-FR"/>
        </w:rPr>
        <w:t>.</w:t>
      </w:r>
    </w:p>
    <w:p w14:paraId="20E0A696" w14:textId="5838705A" w:rsidR="00E2591E" w:rsidRPr="00791884" w:rsidRDefault="000865F0">
      <w:pPr>
        <w:pStyle w:val="Para1"/>
        <w:rPr>
          <w:lang w:val="fr-FR" w:eastAsia="en-CA"/>
        </w:rPr>
      </w:pPr>
      <w:r w:rsidRPr="00791884">
        <w:rPr>
          <w:lang w:val="fr-FR"/>
        </w:rPr>
        <w:t xml:space="preserve">Le Groupe de travail </w:t>
      </w:r>
      <w:r w:rsidRPr="00791884">
        <w:rPr>
          <w:lang w:val="fr-FR" w:eastAsia="en-CA"/>
        </w:rPr>
        <w:t xml:space="preserve">I est convenu que </w:t>
      </w:r>
      <w:r w:rsidR="00843105" w:rsidRPr="00791884">
        <w:rPr>
          <w:lang w:val="fr-FR" w:eastAsia="en-CA"/>
        </w:rPr>
        <w:t xml:space="preserve">son </w:t>
      </w:r>
      <w:r w:rsidR="00791884">
        <w:rPr>
          <w:lang w:val="fr-FR" w:eastAsia="en-CA"/>
        </w:rPr>
        <w:t>Président</w:t>
      </w:r>
      <w:r w:rsidR="00F21B88">
        <w:rPr>
          <w:lang w:val="fr-FR" w:eastAsia="en-CA"/>
        </w:rPr>
        <w:t xml:space="preserve"> </w:t>
      </w:r>
      <w:r w:rsidRPr="00791884">
        <w:rPr>
          <w:lang w:val="fr-FR" w:eastAsia="en-CA"/>
        </w:rPr>
        <w:t xml:space="preserve">tiendrait des consultations informelles sur les quelques questions </w:t>
      </w:r>
      <w:r w:rsidR="00D9069D" w:rsidRPr="00791884">
        <w:rPr>
          <w:lang w:val="fr-FR"/>
        </w:rPr>
        <w:t xml:space="preserve">en suspens </w:t>
      </w:r>
      <w:r w:rsidRPr="00791884">
        <w:rPr>
          <w:lang w:val="fr-FR" w:eastAsia="en-CA"/>
        </w:rPr>
        <w:t xml:space="preserve">et </w:t>
      </w:r>
      <w:r w:rsidR="00993E62">
        <w:rPr>
          <w:lang w:val="fr-FR" w:eastAsia="en-CA"/>
        </w:rPr>
        <w:t>élaborerait</w:t>
      </w:r>
      <w:r w:rsidRPr="00791884">
        <w:rPr>
          <w:lang w:val="fr-FR" w:eastAsia="en-CA"/>
        </w:rPr>
        <w:t xml:space="preserve"> un projet de décision révisé pour examen par le Groupe, étant entendu que le </w:t>
      </w:r>
      <w:r w:rsidR="00D859CE" w:rsidRPr="00791884">
        <w:rPr>
          <w:lang w:val="fr-FR" w:eastAsia="en-CA"/>
        </w:rPr>
        <w:t xml:space="preserve">texte </w:t>
      </w:r>
      <w:r w:rsidRPr="00791884">
        <w:rPr>
          <w:lang w:val="fr-FR" w:eastAsia="en-CA"/>
        </w:rPr>
        <w:t xml:space="preserve">entre </w:t>
      </w:r>
      <w:r w:rsidR="00D859CE" w:rsidRPr="00791884">
        <w:rPr>
          <w:lang w:val="fr-FR" w:eastAsia="en-CA"/>
        </w:rPr>
        <w:t xml:space="preserve">crochets </w:t>
      </w:r>
      <w:r w:rsidRPr="00791884">
        <w:rPr>
          <w:lang w:val="fr-FR" w:eastAsia="en-CA"/>
        </w:rPr>
        <w:t xml:space="preserve">figurant à l'annexe II du projet de décision n'avait pas besoin d'être résolu lors de la </w:t>
      </w:r>
      <w:r w:rsidR="00B653C9" w:rsidRPr="00791884">
        <w:rPr>
          <w:lang w:val="fr-FR" w:eastAsia="en-CA"/>
        </w:rPr>
        <w:t xml:space="preserve">présente </w:t>
      </w:r>
      <w:r w:rsidRPr="00791884">
        <w:rPr>
          <w:lang w:val="fr-FR" w:eastAsia="en-CA"/>
        </w:rPr>
        <w:t>réunion</w:t>
      </w:r>
      <w:r w:rsidR="00761622" w:rsidRPr="00791884">
        <w:rPr>
          <w:lang w:val="fr-FR" w:eastAsia="en-CA"/>
        </w:rPr>
        <w:t xml:space="preserve">, </w:t>
      </w:r>
      <w:r w:rsidR="00993E62">
        <w:rPr>
          <w:lang w:val="fr-FR" w:eastAsia="en-CA"/>
        </w:rPr>
        <w:t>puisque</w:t>
      </w:r>
      <w:r w:rsidRPr="00791884">
        <w:rPr>
          <w:lang w:val="fr-FR" w:eastAsia="en-CA"/>
        </w:rPr>
        <w:t xml:space="preserve"> le Groupe de travail </w:t>
      </w:r>
      <w:r w:rsidR="00193A67" w:rsidRPr="00791884">
        <w:rPr>
          <w:lang w:val="fr-FR"/>
        </w:rPr>
        <w:t xml:space="preserve">intersessions </w:t>
      </w:r>
      <w:r w:rsidRPr="00791884">
        <w:rPr>
          <w:lang w:val="fr-FR"/>
        </w:rPr>
        <w:t xml:space="preserve">spécial à composition non limitée </w:t>
      </w:r>
      <w:r w:rsidRPr="00791884">
        <w:rPr>
          <w:lang w:val="fr-FR" w:eastAsia="en-CA"/>
        </w:rPr>
        <w:t>examinerait plus avant le nouveau programme de travail sur l'article 8</w:t>
      </w:r>
      <w:r w:rsidR="00993E62">
        <w:rPr>
          <w:lang w:val="fr-FR" w:eastAsia="en-CA"/>
        </w:rPr>
        <w:t xml:space="preserve"> </w:t>
      </w:r>
      <w:r w:rsidRPr="00791884">
        <w:rPr>
          <w:lang w:val="fr-FR" w:eastAsia="en-CA"/>
        </w:rPr>
        <w:t>j</w:t>
      </w:r>
      <w:r w:rsidR="00993E62">
        <w:rPr>
          <w:lang w:val="fr-FR" w:eastAsia="en-CA"/>
        </w:rPr>
        <w:t>) à</w:t>
      </w:r>
      <w:r w:rsidRPr="00791884">
        <w:rPr>
          <w:lang w:val="fr-FR" w:eastAsia="en-CA"/>
        </w:rPr>
        <w:t xml:space="preserve"> sa douzième réunion.</w:t>
      </w:r>
    </w:p>
    <w:p w14:paraId="656391EC" w14:textId="1CC7FFDB"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réunion, le Groupe de travail </w:t>
      </w:r>
      <w:r w:rsidR="007B477A" w:rsidRPr="00791884">
        <w:rPr>
          <w:lang w:val="fr-FR"/>
        </w:rPr>
        <w:t xml:space="preserve">I a </w:t>
      </w:r>
      <w:r w:rsidRPr="00791884">
        <w:rPr>
          <w:lang w:val="fr-FR"/>
        </w:rPr>
        <w:t xml:space="preserve">examiné le projet de décision révisé soumis par </w:t>
      </w:r>
      <w:r w:rsidR="005B71A0" w:rsidRPr="00791884">
        <w:rPr>
          <w:lang w:val="fr-FR"/>
        </w:rPr>
        <w:t xml:space="preserve">son </w:t>
      </w:r>
      <w:r w:rsidR="00791884">
        <w:rPr>
          <w:lang w:val="fr-FR"/>
        </w:rPr>
        <w:t>Président</w:t>
      </w:r>
      <w:r>
        <w:rPr>
          <w:lang w:val="fr-FR"/>
        </w:rPr>
        <w:t xml:space="preserve"> </w:t>
      </w:r>
      <w:r w:rsidRPr="00791884">
        <w:rPr>
          <w:lang w:val="fr-FR"/>
        </w:rPr>
        <w:t xml:space="preserve">et l'a approuvé, tel que modifié oralement, pour </w:t>
      </w:r>
      <w:r>
        <w:rPr>
          <w:lang w:val="fr-FR"/>
        </w:rPr>
        <w:t>soumission</w:t>
      </w:r>
      <w:r w:rsidRPr="00791884">
        <w:rPr>
          <w:lang w:val="fr-FR"/>
        </w:rPr>
        <w:t xml:space="preserve"> à </w:t>
      </w:r>
      <w:r w:rsidR="00A124C1" w:rsidRPr="00791884">
        <w:rPr>
          <w:lang w:val="fr-FR"/>
        </w:rPr>
        <w:t xml:space="preserve">la </w:t>
      </w:r>
      <w:r w:rsidR="008073D6" w:rsidRPr="00791884">
        <w:rPr>
          <w:lang w:val="fr-FR"/>
        </w:rPr>
        <w:t xml:space="preserve">session </w:t>
      </w:r>
      <w:r w:rsidRPr="00791884">
        <w:rPr>
          <w:lang w:val="fr-FR"/>
        </w:rPr>
        <w:t>plénière en tant que projet de décision CBD/COP/15/L.8.</w:t>
      </w:r>
    </w:p>
    <w:p w14:paraId="37E1E4E0" w14:textId="5A57BF5C" w:rsidR="00E2591E" w:rsidRPr="00791884" w:rsidRDefault="00993E62">
      <w:pPr>
        <w:pStyle w:val="Para1"/>
        <w:rPr>
          <w:lang w:val="fr-FR"/>
        </w:rPr>
      </w:pPr>
      <w:r>
        <w:rPr>
          <w:lang w:val="fr-FR"/>
        </w:rPr>
        <w:lastRenderedPageBreak/>
        <w:t>À sa deuxième</w:t>
      </w:r>
      <w:r w:rsidR="00E67935" w:rsidRPr="00791884">
        <w:rPr>
          <w:lang w:val="fr-FR"/>
        </w:rPr>
        <w:t xml:space="preserve"> </w:t>
      </w:r>
      <w:r w:rsidRPr="00791884">
        <w:rPr>
          <w:lang w:val="fr-FR"/>
        </w:rPr>
        <w:t xml:space="preserve">session </w:t>
      </w:r>
      <w:r w:rsidR="004A478A" w:rsidRPr="00791884">
        <w:rPr>
          <w:lang w:val="fr-FR"/>
        </w:rPr>
        <w:t>plénière</w:t>
      </w:r>
      <w:r w:rsidR="00676360" w:rsidRPr="00791884">
        <w:rPr>
          <w:lang w:val="fr-FR"/>
        </w:rPr>
        <w:t xml:space="preserve">, </w:t>
      </w:r>
      <w:r w:rsidRPr="00791884">
        <w:rPr>
          <w:lang w:val="fr-FR"/>
        </w:rPr>
        <w:t xml:space="preserve">la Conférence des Parties </w:t>
      </w:r>
      <w:r w:rsidR="00C81374" w:rsidRPr="00791884">
        <w:rPr>
          <w:lang w:val="fr-FR"/>
        </w:rPr>
        <w:t xml:space="preserve">a adopté le </w:t>
      </w:r>
      <w:r w:rsidRPr="00791884">
        <w:rPr>
          <w:lang w:val="fr-FR"/>
        </w:rPr>
        <w:t xml:space="preserve">projet de décision en tant que décision </w:t>
      </w:r>
      <w:r w:rsidR="00D000AB" w:rsidRPr="00791884">
        <w:rPr>
          <w:lang w:val="fr-FR"/>
        </w:rPr>
        <w:t>15/10</w:t>
      </w:r>
      <w:r w:rsidRPr="00791884">
        <w:rPr>
          <w:lang w:val="fr-FR"/>
        </w:rPr>
        <w:t>.</w:t>
      </w:r>
    </w:p>
    <w:p w14:paraId="70162C8E" w14:textId="77777777" w:rsidR="00E2591E" w:rsidRPr="00791884" w:rsidRDefault="007020BB">
      <w:pPr>
        <w:pStyle w:val="Para1"/>
        <w:rPr>
          <w:lang w:val="fr-FR"/>
        </w:rPr>
      </w:pPr>
      <w:r w:rsidRPr="00791884">
        <w:rPr>
          <w:lang w:val="fr-FR"/>
        </w:rPr>
        <w:t xml:space="preserve">Une déclaration a été faite par le représentant du </w:t>
      </w:r>
      <w:r w:rsidR="007165B5" w:rsidRPr="00791884">
        <w:rPr>
          <w:lang w:val="fr-FR"/>
        </w:rPr>
        <w:t>Forum international des peuples autochtones sur la biodiversité</w:t>
      </w:r>
      <w:r w:rsidRPr="00791884">
        <w:rPr>
          <w:lang w:val="fr-FR"/>
        </w:rPr>
        <w:t>.</w:t>
      </w:r>
    </w:p>
    <w:p w14:paraId="1DB832DB" w14:textId="77777777" w:rsidR="00E2591E" w:rsidRPr="00791884" w:rsidRDefault="007020BB">
      <w:pPr>
        <w:pStyle w:val="Heading2"/>
        <w:rPr>
          <w:lang w:val="fr-FR"/>
        </w:rPr>
      </w:pPr>
      <w:r w:rsidRPr="00791884">
        <w:rPr>
          <w:rFonts w:eastAsia="Batang"/>
          <w:lang w:val="fr-FR" w:eastAsia="ko-KR"/>
        </w:rPr>
        <w:t>B</w:t>
      </w:r>
      <w:r w:rsidR="00103C86" w:rsidRPr="00791884">
        <w:rPr>
          <w:rFonts w:eastAsia="Batang"/>
          <w:lang w:val="fr-FR" w:eastAsia="ko-KR"/>
        </w:rPr>
        <w:t>.</w:t>
      </w:r>
      <w:r w:rsidR="005A7C3E" w:rsidRPr="00791884">
        <w:rPr>
          <w:rFonts w:eastAsia="Batang"/>
          <w:lang w:val="fr-FR" w:eastAsia="ko-KR"/>
        </w:rPr>
        <w:tab/>
      </w:r>
      <w:r w:rsidR="000D3660" w:rsidRPr="00791884">
        <w:rPr>
          <w:rFonts w:eastAsia="Batang"/>
          <w:lang w:val="fr-FR" w:eastAsia="ko-KR"/>
        </w:rPr>
        <w:t xml:space="preserve">Dialogue approfondi </w:t>
      </w:r>
      <w:r w:rsidRPr="00791884">
        <w:rPr>
          <w:rFonts w:eastAsia="Batang"/>
          <w:lang w:val="fr-FR" w:eastAsia="ko-KR"/>
        </w:rPr>
        <w:t>sur l'article 8, point j), et le</w:t>
      </w:r>
      <w:r w:rsidRPr="00791884">
        <w:rPr>
          <w:rFonts w:eastAsia="Batang"/>
          <w:lang w:val="fr-FR" w:eastAsia="ko-KR"/>
        </w:rPr>
        <w:t>s dispositions connexes</w:t>
      </w:r>
    </w:p>
    <w:p w14:paraId="3E83CB5C" w14:textId="40C1AEDC" w:rsidR="00E2591E" w:rsidRPr="00791884" w:rsidRDefault="007020BB">
      <w:pPr>
        <w:pStyle w:val="Para1"/>
        <w:rPr>
          <w:iCs/>
          <w:lang w:val="fr-FR"/>
        </w:rPr>
      </w:pPr>
      <w:r w:rsidRPr="00791884">
        <w:rPr>
          <w:bCs/>
          <w:lang w:val="fr-FR"/>
        </w:rPr>
        <w:t xml:space="preserve">Le Groupe de travail I a </w:t>
      </w:r>
      <w:r w:rsidR="00B3219B" w:rsidRPr="00791884">
        <w:rPr>
          <w:bCs/>
          <w:lang w:val="fr-FR"/>
        </w:rPr>
        <w:t xml:space="preserve">examiné le </w:t>
      </w:r>
      <w:r w:rsidRPr="00791884">
        <w:rPr>
          <w:bCs/>
          <w:lang w:val="fr-FR"/>
        </w:rPr>
        <w:t xml:space="preserve">sous-point </w:t>
      </w:r>
      <w:r w:rsidRPr="00791884">
        <w:rPr>
          <w:lang w:val="fr-FR"/>
        </w:rPr>
        <w:t xml:space="preserve">10 B </w:t>
      </w:r>
      <w:r w:rsidR="00E22002" w:rsidRPr="00791884">
        <w:rPr>
          <w:lang w:val="fr-FR"/>
        </w:rPr>
        <w:t xml:space="preserve">de l'ordre du jour </w:t>
      </w:r>
      <w:r w:rsidRPr="00791884">
        <w:rPr>
          <w:lang w:val="fr-FR"/>
        </w:rPr>
        <w:t xml:space="preserve">lors de sa </w:t>
      </w:r>
      <w:r w:rsidR="00E67935" w:rsidRPr="00791884">
        <w:rPr>
          <w:lang w:val="fr-FR"/>
        </w:rPr>
        <w:t xml:space="preserve">première </w:t>
      </w:r>
      <w:r w:rsidRPr="00791884">
        <w:rPr>
          <w:lang w:val="fr-FR"/>
        </w:rPr>
        <w:t xml:space="preserve">réunion. </w:t>
      </w:r>
      <w:r w:rsidR="000A734E" w:rsidRPr="00791884">
        <w:rPr>
          <w:lang w:val="fr-FR"/>
        </w:rPr>
        <w:t xml:space="preserve">Il </w:t>
      </w:r>
      <w:r w:rsidRPr="00791884">
        <w:rPr>
          <w:lang w:val="fr-FR"/>
        </w:rPr>
        <w:t xml:space="preserve">était saisi d'un projet de décision </w:t>
      </w:r>
      <w:r w:rsidRPr="00791884">
        <w:rPr>
          <w:iCs/>
          <w:lang w:val="fr-FR"/>
        </w:rPr>
        <w:t>sur les domaines thématiques et autres questions transversales</w:t>
      </w:r>
      <w:r w:rsidRPr="00791884">
        <w:rPr>
          <w:lang w:val="fr-FR"/>
        </w:rPr>
        <w:t xml:space="preserve">, fondé sur la recommandation 11/1 </w:t>
      </w:r>
      <w:r w:rsidRPr="00791884">
        <w:rPr>
          <w:rFonts w:eastAsia="Batang"/>
          <w:lang w:val="fr-FR" w:eastAsia="ko-KR"/>
        </w:rPr>
        <w:t xml:space="preserve">du </w:t>
      </w:r>
      <w:r w:rsidRPr="00791884">
        <w:rPr>
          <w:lang w:val="fr-FR"/>
        </w:rPr>
        <w:t xml:space="preserve">Groupe de travail spécial </w:t>
      </w:r>
      <w:r w:rsidR="00193A67" w:rsidRPr="00791884">
        <w:rPr>
          <w:lang w:val="fr-FR"/>
        </w:rPr>
        <w:t xml:space="preserve">intersessions </w:t>
      </w:r>
      <w:r w:rsidRPr="00791884">
        <w:rPr>
          <w:lang w:val="fr-FR"/>
        </w:rPr>
        <w:t>à composition non limitée sur l'article 8</w:t>
      </w:r>
      <w:r w:rsidR="00993E62">
        <w:rPr>
          <w:lang w:val="fr-FR"/>
        </w:rPr>
        <w:t xml:space="preserve"> </w:t>
      </w:r>
      <w:r w:rsidRPr="00791884">
        <w:rPr>
          <w:lang w:val="fr-FR"/>
        </w:rPr>
        <w:t>j) et les dispositions connexes</w:t>
      </w:r>
      <w:r w:rsidR="00E724BB" w:rsidRPr="00791884">
        <w:rPr>
          <w:lang w:val="fr-FR"/>
        </w:rPr>
        <w:t xml:space="preserve">, </w:t>
      </w:r>
      <w:r w:rsidR="00E724BB" w:rsidRPr="00791884">
        <w:rPr>
          <w:lang w:val="fr-FR" w:eastAsia="en-CA"/>
        </w:rPr>
        <w:t xml:space="preserve">tel qu'il </w:t>
      </w:r>
      <w:r w:rsidRPr="00791884">
        <w:rPr>
          <w:iCs/>
          <w:lang w:val="fr-FR"/>
        </w:rPr>
        <w:t xml:space="preserve">figure dans </w:t>
      </w:r>
      <w:r w:rsidRPr="00791884">
        <w:rPr>
          <w:lang w:val="fr-FR"/>
        </w:rPr>
        <w:t>la compilation des projets de décision</w:t>
      </w:r>
      <w:r w:rsidR="00373A92" w:rsidRPr="00791884">
        <w:rPr>
          <w:lang w:val="fr-FR"/>
        </w:rPr>
        <w:t>.</w:t>
      </w:r>
    </w:p>
    <w:p w14:paraId="611D4D0E" w14:textId="5A7B8C62" w:rsidR="00E2591E" w:rsidRPr="00791884" w:rsidRDefault="00D60DD0">
      <w:pPr>
        <w:pStyle w:val="Para1"/>
        <w:rPr>
          <w:lang w:val="fr-FR"/>
        </w:rPr>
      </w:pPr>
      <w:r w:rsidRPr="00791884">
        <w:rPr>
          <w:lang w:val="fr-FR"/>
        </w:rPr>
        <w:t xml:space="preserve">Le Groupe de travail I a décidé que </w:t>
      </w:r>
      <w:r w:rsidR="00843105" w:rsidRPr="00791884">
        <w:rPr>
          <w:lang w:val="fr-FR"/>
        </w:rPr>
        <w:t xml:space="preserve">son </w:t>
      </w:r>
      <w:r w:rsidR="00791884">
        <w:rPr>
          <w:lang w:val="fr-FR"/>
        </w:rPr>
        <w:t>Président</w:t>
      </w:r>
      <w:r w:rsidR="00993E62">
        <w:rPr>
          <w:lang w:val="fr-FR"/>
        </w:rPr>
        <w:t xml:space="preserve"> </w:t>
      </w:r>
      <w:r w:rsidRPr="00791884">
        <w:rPr>
          <w:lang w:val="fr-FR"/>
        </w:rPr>
        <w:t xml:space="preserve">soumettrait le projet de décision à l'examen du Groupe sous la forme d'un document de séance. </w:t>
      </w:r>
    </w:p>
    <w:p w14:paraId="3C21FA9D" w14:textId="4EE0F075"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réunion, le Groupe de travail </w:t>
      </w:r>
      <w:r w:rsidR="007B477A" w:rsidRPr="00791884">
        <w:rPr>
          <w:lang w:val="fr-FR"/>
        </w:rPr>
        <w:t xml:space="preserve">I a </w:t>
      </w:r>
      <w:r w:rsidRPr="00791884">
        <w:rPr>
          <w:lang w:val="fr-FR"/>
        </w:rPr>
        <w:t xml:space="preserve">examiné le projet de décision soumis par </w:t>
      </w:r>
      <w:r w:rsidR="00C61167" w:rsidRPr="00791884">
        <w:rPr>
          <w:lang w:val="fr-FR"/>
        </w:rPr>
        <w:t xml:space="preserve">son </w:t>
      </w:r>
      <w:r w:rsidR="00791884">
        <w:rPr>
          <w:lang w:val="fr-FR"/>
        </w:rPr>
        <w:t>Président</w:t>
      </w:r>
      <w:r>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CBD/COP/15/L.6.</w:t>
      </w:r>
    </w:p>
    <w:p w14:paraId="7E981B6B" w14:textId="69BF5363"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session </w:t>
      </w:r>
      <w:r w:rsidR="004A478A" w:rsidRPr="00791884">
        <w:rPr>
          <w:lang w:val="fr-FR"/>
        </w:rPr>
        <w:t>plénière</w:t>
      </w:r>
      <w:r w:rsidR="00393ACA" w:rsidRPr="00791884">
        <w:rPr>
          <w:lang w:val="fr-FR"/>
        </w:rPr>
        <w:t xml:space="preserve">, </w:t>
      </w:r>
      <w:r w:rsidRPr="00791884">
        <w:rPr>
          <w:lang w:val="fr-FR"/>
        </w:rPr>
        <w:t xml:space="preserve">la Conférence des Parties </w:t>
      </w:r>
      <w:r w:rsidR="00C81374" w:rsidRPr="00791884">
        <w:rPr>
          <w:lang w:val="fr-FR"/>
        </w:rPr>
        <w:t xml:space="preserve">a adopté le </w:t>
      </w:r>
      <w:r w:rsidRPr="00791884">
        <w:rPr>
          <w:lang w:val="fr-FR"/>
        </w:rPr>
        <w:t xml:space="preserve">projet de décision en tant que décision </w:t>
      </w:r>
      <w:r w:rsidR="00954094" w:rsidRPr="00791884">
        <w:rPr>
          <w:lang w:val="fr-FR"/>
        </w:rPr>
        <w:t>15/20</w:t>
      </w:r>
      <w:r w:rsidRPr="00791884">
        <w:rPr>
          <w:lang w:val="fr-FR"/>
        </w:rPr>
        <w:t>.</w:t>
      </w:r>
    </w:p>
    <w:p w14:paraId="2C60D587" w14:textId="77777777" w:rsidR="00E2591E" w:rsidRPr="00791884" w:rsidRDefault="007020BB">
      <w:pPr>
        <w:pStyle w:val="Heading2"/>
        <w:rPr>
          <w:lang w:val="fr-FR"/>
        </w:rPr>
      </w:pPr>
      <w:r w:rsidRPr="00791884">
        <w:rPr>
          <w:rFonts w:eastAsia="Batang"/>
          <w:lang w:val="fr-FR" w:eastAsia="ko-KR"/>
        </w:rPr>
        <w:t>C</w:t>
      </w:r>
      <w:r w:rsidR="00103C86" w:rsidRPr="00791884">
        <w:rPr>
          <w:rFonts w:eastAsia="Batang"/>
          <w:lang w:val="fr-FR" w:eastAsia="ko-KR"/>
        </w:rPr>
        <w:t>.</w:t>
      </w:r>
      <w:r w:rsidR="005A7C3E" w:rsidRPr="00791884">
        <w:rPr>
          <w:rFonts w:eastAsia="Batang"/>
          <w:lang w:val="fr-FR" w:eastAsia="ko-KR"/>
        </w:rPr>
        <w:tab/>
      </w:r>
      <w:r w:rsidRPr="00791884">
        <w:rPr>
          <w:lang w:val="fr-FR"/>
        </w:rPr>
        <w:t xml:space="preserve">Recommandations de l'Instance permanente sur les </w:t>
      </w:r>
      <w:r w:rsidRPr="00791884">
        <w:rPr>
          <w:rFonts w:eastAsia="Batang"/>
          <w:lang w:val="fr-FR" w:eastAsia="ko-KR"/>
        </w:rPr>
        <w:t>questions</w:t>
      </w:r>
      <w:r w:rsidRPr="00791884">
        <w:rPr>
          <w:lang w:val="fr-FR"/>
        </w:rPr>
        <w:t xml:space="preserve"> autochtones </w:t>
      </w:r>
    </w:p>
    <w:p w14:paraId="19EC670D" w14:textId="5AF29C15" w:rsidR="00E2591E" w:rsidRPr="00791884" w:rsidRDefault="007020BB">
      <w:pPr>
        <w:pStyle w:val="Para1"/>
        <w:rPr>
          <w:lang w:val="fr-FR" w:eastAsia="en-CA"/>
        </w:rPr>
      </w:pPr>
      <w:r w:rsidRPr="00791884">
        <w:rPr>
          <w:bCs/>
          <w:lang w:val="fr-FR"/>
        </w:rPr>
        <w:t xml:space="preserve">Le Groupe de travail I a </w:t>
      </w:r>
      <w:r w:rsidR="00B3219B" w:rsidRPr="00791884">
        <w:rPr>
          <w:bCs/>
          <w:lang w:val="fr-FR"/>
        </w:rPr>
        <w:t xml:space="preserve">examiné le </w:t>
      </w:r>
      <w:r w:rsidRPr="00791884">
        <w:rPr>
          <w:bCs/>
          <w:lang w:val="fr-FR"/>
        </w:rPr>
        <w:t xml:space="preserve">sous-point </w:t>
      </w:r>
      <w:r w:rsidRPr="00791884">
        <w:rPr>
          <w:lang w:val="fr-FR"/>
        </w:rPr>
        <w:t xml:space="preserve">10 c) </w:t>
      </w:r>
      <w:r w:rsidR="00E22002" w:rsidRPr="00791884">
        <w:rPr>
          <w:lang w:val="fr-FR"/>
        </w:rPr>
        <w:t xml:space="preserve">de l'ordre du jour </w:t>
      </w:r>
      <w:r w:rsidRPr="00791884">
        <w:rPr>
          <w:lang w:val="fr-FR"/>
        </w:rPr>
        <w:t xml:space="preserve">lors de sa </w:t>
      </w:r>
      <w:r w:rsidR="00E67935" w:rsidRPr="00791884">
        <w:rPr>
          <w:lang w:val="fr-FR"/>
        </w:rPr>
        <w:t xml:space="preserve">première </w:t>
      </w:r>
      <w:r w:rsidRPr="00791884">
        <w:rPr>
          <w:lang w:val="fr-FR"/>
        </w:rPr>
        <w:t xml:space="preserve">réunion. </w:t>
      </w:r>
      <w:r w:rsidR="000A734E" w:rsidRPr="00791884">
        <w:rPr>
          <w:lang w:val="fr-FR"/>
        </w:rPr>
        <w:t xml:space="preserve">Il </w:t>
      </w:r>
      <w:r w:rsidRPr="00791884">
        <w:rPr>
          <w:lang w:val="fr-FR"/>
        </w:rPr>
        <w:t xml:space="preserve">était saisi d'un projet de décision </w:t>
      </w:r>
      <w:r w:rsidRPr="00791884">
        <w:rPr>
          <w:lang w:val="fr-FR" w:eastAsia="en-CA"/>
        </w:rPr>
        <w:t xml:space="preserve">sur les recommandations de </w:t>
      </w:r>
      <w:r w:rsidRPr="00791884">
        <w:rPr>
          <w:lang w:val="fr-FR" w:eastAsia="en-CA"/>
        </w:rPr>
        <w:t>l'Instance permanente sur les questions autochtones à la Convention sur la diversité biologique</w:t>
      </w:r>
      <w:r w:rsidRPr="00791884">
        <w:rPr>
          <w:lang w:val="fr-FR"/>
        </w:rPr>
        <w:t xml:space="preserve">, fondé sur la </w:t>
      </w:r>
      <w:r w:rsidRPr="00791884">
        <w:rPr>
          <w:rFonts w:eastAsia="Batang"/>
          <w:lang w:val="fr-FR" w:eastAsia="ko-KR"/>
        </w:rPr>
        <w:t xml:space="preserve">recommandation 11/4 du </w:t>
      </w:r>
      <w:r w:rsidRPr="00791884">
        <w:rPr>
          <w:lang w:val="fr-FR"/>
        </w:rPr>
        <w:t xml:space="preserve">Groupe de travail spécial </w:t>
      </w:r>
      <w:r w:rsidR="00193A67" w:rsidRPr="00791884">
        <w:rPr>
          <w:lang w:val="fr-FR"/>
        </w:rPr>
        <w:t xml:space="preserve">intersessions </w:t>
      </w:r>
      <w:r w:rsidRPr="00791884">
        <w:rPr>
          <w:lang w:val="fr-FR"/>
        </w:rPr>
        <w:t>à composition non limitée sur l'article 8</w:t>
      </w:r>
      <w:r w:rsidR="00993E62">
        <w:rPr>
          <w:lang w:val="fr-FR"/>
        </w:rPr>
        <w:t xml:space="preserve"> </w:t>
      </w:r>
      <w:r w:rsidRPr="00791884">
        <w:rPr>
          <w:lang w:val="fr-FR"/>
        </w:rPr>
        <w:t>j) et les dispositions connexes</w:t>
      </w:r>
      <w:r w:rsidR="00A25187" w:rsidRPr="00791884">
        <w:rPr>
          <w:lang w:val="fr-FR"/>
        </w:rPr>
        <w:t xml:space="preserve">, </w:t>
      </w:r>
      <w:r w:rsidR="00A25187" w:rsidRPr="00791884">
        <w:rPr>
          <w:lang w:val="fr-FR" w:eastAsia="en-CA"/>
        </w:rPr>
        <w:t xml:space="preserve">comme indiqué </w:t>
      </w:r>
      <w:r w:rsidRPr="00791884">
        <w:rPr>
          <w:iCs/>
          <w:lang w:val="fr-FR"/>
        </w:rPr>
        <w:t>dans la compilation des projets de décision</w:t>
      </w:r>
      <w:r w:rsidR="00373A92" w:rsidRPr="00791884">
        <w:rPr>
          <w:iCs/>
          <w:lang w:val="fr-FR"/>
        </w:rPr>
        <w:t>.</w:t>
      </w:r>
    </w:p>
    <w:p w14:paraId="1D3A0A62" w14:textId="285AC073" w:rsidR="00E2591E" w:rsidRPr="00791884" w:rsidRDefault="00F83D19">
      <w:pPr>
        <w:pStyle w:val="Para1"/>
        <w:rPr>
          <w:lang w:val="fr-FR"/>
        </w:rPr>
      </w:pPr>
      <w:r w:rsidRPr="00791884">
        <w:rPr>
          <w:lang w:val="fr-FR"/>
        </w:rPr>
        <w:t xml:space="preserve">Le Groupe de travail I a décidé que </w:t>
      </w:r>
      <w:r w:rsidR="00843105" w:rsidRPr="00791884">
        <w:rPr>
          <w:lang w:val="fr-FR"/>
        </w:rPr>
        <w:t xml:space="preserve">son </w:t>
      </w:r>
      <w:r w:rsidR="00791884">
        <w:rPr>
          <w:lang w:val="fr-FR"/>
        </w:rPr>
        <w:t>Président</w:t>
      </w:r>
      <w:r w:rsidR="00993E62">
        <w:rPr>
          <w:lang w:val="fr-FR"/>
        </w:rPr>
        <w:t xml:space="preserve"> </w:t>
      </w:r>
      <w:r w:rsidRPr="00791884">
        <w:rPr>
          <w:lang w:val="fr-FR"/>
        </w:rPr>
        <w:t xml:space="preserve">soumettrait le projet de décision à l'examen du Groupe sous la forme d'un document de séance. </w:t>
      </w:r>
    </w:p>
    <w:p w14:paraId="56AD0EF7" w14:textId="0A78A93E"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réunion, le Groupe de travail </w:t>
      </w:r>
      <w:r w:rsidR="00A34F17" w:rsidRPr="00791884">
        <w:rPr>
          <w:lang w:val="fr-FR"/>
        </w:rPr>
        <w:t xml:space="preserve">I a </w:t>
      </w:r>
      <w:r w:rsidRPr="00791884">
        <w:rPr>
          <w:lang w:val="fr-FR"/>
        </w:rPr>
        <w:t xml:space="preserve">examiné le projet de décision soumis par </w:t>
      </w:r>
      <w:r w:rsidR="00C61167" w:rsidRPr="00791884">
        <w:rPr>
          <w:lang w:val="fr-FR"/>
        </w:rPr>
        <w:t xml:space="preserve">son </w:t>
      </w:r>
      <w:r w:rsidR="00791884">
        <w:rPr>
          <w:lang w:val="fr-FR"/>
        </w:rPr>
        <w:t>Président</w:t>
      </w:r>
      <w:r>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CBD/COP/15/L.7.</w:t>
      </w:r>
    </w:p>
    <w:p w14:paraId="482410DE" w14:textId="26D12B73"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session </w:t>
      </w:r>
      <w:r w:rsidR="004A478A" w:rsidRPr="00791884">
        <w:rPr>
          <w:lang w:val="fr-FR"/>
        </w:rPr>
        <w:t>plénière</w:t>
      </w:r>
      <w:r w:rsidR="00393ACA" w:rsidRPr="00791884">
        <w:rPr>
          <w:lang w:val="fr-FR"/>
        </w:rPr>
        <w:t xml:space="preserve">, </w:t>
      </w:r>
      <w:r w:rsidRPr="00791884">
        <w:rPr>
          <w:lang w:val="fr-FR"/>
        </w:rPr>
        <w:t xml:space="preserve">la Conférence des Parties </w:t>
      </w:r>
      <w:r w:rsidR="00C403D6" w:rsidRPr="00791884">
        <w:rPr>
          <w:lang w:val="fr-FR"/>
        </w:rPr>
        <w:t xml:space="preserve">a adopté le </w:t>
      </w:r>
      <w:r w:rsidRPr="00791884">
        <w:rPr>
          <w:lang w:val="fr-FR"/>
        </w:rPr>
        <w:t xml:space="preserve">projet de décision en tant que décision </w:t>
      </w:r>
      <w:r w:rsidR="00954094" w:rsidRPr="00791884">
        <w:rPr>
          <w:lang w:val="fr-FR"/>
        </w:rPr>
        <w:t>15/21</w:t>
      </w:r>
      <w:r w:rsidRPr="00791884">
        <w:rPr>
          <w:lang w:val="fr-FR"/>
        </w:rPr>
        <w:t>.</w:t>
      </w:r>
    </w:p>
    <w:p w14:paraId="2AA7E725" w14:textId="195E756D" w:rsidR="00E2591E" w:rsidRPr="00791884" w:rsidRDefault="007020BB">
      <w:pPr>
        <w:keepNext/>
        <w:spacing w:before="240" w:after="140"/>
        <w:jc w:val="center"/>
        <w:outlineLvl w:val="1"/>
        <w:rPr>
          <w:lang w:val="fr-FR"/>
        </w:rPr>
      </w:pPr>
      <w:r w:rsidRPr="00791884">
        <w:rPr>
          <w:b/>
          <w:bCs/>
          <w:szCs w:val="22"/>
          <w:lang w:val="fr-FR"/>
        </w:rPr>
        <w:t>Point 11.</w:t>
      </w:r>
      <w:r w:rsidRPr="00791884">
        <w:rPr>
          <w:b/>
          <w:bCs/>
          <w:szCs w:val="22"/>
          <w:lang w:val="fr-FR"/>
        </w:rPr>
        <w:tab/>
      </w:r>
      <w:r w:rsidR="00791884" w:rsidRPr="00791884">
        <w:rPr>
          <w:b/>
          <w:bCs/>
          <w:szCs w:val="22"/>
          <w:lang w:val="fr-FR"/>
        </w:rPr>
        <w:t>Information de séquençage numérique sur les ressources génétiques</w:t>
      </w:r>
    </w:p>
    <w:p w14:paraId="065B4FC3" w14:textId="7DB4614F" w:rsidR="00E2591E" w:rsidRPr="00791884" w:rsidRDefault="007020BB">
      <w:pPr>
        <w:pStyle w:val="Para1"/>
        <w:rPr>
          <w:lang w:val="fr-FR"/>
        </w:rPr>
      </w:pPr>
      <w:r w:rsidRPr="00791884">
        <w:rPr>
          <w:bCs/>
          <w:lang w:val="fr-FR"/>
        </w:rPr>
        <w:t xml:space="preserve">Le Groupe de travail I </w:t>
      </w:r>
      <w:r w:rsidR="00B3219B" w:rsidRPr="00791884">
        <w:rPr>
          <w:bCs/>
          <w:lang w:val="fr-FR"/>
        </w:rPr>
        <w:t xml:space="preserve">a examiné le </w:t>
      </w:r>
      <w:r w:rsidRPr="00791884">
        <w:rPr>
          <w:bCs/>
          <w:lang w:val="fr-FR"/>
        </w:rPr>
        <w:t xml:space="preserve">point </w:t>
      </w:r>
      <w:r w:rsidRPr="00791884">
        <w:rPr>
          <w:lang w:val="fr-FR"/>
        </w:rPr>
        <w:t xml:space="preserve">11 de </w:t>
      </w:r>
      <w:r w:rsidR="00EB5F0B" w:rsidRPr="00791884">
        <w:rPr>
          <w:bCs/>
          <w:lang w:val="fr-FR"/>
        </w:rPr>
        <w:t xml:space="preserve">l'ordre du jour </w:t>
      </w:r>
      <w:r w:rsidRPr="00791884">
        <w:rPr>
          <w:bCs/>
          <w:lang w:val="fr-FR"/>
        </w:rPr>
        <w:t xml:space="preserve">à sa </w:t>
      </w:r>
      <w:r w:rsidR="00993E62">
        <w:rPr>
          <w:lang w:val="fr-FR"/>
        </w:rPr>
        <w:t>première</w:t>
      </w:r>
      <w:r w:rsidR="00E67935" w:rsidRPr="00791884">
        <w:rPr>
          <w:lang w:val="fr-FR"/>
        </w:rPr>
        <w:t xml:space="preserve"> </w:t>
      </w:r>
      <w:r w:rsidRPr="00791884">
        <w:rPr>
          <w:lang w:val="fr-FR"/>
        </w:rPr>
        <w:t xml:space="preserve">séance, </w:t>
      </w:r>
      <w:r w:rsidRPr="00791884">
        <w:rPr>
          <w:iCs/>
          <w:lang w:val="fr-FR"/>
        </w:rPr>
        <w:t xml:space="preserve">en même temps que le point </w:t>
      </w:r>
      <w:r w:rsidRPr="00791884">
        <w:rPr>
          <w:lang w:val="fr-FR"/>
        </w:rPr>
        <w:t>14 de l'</w:t>
      </w:r>
      <w:r w:rsidR="00EB5F0B" w:rsidRPr="00791884">
        <w:rPr>
          <w:iCs/>
          <w:lang w:val="fr-FR"/>
        </w:rPr>
        <w:t xml:space="preserve">ordre du jour </w:t>
      </w:r>
      <w:r w:rsidRPr="00791884">
        <w:rPr>
          <w:lang w:val="fr-FR"/>
        </w:rPr>
        <w:t xml:space="preserve">de la quatrième réunion de la Conférence des Parties siégeant en tant que </w:t>
      </w:r>
      <w:r w:rsidR="00F65F0D" w:rsidRPr="00791884">
        <w:rPr>
          <w:lang w:val="fr-FR"/>
        </w:rPr>
        <w:t xml:space="preserve">réunion des Parties au </w:t>
      </w:r>
      <w:r w:rsidRPr="00791884">
        <w:rPr>
          <w:lang w:val="fr-FR"/>
        </w:rPr>
        <w:t xml:space="preserve">Protocole de Nagoya. </w:t>
      </w:r>
      <w:r w:rsidR="000A734E" w:rsidRPr="00791884">
        <w:rPr>
          <w:lang w:val="fr-FR"/>
        </w:rPr>
        <w:t xml:space="preserve">Il </w:t>
      </w:r>
      <w:r w:rsidRPr="00791884">
        <w:rPr>
          <w:lang w:val="fr-FR"/>
        </w:rPr>
        <w:t>était saisi d'un projet de décision sous la forme d'une recommandation 5/2, élaborée par le Groupe de travail à composition non limit</w:t>
      </w:r>
      <w:r w:rsidRPr="00791884">
        <w:rPr>
          <w:lang w:val="fr-FR"/>
        </w:rPr>
        <w:t xml:space="preserve">ée sur le cadre mondial biodiversité pour après-2020 en tenant compte de ses recommandations 3/2 et 4/2 et des informations fournies dans la note </w:t>
      </w:r>
      <w:r w:rsidR="004E3EED">
        <w:rPr>
          <w:lang w:val="fr-FR"/>
        </w:rPr>
        <w:t>de la Secrétaire</w:t>
      </w:r>
      <w:r w:rsidRPr="00791884">
        <w:rPr>
          <w:lang w:val="fr-FR"/>
        </w:rPr>
        <w:t xml:space="preserve"> exécutive sur l</w:t>
      </w:r>
      <w:r w:rsidR="004E3EED">
        <w:rPr>
          <w:lang w:val="fr-FR"/>
        </w:rPr>
        <w:t>’i</w:t>
      </w:r>
      <w:r w:rsidR="004E3EED" w:rsidRPr="004E3EED">
        <w:rPr>
          <w:lang w:val="fr-FR"/>
        </w:rPr>
        <w:t xml:space="preserve">nformation de séquençage numérique sur les ressources génétiques </w:t>
      </w:r>
      <w:r w:rsidRPr="00791884">
        <w:rPr>
          <w:lang w:val="fr-FR"/>
        </w:rPr>
        <w:t>(CBD/WG2020/5/3)</w:t>
      </w:r>
      <w:r w:rsidRPr="00791884">
        <w:rPr>
          <w:iCs/>
          <w:lang w:val="fr-FR"/>
        </w:rPr>
        <w:t>.</w:t>
      </w:r>
    </w:p>
    <w:p w14:paraId="780F8CBB" w14:textId="741AD326" w:rsidR="00E2591E" w:rsidRPr="00791884" w:rsidRDefault="00D87E9E">
      <w:pPr>
        <w:pStyle w:val="Para1"/>
        <w:rPr>
          <w:lang w:val="fr-FR"/>
        </w:rPr>
      </w:pPr>
      <w:r w:rsidRPr="00791884">
        <w:rPr>
          <w:bCs/>
          <w:lang w:val="fr-FR"/>
        </w:rPr>
        <w:t xml:space="preserve">Le Groupe de travail I </w:t>
      </w:r>
      <w:r w:rsidR="002206DF" w:rsidRPr="00791884">
        <w:rPr>
          <w:lang w:val="fr-FR"/>
        </w:rPr>
        <w:t xml:space="preserve">a créé </w:t>
      </w:r>
      <w:r w:rsidRPr="00791884">
        <w:rPr>
          <w:lang w:val="fr-FR"/>
        </w:rPr>
        <w:t>un groupe de contact, coprésidé par Gaute Voigt-Hanssen (Norvège) et Lacticia Tshitwamulomoni (Afrique du Sud), chargé d</w:t>
      </w:r>
      <w:r w:rsidR="004E3EED">
        <w:rPr>
          <w:lang w:val="fr-FR"/>
        </w:rPr>
        <w:t xml:space="preserve">’élaborer </w:t>
      </w:r>
      <w:r w:rsidRPr="00791884">
        <w:rPr>
          <w:lang w:val="fr-FR"/>
        </w:rPr>
        <w:t xml:space="preserve">un projet de décision révisé pour examen par le Groupe. </w:t>
      </w:r>
    </w:p>
    <w:p w14:paraId="0796D82D" w14:textId="06E8BBB9" w:rsidR="00E2591E" w:rsidRPr="00791884" w:rsidRDefault="00D87E9E">
      <w:pPr>
        <w:pStyle w:val="Para1"/>
        <w:rPr>
          <w:lang w:val="fr-FR"/>
        </w:rPr>
      </w:pPr>
      <w:r w:rsidRPr="00791884">
        <w:rPr>
          <w:lang w:val="fr-FR"/>
        </w:rPr>
        <w:t xml:space="preserve">Au cours de sa </w:t>
      </w:r>
      <w:r w:rsidR="00E67935" w:rsidRPr="00791884">
        <w:rPr>
          <w:lang w:val="fr-FR"/>
        </w:rPr>
        <w:t xml:space="preserve">troisième </w:t>
      </w:r>
      <w:r w:rsidRPr="00791884">
        <w:rPr>
          <w:lang w:val="fr-FR"/>
        </w:rPr>
        <w:t xml:space="preserve">session plénière, la Conférence des Parties à </w:t>
      </w:r>
      <w:r w:rsidR="007F57DC" w:rsidRPr="00791884">
        <w:rPr>
          <w:lang w:val="fr-FR"/>
        </w:rPr>
        <w:t xml:space="preserve">la Convention </w:t>
      </w:r>
      <w:r w:rsidRPr="00791884">
        <w:rPr>
          <w:lang w:val="fr-FR"/>
        </w:rPr>
        <w:t xml:space="preserve">a convenu que </w:t>
      </w:r>
      <w:r w:rsidR="00B26B0F" w:rsidRPr="00791884">
        <w:rPr>
          <w:lang w:val="fr-FR"/>
        </w:rPr>
        <w:t xml:space="preserve">son </w:t>
      </w:r>
      <w:r w:rsidRPr="00791884">
        <w:rPr>
          <w:lang w:val="fr-FR"/>
        </w:rPr>
        <w:t xml:space="preserve">Président préparerait un ensemble de textes couvrant les points de l'ordre du jour étroitement liés au </w:t>
      </w:r>
      <w:r w:rsidRPr="00791884">
        <w:rPr>
          <w:lang w:val="fr-FR"/>
        </w:rPr>
        <w:lastRenderedPageBreak/>
        <w:t xml:space="preserve">cadre mondial de </w:t>
      </w:r>
      <w:r w:rsidR="004E3EED">
        <w:rPr>
          <w:lang w:val="fr-FR"/>
        </w:rPr>
        <w:t>la biodiversité pour l’après-2020</w:t>
      </w:r>
      <w:r w:rsidRPr="00791884">
        <w:rPr>
          <w:lang w:val="fr-FR"/>
        </w:rPr>
        <w:t xml:space="preserve">, y compris le point 11, pour examen par </w:t>
      </w:r>
      <w:r w:rsidR="00F30F23" w:rsidRPr="00791884">
        <w:rPr>
          <w:lang w:val="fr-FR"/>
        </w:rPr>
        <w:t xml:space="preserve">la </w:t>
      </w:r>
      <w:r w:rsidRPr="00791884">
        <w:rPr>
          <w:lang w:val="fr-FR"/>
        </w:rPr>
        <w:t>Conférence des Parties.</w:t>
      </w:r>
    </w:p>
    <w:p w14:paraId="40EFDBBD" w14:textId="6740BAC7" w:rsidR="00E2591E" w:rsidRPr="00791884" w:rsidRDefault="007020BB">
      <w:pPr>
        <w:pStyle w:val="Para1"/>
        <w:rPr>
          <w:lang w:val="fr-FR"/>
        </w:rPr>
      </w:pPr>
      <w:r w:rsidRPr="00791884">
        <w:rPr>
          <w:lang w:val="fr-FR"/>
        </w:rPr>
        <w:t xml:space="preserve">Lors de </w:t>
      </w:r>
      <w:r w:rsidR="00893FBA" w:rsidRPr="00791884">
        <w:rPr>
          <w:lang w:val="fr-FR"/>
        </w:rPr>
        <w:t xml:space="preserve">sa </w:t>
      </w:r>
      <w:r w:rsidR="004E3EED">
        <w:rPr>
          <w:lang w:val="fr-FR"/>
        </w:rPr>
        <w:t>quatrième</w:t>
      </w:r>
      <w:r w:rsidR="00E67935" w:rsidRPr="00791884">
        <w:rPr>
          <w:lang w:val="fr-FR"/>
        </w:rPr>
        <w:t xml:space="preserve"> </w:t>
      </w:r>
      <w:r w:rsidRPr="00791884">
        <w:rPr>
          <w:lang w:val="fr-FR"/>
        </w:rPr>
        <w:t>session plénière</w:t>
      </w:r>
      <w:r w:rsidR="00893FBA" w:rsidRPr="00791884">
        <w:rPr>
          <w:lang w:val="fr-FR"/>
        </w:rPr>
        <w:t xml:space="preserve">, </w:t>
      </w:r>
      <w:r w:rsidRPr="00791884">
        <w:rPr>
          <w:lang w:val="fr-FR"/>
        </w:rPr>
        <w:t>la Conférence des Parties a examiné le projet de décision CBD/COP/15/L.30</w:t>
      </w:r>
      <w:r w:rsidR="00D041FC" w:rsidRPr="00791884">
        <w:rPr>
          <w:lang w:val="fr-FR"/>
        </w:rPr>
        <w:t xml:space="preserve">, </w:t>
      </w:r>
      <w:r w:rsidRPr="00791884">
        <w:rPr>
          <w:lang w:val="fr-FR"/>
        </w:rPr>
        <w:t xml:space="preserve">tel qu'il </w:t>
      </w:r>
      <w:r w:rsidR="00D041FC" w:rsidRPr="00791884">
        <w:rPr>
          <w:lang w:val="fr-FR"/>
        </w:rPr>
        <w:t xml:space="preserve">figure </w:t>
      </w:r>
      <w:r w:rsidR="00F65F0D" w:rsidRPr="00791884">
        <w:rPr>
          <w:lang w:val="fr-FR"/>
        </w:rPr>
        <w:t xml:space="preserve">dans </w:t>
      </w:r>
      <w:r w:rsidR="007D61B4" w:rsidRPr="00791884">
        <w:rPr>
          <w:lang w:val="fr-FR"/>
        </w:rPr>
        <w:t>l'</w:t>
      </w:r>
      <w:r w:rsidRPr="00791884">
        <w:rPr>
          <w:lang w:val="fr-FR"/>
        </w:rPr>
        <w:t>ensemble des projets de décisions soumis par le Président, et l'a adopt</w:t>
      </w:r>
      <w:r w:rsidRPr="00791884">
        <w:rPr>
          <w:lang w:val="fr-FR"/>
        </w:rPr>
        <w:t xml:space="preserve">é en tant que décision </w:t>
      </w:r>
      <w:r w:rsidR="00954094" w:rsidRPr="00791884">
        <w:rPr>
          <w:lang w:val="fr-FR"/>
        </w:rPr>
        <w:t>15/9</w:t>
      </w:r>
      <w:r w:rsidRPr="00791884">
        <w:rPr>
          <w:lang w:val="fr-FR"/>
        </w:rPr>
        <w:t>.</w:t>
      </w:r>
    </w:p>
    <w:p w14:paraId="4CCDADA3" w14:textId="565AC00F" w:rsidR="00E2591E" w:rsidRPr="00791884" w:rsidRDefault="007020BB">
      <w:pPr>
        <w:keepNext/>
        <w:spacing w:before="240" w:after="140"/>
        <w:ind w:left="720" w:hanging="720"/>
        <w:jc w:val="center"/>
        <w:outlineLvl w:val="1"/>
        <w:rPr>
          <w:szCs w:val="22"/>
          <w:lang w:val="fr-FR"/>
        </w:rPr>
      </w:pPr>
      <w:r w:rsidRPr="00791884">
        <w:rPr>
          <w:b/>
          <w:bCs/>
          <w:szCs w:val="22"/>
          <w:lang w:val="fr-FR"/>
        </w:rPr>
        <w:t>Point 12.</w:t>
      </w:r>
      <w:r w:rsidRPr="00791884">
        <w:rPr>
          <w:b/>
          <w:bCs/>
          <w:szCs w:val="22"/>
          <w:lang w:val="fr-FR"/>
        </w:rPr>
        <w:tab/>
        <w:t xml:space="preserve">Mobilisation des ressources et mécanisme </w:t>
      </w:r>
      <w:r w:rsidR="00791884" w:rsidRPr="00791884">
        <w:rPr>
          <w:b/>
          <w:bCs/>
          <w:szCs w:val="22"/>
          <w:lang w:val="fr-FR"/>
        </w:rPr>
        <w:t>de financement</w:t>
      </w:r>
    </w:p>
    <w:p w14:paraId="098B271A" w14:textId="77777777" w:rsidR="00E2591E" w:rsidRPr="00791884" w:rsidRDefault="007020BB">
      <w:pPr>
        <w:pStyle w:val="Heading2"/>
        <w:rPr>
          <w:lang w:val="fr-FR"/>
        </w:rPr>
      </w:pPr>
      <w:bookmarkStart w:id="28" w:name="_Hlk35858548"/>
      <w:r w:rsidRPr="00791884">
        <w:rPr>
          <w:lang w:val="fr-FR"/>
        </w:rPr>
        <w:t>A.</w:t>
      </w:r>
      <w:r w:rsidRPr="00791884">
        <w:rPr>
          <w:lang w:val="fr-FR"/>
        </w:rPr>
        <w:tab/>
      </w:r>
      <w:r w:rsidR="0061275F" w:rsidRPr="00791884">
        <w:rPr>
          <w:lang w:val="fr-FR"/>
        </w:rPr>
        <w:t>Mobilisation des ressources</w:t>
      </w:r>
    </w:p>
    <w:bookmarkEnd w:id="28"/>
    <w:p w14:paraId="3A67BE9A" w14:textId="77777777" w:rsidR="00E2591E" w:rsidRPr="00791884" w:rsidRDefault="007020BB">
      <w:pPr>
        <w:pStyle w:val="Para1"/>
        <w:rPr>
          <w:lang w:val="fr-FR"/>
        </w:rPr>
      </w:pPr>
      <w:r w:rsidRPr="00791884">
        <w:rPr>
          <w:bCs/>
          <w:lang w:val="fr-FR"/>
        </w:rPr>
        <w:t xml:space="preserve">Le Groupe de travail I a </w:t>
      </w:r>
      <w:r w:rsidR="00B3219B" w:rsidRPr="00791884">
        <w:rPr>
          <w:bCs/>
          <w:lang w:val="fr-FR"/>
        </w:rPr>
        <w:t xml:space="preserve">examiné le </w:t>
      </w:r>
      <w:r w:rsidRPr="00791884">
        <w:rPr>
          <w:bCs/>
          <w:lang w:val="fr-FR"/>
        </w:rPr>
        <w:t xml:space="preserve">sous-point </w:t>
      </w:r>
      <w:r w:rsidRPr="00791884">
        <w:rPr>
          <w:lang w:val="fr-FR"/>
        </w:rPr>
        <w:t xml:space="preserve">12 A </w:t>
      </w:r>
      <w:r w:rsidR="00644127" w:rsidRPr="00791884">
        <w:rPr>
          <w:lang w:val="fr-FR"/>
        </w:rPr>
        <w:t xml:space="preserve">de l'ordre du jour </w:t>
      </w:r>
      <w:r w:rsidRPr="00791884">
        <w:rPr>
          <w:lang w:val="fr-FR"/>
        </w:rPr>
        <w:t xml:space="preserve">à sa </w:t>
      </w:r>
      <w:r w:rsidR="00E67935" w:rsidRPr="00791884">
        <w:rPr>
          <w:lang w:val="fr-FR"/>
        </w:rPr>
        <w:t xml:space="preserve">première </w:t>
      </w:r>
      <w:r w:rsidRPr="00791884">
        <w:rPr>
          <w:lang w:val="fr-FR"/>
        </w:rPr>
        <w:t xml:space="preserve">réunion. </w:t>
      </w:r>
      <w:r w:rsidR="00DC34D2" w:rsidRPr="00791884">
        <w:rPr>
          <w:lang w:val="fr-FR"/>
        </w:rPr>
        <w:t xml:space="preserve">Il </w:t>
      </w:r>
      <w:r w:rsidRPr="00791884">
        <w:rPr>
          <w:lang w:val="fr-FR"/>
        </w:rPr>
        <w:t xml:space="preserve">était saisi d'un projet de décision fondé sur la recommandation 3/6 de l'Organe subsidiaire chargé de l'application, </w:t>
      </w:r>
      <w:r w:rsidR="00A25187" w:rsidRPr="00791884">
        <w:rPr>
          <w:lang w:val="fr-FR"/>
        </w:rPr>
        <w:t xml:space="preserve">comme indiqué </w:t>
      </w:r>
      <w:r w:rsidRPr="00791884">
        <w:rPr>
          <w:lang w:val="fr-FR"/>
        </w:rPr>
        <w:t xml:space="preserve">dans </w:t>
      </w:r>
      <w:r w:rsidRPr="00791884">
        <w:rPr>
          <w:bCs/>
          <w:lang w:val="fr-FR"/>
        </w:rPr>
        <w:t>la compilation des projets de décision</w:t>
      </w:r>
      <w:r w:rsidR="00373A92" w:rsidRPr="00791884">
        <w:rPr>
          <w:bCs/>
          <w:lang w:val="fr-FR"/>
        </w:rPr>
        <w:t xml:space="preserve">. </w:t>
      </w:r>
    </w:p>
    <w:p w14:paraId="3907EF97" w14:textId="03652C98" w:rsidR="00E2591E" w:rsidRPr="00791884" w:rsidRDefault="00D10C54">
      <w:pPr>
        <w:pStyle w:val="Para1"/>
        <w:rPr>
          <w:lang w:val="fr-FR"/>
        </w:rPr>
      </w:pPr>
      <w:r w:rsidRPr="00791884">
        <w:rPr>
          <w:bCs/>
          <w:lang w:val="fr-FR"/>
        </w:rPr>
        <w:t xml:space="preserve">Le Groupe de travail I </w:t>
      </w:r>
      <w:r w:rsidR="002206DF" w:rsidRPr="00791884">
        <w:rPr>
          <w:lang w:val="fr-FR"/>
        </w:rPr>
        <w:t xml:space="preserve">a créé </w:t>
      </w:r>
      <w:r w:rsidRPr="00791884">
        <w:rPr>
          <w:lang w:val="fr-FR"/>
        </w:rPr>
        <w:t xml:space="preserve">un groupe de contact, coprésidé par Ines Verleye (Belgique) et Shonisani Munzhedzi (Afrique du Sud), </w:t>
      </w:r>
      <w:r w:rsidR="004E3EED">
        <w:rPr>
          <w:lang w:val="fr-FR"/>
        </w:rPr>
        <w:t>chargé d’élaborer un projet</w:t>
      </w:r>
      <w:r w:rsidRPr="00791884">
        <w:rPr>
          <w:lang w:val="fr-FR"/>
        </w:rPr>
        <w:t xml:space="preserve"> de décision révisé pour examen par le Groupe.</w:t>
      </w:r>
    </w:p>
    <w:p w14:paraId="007F3EF0" w14:textId="5BF44CD3" w:rsidR="00E2591E" w:rsidRPr="00791884" w:rsidRDefault="004E3EED">
      <w:pPr>
        <w:pStyle w:val="Para1"/>
        <w:rPr>
          <w:lang w:val="fr-FR"/>
        </w:rPr>
      </w:pPr>
      <w:r>
        <w:rPr>
          <w:lang w:val="fr-FR"/>
        </w:rPr>
        <w:t>À</w:t>
      </w:r>
      <w:r w:rsidR="007A08DF" w:rsidRPr="00791884">
        <w:rPr>
          <w:lang w:val="fr-FR"/>
        </w:rPr>
        <w:t xml:space="preserve"> sa </w:t>
      </w:r>
      <w:r w:rsidR="00E67935" w:rsidRPr="00791884">
        <w:rPr>
          <w:lang w:val="fr-FR"/>
        </w:rPr>
        <w:t xml:space="preserve">troisième </w:t>
      </w:r>
      <w:r w:rsidR="007A08DF" w:rsidRPr="00791884">
        <w:rPr>
          <w:lang w:val="fr-FR"/>
        </w:rPr>
        <w:t xml:space="preserve">session plénière, la Conférence des Parties a convenu que </w:t>
      </w:r>
      <w:r w:rsidR="00B26B0F" w:rsidRPr="00791884">
        <w:rPr>
          <w:lang w:val="fr-FR"/>
        </w:rPr>
        <w:t xml:space="preserve">son </w:t>
      </w:r>
      <w:r w:rsidR="007A08DF" w:rsidRPr="00791884">
        <w:rPr>
          <w:lang w:val="fr-FR"/>
        </w:rPr>
        <w:t xml:space="preserve">Président </w:t>
      </w:r>
      <w:r>
        <w:rPr>
          <w:lang w:val="fr-FR"/>
        </w:rPr>
        <w:t>élaborerait</w:t>
      </w:r>
      <w:r w:rsidR="007A08DF" w:rsidRPr="00791884">
        <w:rPr>
          <w:lang w:val="fr-FR"/>
        </w:rPr>
        <w:t xml:space="preserve"> un ensemble de textes couvrant les points de l'ordre du jour étroitement liés au </w:t>
      </w:r>
      <w:r>
        <w:rPr>
          <w:lang w:val="fr-FR"/>
        </w:rPr>
        <w:t>cadre mondial de la biodiversité pour l’après-2020</w:t>
      </w:r>
      <w:r w:rsidR="007A08DF" w:rsidRPr="00791884">
        <w:rPr>
          <w:lang w:val="fr-FR"/>
        </w:rPr>
        <w:t xml:space="preserve">, y compris le </w:t>
      </w:r>
      <w:r w:rsidR="00D8333C" w:rsidRPr="00791884">
        <w:rPr>
          <w:lang w:val="fr-FR"/>
        </w:rPr>
        <w:t xml:space="preserve">sous-point </w:t>
      </w:r>
      <w:r w:rsidR="007A08DF" w:rsidRPr="00791884">
        <w:rPr>
          <w:lang w:val="fr-FR"/>
        </w:rPr>
        <w:t xml:space="preserve">12 A, pour examen par </w:t>
      </w:r>
      <w:r w:rsidR="00F30F23" w:rsidRPr="00791884">
        <w:rPr>
          <w:lang w:val="fr-FR"/>
        </w:rPr>
        <w:t xml:space="preserve">la </w:t>
      </w:r>
      <w:r w:rsidR="007A08DF" w:rsidRPr="00791884">
        <w:rPr>
          <w:lang w:val="fr-FR"/>
        </w:rPr>
        <w:t>Conférence des Parties.</w:t>
      </w:r>
    </w:p>
    <w:p w14:paraId="2C9E30D1" w14:textId="2B876B8C" w:rsidR="00E2591E" w:rsidRPr="00791884" w:rsidRDefault="004E3EED">
      <w:pPr>
        <w:pStyle w:val="Para1"/>
        <w:rPr>
          <w:lang w:val="fr-FR"/>
        </w:rPr>
      </w:pPr>
      <w:r>
        <w:rPr>
          <w:lang w:val="fr-FR"/>
        </w:rPr>
        <w:t>À</w:t>
      </w:r>
      <w:r w:rsidRPr="00791884">
        <w:rPr>
          <w:lang w:val="fr-FR"/>
        </w:rPr>
        <w:t xml:space="preserve"> </w:t>
      </w:r>
      <w:r w:rsidR="00893FBA" w:rsidRPr="00791884">
        <w:rPr>
          <w:lang w:val="fr-FR"/>
        </w:rPr>
        <w:t xml:space="preserve">sa </w:t>
      </w:r>
      <w:r>
        <w:rPr>
          <w:lang w:val="fr-FR"/>
        </w:rPr>
        <w:t>quatrième</w:t>
      </w:r>
      <w:r w:rsidR="00E67935" w:rsidRPr="00791884">
        <w:rPr>
          <w:lang w:val="fr-FR"/>
        </w:rPr>
        <w:t xml:space="preserve"> </w:t>
      </w:r>
      <w:r w:rsidRPr="00791884">
        <w:rPr>
          <w:lang w:val="fr-FR"/>
        </w:rPr>
        <w:t>session plénière</w:t>
      </w:r>
      <w:r w:rsidR="00893FBA" w:rsidRPr="00791884">
        <w:rPr>
          <w:lang w:val="fr-FR"/>
        </w:rPr>
        <w:t xml:space="preserve">, </w:t>
      </w:r>
      <w:r w:rsidRPr="00791884">
        <w:rPr>
          <w:lang w:val="fr-FR"/>
        </w:rPr>
        <w:t>la Conférence des Parties a examiné le projet de décision CBD/COP/15/L.29</w:t>
      </w:r>
      <w:r w:rsidR="00252810" w:rsidRPr="00791884">
        <w:rPr>
          <w:lang w:val="fr-FR"/>
        </w:rPr>
        <w:t xml:space="preserve">, </w:t>
      </w:r>
      <w:r w:rsidRPr="00791884">
        <w:rPr>
          <w:lang w:val="fr-FR"/>
        </w:rPr>
        <w:t xml:space="preserve">tel qu'il </w:t>
      </w:r>
      <w:r w:rsidR="00252810" w:rsidRPr="00791884">
        <w:rPr>
          <w:lang w:val="fr-FR"/>
        </w:rPr>
        <w:t xml:space="preserve">figure </w:t>
      </w:r>
      <w:r w:rsidR="00F65F0D" w:rsidRPr="00791884">
        <w:rPr>
          <w:lang w:val="fr-FR"/>
        </w:rPr>
        <w:t xml:space="preserve">dans </w:t>
      </w:r>
      <w:r w:rsidR="007D61B4" w:rsidRPr="00791884">
        <w:rPr>
          <w:lang w:val="fr-FR"/>
        </w:rPr>
        <w:t>l'</w:t>
      </w:r>
      <w:r w:rsidRPr="00791884">
        <w:rPr>
          <w:lang w:val="fr-FR"/>
        </w:rPr>
        <w:t xml:space="preserve">ensemble des projets de décisions soumis par le Président, et l'a adopté en tant que décision </w:t>
      </w:r>
      <w:r w:rsidR="00E568A9" w:rsidRPr="00791884">
        <w:rPr>
          <w:lang w:val="fr-FR"/>
        </w:rPr>
        <w:t>15/7</w:t>
      </w:r>
      <w:r w:rsidRPr="00791884">
        <w:rPr>
          <w:lang w:val="fr-FR"/>
        </w:rPr>
        <w:t>.</w:t>
      </w:r>
    </w:p>
    <w:p w14:paraId="4BC37B2C" w14:textId="4C5551E1" w:rsidR="00E2591E" w:rsidRPr="00791884" w:rsidRDefault="007020BB">
      <w:pPr>
        <w:pStyle w:val="Para1"/>
        <w:rPr>
          <w:lang w:val="fr-FR"/>
        </w:rPr>
      </w:pPr>
      <w:r w:rsidRPr="00791884">
        <w:rPr>
          <w:lang w:val="fr-FR"/>
        </w:rPr>
        <w:t xml:space="preserve">Lors de sa </w:t>
      </w:r>
      <w:r w:rsidR="004E3EED">
        <w:rPr>
          <w:lang w:val="fr-FR"/>
        </w:rPr>
        <w:t>cinquième</w:t>
      </w:r>
      <w:r w:rsidR="0042766B" w:rsidRPr="00791884">
        <w:rPr>
          <w:lang w:val="fr-FR"/>
        </w:rPr>
        <w:t xml:space="preserve"> </w:t>
      </w:r>
      <w:r w:rsidRPr="00791884">
        <w:rPr>
          <w:lang w:val="fr-FR"/>
        </w:rPr>
        <w:t>session plénière, le représentant de la Suisse</w:t>
      </w:r>
      <w:r w:rsidR="009F2217" w:rsidRPr="00791884">
        <w:rPr>
          <w:lang w:val="fr-FR"/>
        </w:rPr>
        <w:t xml:space="preserve">, </w:t>
      </w:r>
      <w:r w:rsidR="009444C2" w:rsidRPr="00791884">
        <w:rPr>
          <w:lang w:val="fr-FR"/>
        </w:rPr>
        <w:t xml:space="preserve">demandant que ses observations soient reflétées </w:t>
      </w:r>
      <w:r w:rsidRPr="00791884">
        <w:rPr>
          <w:lang w:val="fr-FR"/>
        </w:rPr>
        <w:t>dans le présent rapport</w:t>
      </w:r>
      <w:r w:rsidR="009F2217" w:rsidRPr="00791884">
        <w:rPr>
          <w:lang w:val="fr-FR"/>
        </w:rPr>
        <w:t xml:space="preserve">, a déclaré </w:t>
      </w:r>
      <w:r w:rsidRPr="00791884">
        <w:rPr>
          <w:lang w:val="fr-FR"/>
        </w:rPr>
        <w:t xml:space="preserve">que </w:t>
      </w:r>
      <w:r w:rsidR="009F2217" w:rsidRPr="00791884">
        <w:rPr>
          <w:lang w:val="fr-FR"/>
        </w:rPr>
        <w:t xml:space="preserve">son pays </w:t>
      </w:r>
      <w:r w:rsidRPr="00791884">
        <w:rPr>
          <w:lang w:val="fr-FR"/>
        </w:rPr>
        <w:t xml:space="preserve">poursuivrait son appui aux pays en développement qui </w:t>
      </w:r>
      <w:r w:rsidR="00756850" w:rsidRPr="00791884">
        <w:rPr>
          <w:lang w:val="fr-FR"/>
        </w:rPr>
        <w:t>ont besoin d'</w:t>
      </w:r>
      <w:r w:rsidR="00E65D99" w:rsidRPr="00791884">
        <w:rPr>
          <w:lang w:val="fr-FR"/>
        </w:rPr>
        <w:t xml:space="preserve">aide </w:t>
      </w:r>
      <w:r w:rsidR="00217B29" w:rsidRPr="00791884">
        <w:rPr>
          <w:lang w:val="fr-FR"/>
        </w:rPr>
        <w:t xml:space="preserve">pour la mise en œuvre </w:t>
      </w:r>
      <w:r w:rsidRPr="00791884">
        <w:rPr>
          <w:lang w:val="fr-FR"/>
        </w:rPr>
        <w:t xml:space="preserve">du cadre mondial de la </w:t>
      </w:r>
      <w:r w:rsidR="004E3EED">
        <w:rPr>
          <w:lang w:val="fr-FR"/>
        </w:rPr>
        <w:t>biodiversité pour l’après-2020</w:t>
      </w:r>
      <w:r w:rsidRPr="00791884">
        <w:rPr>
          <w:lang w:val="fr-FR"/>
        </w:rPr>
        <w:t xml:space="preserve"> et </w:t>
      </w:r>
      <w:r w:rsidR="00756850" w:rsidRPr="00791884">
        <w:rPr>
          <w:lang w:val="fr-FR"/>
        </w:rPr>
        <w:t xml:space="preserve">qu'il </w:t>
      </w:r>
      <w:r w:rsidRPr="00791884">
        <w:rPr>
          <w:lang w:val="fr-FR"/>
        </w:rPr>
        <w:t xml:space="preserve">attendait des autres pays en mesure de le faire qu'ils fassent de </w:t>
      </w:r>
      <w:r w:rsidR="00C80624" w:rsidRPr="00791884">
        <w:rPr>
          <w:lang w:val="fr-FR"/>
        </w:rPr>
        <w:t>même</w:t>
      </w:r>
      <w:r w:rsidRPr="00791884">
        <w:rPr>
          <w:lang w:val="fr-FR"/>
        </w:rPr>
        <w:t xml:space="preserve">. Il a </w:t>
      </w:r>
      <w:r w:rsidR="00176B32" w:rsidRPr="00791884">
        <w:rPr>
          <w:lang w:val="fr-FR"/>
        </w:rPr>
        <w:t xml:space="preserve">toutefois </w:t>
      </w:r>
      <w:r w:rsidR="002076F0" w:rsidRPr="00791884">
        <w:rPr>
          <w:lang w:val="fr-FR"/>
        </w:rPr>
        <w:t xml:space="preserve">ajouté </w:t>
      </w:r>
      <w:r w:rsidR="00F53A90" w:rsidRPr="00791884">
        <w:rPr>
          <w:lang w:val="fr-FR"/>
        </w:rPr>
        <w:t xml:space="preserve">que </w:t>
      </w:r>
      <w:r w:rsidR="00AC11AF" w:rsidRPr="00791884">
        <w:rPr>
          <w:lang w:val="fr-FR"/>
        </w:rPr>
        <w:t xml:space="preserve">son </w:t>
      </w:r>
      <w:r w:rsidR="00605C28" w:rsidRPr="00791884">
        <w:rPr>
          <w:lang w:val="fr-FR"/>
        </w:rPr>
        <w:t xml:space="preserve">Gouvernement </w:t>
      </w:r>
      <w:r w:rsidRPr="00791884">
        <w:rPr>
          <w:lang w:val="fr-FR"/>
        </w:rPr>
        <w:t xml:space="preserve">n'était pas convaincu de la valeur ajoutée du nouveau fonds mondial pour la biodiversité qui </w:t>
      </w:r>
      <w:r w:rsidR="004E3EED">
        <w:rPr>
          <w:lang w:val="fr-FR"/>
        </w:rPr>
        <w:t>devait</w:t>
      </w:r>
      <w:r w:rsidRPr="00791884">
        <w:rPr>
          <w:lang w:val="fr-FR"/>
        </w:rPr>
        <w:t xml:space="preserve"> être créé dans le cadre du Fonds pour l'e</w:t>
      </w:r>
      <w:r w:rsidRPr="00791884">
        <w:rPr>
          <w:lang w:val="fr-FR"/>
        </w:rPr>
        <w:t xml:space="preserve">nvironnement mondial </w:t>
      </w:r>
      <w:r w:rsidR="008F3420" w:rsidRPr="00791884">
        <w:rPr>
          <w:lang w:val="fr-FR"/>
        </w:rPr>
        <w:t>en mettant l'</w:t>
      </w:r>
      <w:r w:rsidRPr="00791884">
        <w:rPr>
          <w:lang w:val="fr-FR"/>
        </w:rPr>
        <w:t xml:space="preserve">accent sur l'aide publique au développement comme principale source de financement, et </w:t>
      </w:r>
      <w:r w:rsidR="00F53A90" w:rsidRPr="00791884">
        <w:rPr>
          <w:lang w:val="fr-FR"/>
        </w:rPr>
        <w:t>qu'</w:t>
      </w:r>
      <w:r w:rsidR="00CA5489" w:rsidRPr="00791884">
        <w:rPr>
          <w:lang w:val="fr-FR"/>
        </w:rPr>
        <w:t xml:space="preserve">il </w:t>
      </w:r>
      <w:r w:rsidRPr="00791884">
        <w:rPr>
          <w:lang w:val="fr-FR"/>
        </w:rPr>
        <w:t>n'avait pas l'intention de contribuer au nouveau fonds à moins d'être certain que ses contributions déclencheraient un financemen</w:t>
      </w:r>
      <w:r w:rsidRPr="00791884">
        <w:rPr>
          <w:lang w:val="fr-FR"/>
        </w:rPr>
        <w:t>t complémentaire additionnel provenant de sources privées et que le nouveau fonds était innovant en termes d'accès et d'instruments.</w:t>
      </w:r>
    </w:p>
    <w:p w14:paraId="255923A3" w14:textId="77777777" w:rsidR="00E2591E" w:rsidRPr="00791884" w:rsidRDefault="007020BB">
      <w:pPr>
        <w:pStyle w:val="Heading2"/>
        <w:rPr>
          <w:lang w:val="fr-FR"/>
        </w:rPr>
      </w:pPr>
      <w:r w:rsidRPr="00791884">
        <w:rPr>
          <w:lang w:val="fr-FR"/>
        </w:rPr>
        <w:t>B.</w:t>
      </w:r>
      <w:r w:rsidRPr="00791884">
        <w:rPr>
          <w:lang w:val="fr-FR"/>
        </w:rPr>
        <w:tab/>
      </w:r>
      <w:r w:rsidR="0061275F" w:rsidRPr="00791884">
        <w:rPr>
          <w:lang w:val="fr-FR"/>
        </w:rPr>
        <w:t>Mécanisme financier</w:t>
      </w:r>
    </w:p>
    <w:p w14:paraId="67B8DB83" w14:textId="406E1FA1" w:rsidR="00E2591E" w:rsidRPr="00791884" w:rsidRDefault="007020BB">
      <w:pPr>
        <w:pStyle w:val="Para1"/>
        <w:rPr>
          <w:lang w:val="fr-FR"/>
        </w:rPr>
      </w:pPr>
      <w:r w:rsidRPr="00791884">
        <w:rPr>
          <w:lang w:val="fr-FR"/>
        </w:rPr>
        <w:t xml:space="preserve">Le Groupe de travail I a </w:t>
      </w:r>
      <w:r w:rsidR="00B3219B" w:rsidRPr="00791884">
        <w:rPr>
          <w:lang w:val="fr-FR"/>
        </w:rPr>
        <w:t xml:space="preserve">examiné le </w:t>
      </w:r>
      <w:r w:rsidRPr="00791884">
        <w:rPr>
          <w:lang w:val="fr-FR"/>
        </w:rPr>
        <w:t xml:space="preserve">sous-point 12 B </w:t>
      </w:r>
      <w:r w:rsidR="00644127" w:rsidRPr="00791884">
        <w:rPr>
          <w:lang w:val="fr-FR"/>
        </w:rPr>
        <w:t xml:space="preserve">de l'ordre du jour </w:t>
      </w:r>
      <w:r w:rsidRPr="00791884">
        <w:rPr>
          <w:lang w:val="fr-FR"/>
        </w:rPr>
        <w:t xml:space="preserve">à sa </w:t>
      </w:r>
      <w:r w:rsidR="00E67935" w:rsidRPr="00791884">
        <w:rPr>
          <w:lang w:val="fr-FR"/>
        </w:rPr>
        <w:t xml:space="preserve">première </w:t>
      </w:r>
      <w:r w:rsidRPr="00791884">
        <w:rPr>
          <w:lang w:val="fr-FR"/>
        </w:rPr>
        <w:t xml:space="preserve">réunion. </w:t>
      </w:r>
      <w:r w:rsidR="006C16AF" w:rsidRPr="00791884">
        <w:rPr>
          <w:lang w:val="fr-FR"/>
        </w:rPr>
        <w:t xml:space="preserve">Il </w:t>
      </w:r>
      <w:r w:rsidRPr="00791884">
        <w:rPr>
          <w:lang w:val="fr-FR"/>
        </w:rPr>
        <w:t xml:space="preserve">était saisi d'un projet de décision fondé sur la recommandation 3/7 </w:t>
      </w:r>
      <w:r w:rsidR="004E3EED">
        <w:rPr>
          <w:lang w:val="fr-FR"/>
        </w:rPr>
        <w:t>de l’Organe subsidiaire chargé de l’application</w:t>
      </w:r>
      <w:r w:rsidR="00A25187" w:rsidRPr="00791884">
        <w:rPr>
          <w:lang w:val="fr-FR"/>
        </w:rPr>
        <w:t xml:space="preserve">, tel qu'il </w:t>
      </w:r>
      <w:r w:rsidRPr="00791884">
        <w:rPr>
          <w:lang w:val="fr-FR"/>
        </w:rPr>
        <w:t xml:space="preserve">figure dans la </w:t>
      </w:r>
      <w:r w:rsidR="004E3EED">
        <w:rPr>
          <w:lang w:val="fr-FR"/>
        </w:rPr>
        <w:t>synthèse</w:t>
      </w:r>
      <w:r w:rsidRPr="00791884">
        <w:rPr>
          <w:lang w:val="fr-FR"/>
        </w:rPr>
        <w:t xml:space="preserve"> des projets de décision</w:t>
      </w:r>
      <w:r w:rsidR="00373A92" w:rsidRPr="00791884">
        <w:rPr>
          <w:lang w:val="fr-FR"/>
        </w:rPr>
        <w:t xml:space="preserve">, </w:t>
      </w:r>
      <w:r w:rsidR="00FD3513" w:rsidRPr="00791884">
        <w:rPr>
          <w:lang w:val="fr-FR"/>
        </w:rPr>
        <w:t>et d'</w:t>
      </w:r>
      <w:r w:rsidRPr="00791884">
        <w:rPr>
          <w:bCs/>
          <w:lang w:val="fr-FR"/>
        </w:rPr>
        <w:t xml:space="preserve">une note </w:t>
      </w:r>
      <w:r w:rsidR="004E3EED">
        <w:rPr>
          <w:bCs/>
          <w:lang w:val="fr-FR"/>
        </w:rPr>
        <w:t>de la Secrétaire</w:t>
      </w:r>
      <w:r w:rsidRPr="00791884">
        <w:rPr>
          <w:bCs/>
          <w:lang w:val="fr-FR"/>
        </w:rPr>
        <w:t xml:space="preserve"> exécutive sur les questions relatives aux orienta</w:t>
      </w:r>
      <w:r w:rsidRPr="00791884">
        <w:rPr>
          <w:bCs/>
          <w:lang w:val="fr-FR"/>
        </w:rPr>
        <w:t>tions données au Fonds pour l'environnement mondial (CBD/COP/15/10).</w:t>
      </w:r>
    </w:p>
    <w:p w14:paraId="39CA0C61" w14:textId="77777777" w:rsidR="00E2591E" w:rsidRPr="00791884" w:rsidRDefault="007020BB">
      <w:pPr>
        <w:pStyle w:val="Para1"/>
        <w:rPr>
          <w:lang w:val="fr-FR"/>
        </w:rPr>
      </w:pPr>
      <w:r w:rsidRPr="00791884">
        <w:rPr>
          <w:lang w:val="fr-FR"/>
        </w:rPr>
        <w:t xml:space="preserve">Le représentant du Fonds pour l'environnement mondial a présenté le rapport du Conseil du Fonds pour l'environnement mondial à </w:t>
      </w:r>
      <w:r w:rsidR="001305B9" w:rsidRPr="00791884">
        <w:rPr>
          <w:lang w:val="fr-FR"/>
        </w:rPr>
        <w:t xml:space="preserve">la quinzième réunion de la </w:t>
      </w:r>
      <w:r w:rsidRPr="00791884">
        <w:rPr>
          <w:lang w:val="fr-FR"/>
        </w:rPr>
        <w:t xml:space="preserve">Conférence des Parties </w:t>
      </w:r>
      <w:r w:rsidR="00C15624" w:rsidRPr="00791884">
        <w:rPr>
          <w:lang w:val="fr-FR"/>
        </w:rPr>
        <w:t>(</w:t>
      </w:r>
      <w:r w:rsidRPr="00791884">
        <w:rPr>
          <w:lang w:val="fr-FR"/>
        </w:rPr>
        <w:t>CBD/COP/1</w:t>
      </w:r>
      <w:r w:rsidRPr="00791884">
        <w:rPr>
          <w:lang w:val="fr-FR"/>
        </w:rPr>
        <w:t>5/8</w:t>
      </w:r>
      <w:r w:rsidR="00C15624" w:rsidRPr="00791884">
        <w:rPr>
          <w:lang w:val="fr-FR"/>
        </w:rPr>
        <w:t>)</w:t>
      </w:r>
      <w:r w:rsidRPr="00791884">
        <w:rPr>
          <w:lang w:val="fr-FR"/>
        </w:rPr>
        <w:t>.</w:t>
      </w:r>
    </w:p>
    <w:p w14:paraId="1749AC46" w14:textId="696BCF58" w:rsidR="00E2591E" w:rsidRPr="00791884" w:rsidRDefault="0094785D">
      <w:pPr>
        <w:pStyle w:val="Para1"/>
        <w:rPr>
          <w:lang w:val="fr-FR"/>
        </w:rPr>
      </w:pPr>
      <w:r w:rsidRPr="00791884">
        <w:rPr>
          <w:lang w:val="fr-FR"/>
        </w:rPr>
        <w:t xml:space="preserve">Le Groupe de travail I </w:t>
      </w:r>
      <w:r w:rsidR="002206DF" w:rsidRPr="00791884">
        <w:rPr>
          <w:lang w:val="fr-FR"/>
        </w:rPr>
        <w:t xml:space="preserve">a créé </w:t>
      </w:r>
      <w:r w:rsidRPr="00791884">
        <w:rPr>
          <w:lang w:val="fr-FR"/>
        </w:rPr>
        <w:t xml:space="preserve">un groupe de contact, coprésidé par </w:t>
      </w:r>
      <w:r w:rsidR="00444262" w:rsidRPr="00791884">
        <w:rPr>
          <w:lang w:val="fr-FR"/>
        </w:rPr>
        <w:t xml:space="preserve">Greg Filyk (Canada) </w:t>
      </w:r>
      <w:r w:rsidRPr="00791884">
        <w:rPr>
          <w:lang w:val="fr-FR"/>
        </w:rPr>
        <w:t xml:space="preserve">et </w:t>
      </w:r>
      <w:r w:rsidR="00444262" w:rsidRPr="00791884">
        <w:rPr>
          <w:lang w:val="fr-FR"/>
        </w:rPr>
        <w:t xml:space="preserve">Laura </w:t>
      </w:r>
      <w:r w:rsidR="007629E3" w:rsidRPr="00791884">
        <w:rPr>
          <w:lang w:val="fr-FR"/>
        </w:rPr>
        <w:t xml:space="preserve">Bermúdez </w:t>
      </w:r>
      <w:r w:rsidR="00992A2C" w:rsidRPr="00791884">
        <w:rPr>
          <w:lang w:val="fr-FR"/>
        </w:rPr>
        <w:t>(Colombie)</w:t>
      </w:r>
      <w:r w:rsidR="00E464D5" w:rsidRPr="00791884">
        <w:rPr>
          <w:lang w:val="fr-FR"/>
        </w:rPr>
        <w:t xml:space="preserve">, </w:t>
      </w:r>
      <w:r w:rsidR="004E3EED">
        <w:rPr>
          <w:lang w:val="fr-FR"/>
        </w:rPr>
        <w:t>chargé d’élaborer un projet</w:t>
      </w:r>
      <w:r w:rsidRPr="00791884">
        <w:rPr>
          <w:lang w:val="fr-FR"/>
        </w:rPr>
        <w:t xml:space="preserve"> de décision révisé pour examen par le Groupe. </w:t>
      </w:r>
    </w:p>
    <w:p w14:paraId="0062B467" w14:textId="77361777" w:rsidR="00E2591E" w:rsidRPr="00791884" w:rsidRDefault="007020BB">
      <w:pPr>
        <w:pStyle w:val="Para1"/>
        <w:rPr>
          <w:lang w:val="fr-FR"/>
        </w:rPr>
      </w:pPr>
      <w:r w:rsidRPr="00791884">
        <w:rPr>
          <w:lang w:val="fr-FR"/>
        </w:rPr>
        <w:t xml:space="preserve">Lors de sa </w:t>
      </w:r>
      <w:r w:rsidR="004E3EED">
        <w:rPr>
          <w:lang w:val="fr-FR"/>
        </w:rPr>
        <w:t>quatrième</w:t>
      </w:r>
      <w:r w:rsidR="00E67935" w:rsidRPr="00791884">
        <w:rPr>
          <w:lang w:val="fr-FR"/>
        </w:rPr>
        <w:t xml:space="preserve"> </w:t>
      </w:r>
      <w:r w:rsidRPr="00791884">
        <w:rPr>
          <w:lang w:val="fr-FR"/>
        </w:rPr>
        <w:t xml:space="preserve">réunion, le 19 décembre, le Groupe de </w:t>
      </w:r>
      <w:r w:rsidRPr="00791884">
        <w:rPr>
          <w:lang w:val="fr-FR"/>
        </w:rPr>
        <w:t xml:space="preserve">travail </w:t>
      </w:r>
      <w:r w:rsidR="00133BC4" w:rsidRPr="00791884">
        <w:rPr>
          <w:lang w:val="fr-FR"/>
        </w:rPr>
        <w:t xml:space="preserve">I </w:t>
      </w:r>
      <w:r w:rsidRPr="00791884">
        <w:rPr>
          <w:lang w:val="fr-FR"/>
        </w:rPr>
        <w:t xml:space="preserve">a entendu un rapport des </w:t>
      </w:r>
      <w:r w:rsidR="00EB5D13" w:rsidRPr="00791884">
        <w:rPr>
          <w:lang w:val="fr-FR"/>
        </w:rPr>
        <w:t xml:space="preserve">coprésidents </w:t>
      </w:r>
      <w:r w:rsidRPr="00791884">
        <w:rPr>
          <w:lang w:val="fr-FR"/>
        </w:rPr>
        <w:t xml:space="preserve">du groupe de contact sur les travaux du groupe. </w:t>
      </w:r>
    </w:p>
    <w:p w14:paraId="65AF8505" w14:textId="1CA12D42" w:rsidR="00E2591E" w:rsidRPr="00791884" w:rsidRDefault="0094785D">
      <w:pPr>
        <w:pStyle w:val="Para1"/>
        <w:rPr>
          <w:lang w:val="fr-FR"/>
        </w:rPr>
      </w:pPr>
      <w:r w:rsidRPr="00791884">
        <w:rPr>
          <w:lang w:val="fr-FR"/>
        </w:rPr>
        <w:t xml:space="preserve">Le Groupe de travail I a ensuite examiné un projet de décision révisé présenté par </w:t>
      </w:r>
      <w:r w:rsidR="00334275" w:rsidRPr="00791884">
        <w:rPr>
          <w:lang w:val="fr-FR"/>
        </w:rPr>
        <w:t xml:space="preserve">son </w:t>
      </w:r>
      <w:r w:rsidR="00791884">
        <w:rPr>
          <w:lang w:val="fr-FR"/>
        </w:rPr>
        <w:t>Président</w:t>
      </w:r>
      <w:r w:rsidR="004E3EED">
        <w:rPr>
          <w:lang w:val="fr-FR"/>
        </w:rPr>
        <w:t xml:space="preserve"> </w:t>
      </w:r>
      <w:r w:rsidRPr="00791884">
        <w:rPr>
          <w:lang w:val="fr-FR"/>
        </w:rPr>
        <w:t xml:space="preserve">et l'a approuvé, tel qu'il a été modifié oralement, </w:t>
      </w:r>
      <w:r w:rsidR="004E3EED">
        <w:rPr>
          <w:lang w:val="fr-FR"/>
        </w:rPr>
        <w:t xml:space="preserve">pour soumission à la session </w:t>
      </w:r>
      <w:r w:rsidRPr="00791884">
        <w:rPr>
          <w:lang w:val="fr-FR"/>
        </w:rPr>
        <w:t>plénière en tant que projet de décision CBD/COP/15/L.33.</w:t>
      </w:r>
    </w:p>
    <w:p w14:paraId="198EF41A" w14:textId="30099DFE" w:rsidR="00E2591E" w:rsidRPr="00791884" w:rsidRDefault="00F21B88">
      <w:pPr>
        <w:pStyle w:val="Para1"/>
        <w:rPr>
          <w:b/>
          <w:bCs/>
          <w:lang w:val="fr-FR"/>
        </w:rPr>
      </w:pPr>
      <w:r>
        <w:rPr>
          <w:lang w:val="fr-FR"/>
        </w:rPr>
        <w:lastRenderedPageBreak/>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tel qu'amendé oralement, en tant que décision </w:t>
      </w:r>
      <w:r w:rsidR="00E969C4" w:rsidRPr="00791884">
        <w:rPr>
          <w:lang w:val="fr-FR"/>
        </w:rPr>
        <w:t>15/15</w:t>
      </w:r>
      <w:r w:rsidRPr="00791884">
        <w:rPr>
          <w:lang w:val="fr-FR"/>
        </w:rPr>
        <w:t>.</w:t>
      </w:r>
    </w:p>
    <w:p w14:paraId="1C373ECC" w14:textId="77777777" w:rsidR="00E2591E" w:rsidRPr="00791884" w:rsidRDefault="007020BB">
      <w:pPr>
        <w:pStyle w:val="Para1"/>
        <w:rPr>
          <w:lang w:val="fr-FR"/>
        </w:rPr>
      </w:pPr>
      <w:r w:rsidRPr="00791884">
        <w:rPr>
          <w:lang w:val="fr-FR"/>
        </w:rPr>
        <w:t xml:space="preserve">Le représentant de la République islamique d'Iran, demandant que ses observations soient reflétées dans le présent rapport, </w:t>
      </w:r>
      <w:r w:rsidR="005F0232" w:rsidRPr="00791884">
        <w:rPr>
          <w:lang w:val="fr-FR"/>
        </w:rPr>
        <w:t xml:space="preserve">a déclaré que, le Fonds pour l'environnement mondial étant le </w:t>
      </w:r>
      <w:r w:rsidRPr="00791884">
        <w:rPr>
          <w:lang w:val="fr-FR"/>
        </w:rPr>
        <w:t>mécanisme financier officiel prévu par la Convention</w:t>
      </w:r>
      <w:r w:rsidR="005F0232" w:rsidRPr="00791884">
        <w:rPr>
          <w:lang w:val="fr-FR"/>
        </w:rPr>
        <w:t xml:space="preserve">, il était inapproprié que certains pays remplissant les conditions requises pour bénéficier d'un financement se heurtent à des obstacles et à des restrictions politiques pour accéder </w:t>
      </w:r>
      <w:r w:rsidR="005E1430" w:rsidRPr="00791884">
        <w:rPr>
          <w:lang w:val="fr-FR"/>
        </w:rPr>
        <w:t xml:space="preserve">au </w:t>
      </w:r>
      <w:r w:rsidR="005F0232" w:rsidRPr="00791884">
        <w:rPr>
          <w:lang w:val="fr-FR"/>
        </w:rPr>
        <w:t>financement de cette entité, et que ces obstacles et ces restrictions politiques devaient être supprimés</w:t>
      </w:r>
      <w:r w:rsidRPr="00791884">
        <w:rPr>
          <w:lang w:val="fr-FR"/>
        </w:rPr>
        <w:t xml:space="preserve">. </w:t>
      </w:r>
    </w:p>
    <w:p w14:paraId="0E70D82D" w14:textId="77777777" w:rsidR="00E2591E" w:rsidRPr="00791884" w:rsidRDefault="007020BB">
      <w:pPr>
        <w:keepNext/>
        <w:spacing w:before="240" w:after="120"/>
        <w:ind w:left="1417" w:right="51" w:hanging="992"/>
        <w:jc w:val="left"/>
        <w:outlineLvl w:val="1"/>
        <w:rPr>
          <w:szCs w:val="22"/>
          <w:lang w:val="fr-FR"/>
        </w:rPr>
      </w:pPr>
      <w:r w:rsidRPr="00791884">
        <w:rPr>
          <w:b/>
          <w:bCs/>
          <w:szCs w:val="22"/>
          <w:lang w:val="fr-FR"/>
        </w:rPr>
        <w:t>Point 13.</w:t>
      </w:r>
      <w:r w:rsidR="00C11C5B" w:rsidRPr="00791884">
        <w:rPr>
          <w:b/>
          <w:bCs/>
          <w:szCs w:val="22"/>
          <w:lang w:val="fr-FR"/>
        </w:rPr>
        <w:tab/>
      </w:r>
      <w:r w:rsidRPr="00791884">
        <w:rPr>
          <w:b/>
          <w:bCs/>
          <w:szCs w:val="22"/>
          <w:lang w:val="fr-FR"/>
        </w:rPr>
        <w:t>Renforcement des capacités</w:t>
      </w:r>
      <w:r w:rsidR="00EF6E6A" w:rsidRPr="00791884">
        <w:rPr>
          <w:b/>
          <w:bCs/>
          <w:szCs w:val="22"/>
          <w:lang w:val="fr-FR"/>
        </w:rPr>
        <w:t xml:space="preserve">, </w:t>
      </w:r>
      <w:r w:rsidRPr="00791884">
        <w:rPr>
          <w:b/>
          <w:bCs/>
          <w:szCs w:val="22"/>
          <w:lang w:val="fr-FR"/>
        </w:rPr>
        <w:t>coopération technique et scientifique</w:t>
      </w:r>
      <w:r w:rsidR="00EF6E6A" w:rsidRPr="00791884">
        <w:rPr>
          <w:b/>
          <w:bCs/>
          <w:szCs w:val="22"/>
          <w:lang w:val="fr-FR"/>
        </w:rPr>
        <w:t xml:space="preserve">, </w:t>
      </w:r>
      <w:r w:rsidRPr="00791884">
        <w:rPr>
          <w:b/>
          <w:bCs/>
          <w:szCs w:val="22"/>
          <w:lang w:val="fr-FR"/>
        </w:rPr>
        <w:t xml:space="preserve">gestion des </w:t>
      </w:r>
      <w:r w:rsidRPr="00791884">
        <w:rPr>
          <w:b/>
          <w:bCs/>
          <w:szCs w:val="22"/>
          <w:lang w:val="fr-FR"/>
        </w:rPr>
        <w:t>connaissances et communication</w:t>
      </w:r>
    </w:p>
    <w:p w14:paraId="1A21F571" w14:textId="77777777" w:rsidR="00E2591E" w:rsidRPr="00791884" w:rsidRDefault="007020BB">
      <w:pPr>
        <w:pStyle w:val="Heading2"/>
        <w:rPr>
          <w:lang w:val="fr-FR"/>
        </w:rPr>
      </w:pPr>
      <w:r w:rsidRPr="00791884">
        <w:rPr>
          <w:lang w:val="fr-FR"/>
        </w:rPr>
        <w:t>A.</w:t>
      </w:r>
      <w:r w:rsidRPr="00791884">
        <w:rPr>
          <w:lang w:val="fr-FR"/>
        </w:rPr>
        <w:tab/>
      </w:r>
      <w:r w:rsidR="00586637" w:rsidRPr="00791884">
        <w:rPr>
          <w:lang w:val="fr-FR"/>
        </w:rPr>
        <w:t>Renforcement des capacités et coopération technique et scientifique</w:t>
      </w:r>
    </w:p>
    <w:p w14:paraId="23D1A148" w14:textId="764030BD" w:rsidR="00E2591E" w:rsidRPr="00791884" w:rsidRDefault="007020BB">
      <w:pPr>
        <w:pStyle w:val="Para1"/>
        <w:rPr>
          <w:lang w:val="fr-FR"/>
        </w:rPr>
      </w:pPr>
      <w:r w:rsidRPr="00791884">
        <w:rPr>
          <w:lang w:val="fr-FR"/>
        </w:rPr>
        <w:t xml:space="preserve">Le Groupe de travail I a </w:t>
      </w:r>
      <w:r w:rsidR="00B3219B" w:rsidRPr="00791884">
        <w:rPr>
          <w:lang w:val="fr-FR"/>
        </w:rPr>
        <w:t xml:space="preserve">examiné le </w:t>
      </w:r>
      <w:r w:rsidRPr="00791884">
        <w:rPr>
          <w:lang w:val="fr-FR"/>
        </w:rPr>
        <w:t xml:space="preserve">sous-point 13 A </w:t>
      </w:r>
      <w:r w:rsidR="00644127" w:rsidRPr="00791884">
        <w:rPr>
          <w:lang w:val="fr-FR"/>
        </w:rPr>
        <w:t xml:space="preserve">de l'ordre du jour </w:t>
      </w:r>
      <w:r w:rsidRPr="00791884">
        <w:rPr>
          <w:lang w:val="fr-FR"/>
        </w:rPr>
        <w:t xml:space="preserve">à sa </w:t>
      </w:r>
      <w:r w:rsidR="00993E62">
        <w:rPr>
          <w:lang w:val="fr-FR"/>
        </w:rPr>
        <w:t>première</w:t>
      </w:r>
      <w:r w:rsidR="00E67935" w:rsidRPr="00791884">
        <w:rPr>
          <w:lang w:val="fr-FR"/>
        </w:rPr>
        <w:t xml:space="preserve"> </w:t>
      </w:r>
      <w:r w:rsidRPr="00791884">
        <w:rPr>
          <w:lang w:val="fr-FR"/>
        </w:rPr>
        <w:t xml:space="preserve">séance. </w:t>
      </w:r>
      <w:r w:rsidR="006C16AF" w:rsidRPr="00791884">
        <w:rPr>
          <w:lang w:val="fr-FR"/>
        </w:rPr>
        <w:t xml:space="preserve">Il était </w:t>
      </w:r>
      <w:r w:rsidRPr="00791884">
        <w:rPr>
          <w:lang w:val="fr-FR"/>
        </w:rPr>
        <w:t>saisi d'un projet de décision sur le renforcement de</w:t>
      </w:r>
      <w:r w:rsidRPr="00791884">
        <w:rPr>
          <w:lang w:val="fr-FR"/>
        </w:rPr>
        <w:t>s capacités et la coopération technique et scientifique, fondé sur la recommandation 3/8 de l'Organe subsidiaire chargé de l'application</w:t>
      </w:r>
      <w:r w:rsidR="00693A22" w:rsidRPr="00791884">
        <w:rPr>
          <w:lang w:val="fr-FR"/>
        </w:rPr>
        <w:t xml:space="preserve">, telle qu'elle </w:t>
      </w:r>
      <w:r w:rsidRPr="00791884">
        <w:rPr>
          <w:lang w:val="fr-FR"/>
        </w:rPr>
        <w:t>figure dans la compilation des projets de décision</w:t>
      </w:r>
      <w:r w:rsidR="00373A92" w:rsidRPr="00791884">
        <w:rPr>
          <w:lang w:val="fr-FR"/>
        </w:rPr>
        <w:t xml:space="preserve">, </w:t>
      </w:r>
      <w:r w:rsidR="0028496F" w:rsidRPr="00791884">
        <w:rPr>
          <w:lang w:val="fr-FR"/>
        </w:rPr>
        <w:t>et d'</w:t>
      </w:r>
      <w:r w:rsidRPr="00791884">
        <w:rPr>
          <w:lang w:val="fr-FR"/>
        </w:rPr>
        <w:t xml:space="preserve">une note </w:t>
      </w:r>
      <w:r w:rsidR="004E3EED">
        <w:rPr>
          <w:lang w:val="fr-FR"/>
        </w:rPr>
        <w:t>de la Secrétaire</w:t>
      </w:r>
      <w:r w:rsidRPr="00791884">
        <w:rPr>
          <w:lang w:val="fr-FR"/>
        </w:rPr>
        <w:t xml:space="preserve"> exécutive </w:t>
      </w:r>
      <w:r w:rsidR="00341757" w:rsidRPr="00791884">
        <w:rPr>
          <w:lang w:val="fr-FR"/>
        </w:rPr>
        <w:t xml:space="preserve">contenant </w:t>
      </w:r>
      <w:r w:rsidRPr="00791884">
        <w:rPr>
          <w:lang w:val="fr-FR"/>
        </w:rPr>
        <w:t>u</w:t>
      </w:r>
      <w:r w:rsidRPr="00791884">
        <w:rPr>
          <w:lang w:val="fr-FR"/>
        </w:rPr>
        <w:t xml:space="preserve">n rapport succinct sur </w:t>
      </w:r>
      <w:r w:rsidR="00E6673E" w:rsidRPr="00791884">
        <w:rPr>
          <w:lang w:val="fr-FR"/>
        </w:rPr>
        <w:t>l'</w:t>
      </w:r>
      <w:r w:rsidRPr="00791884">
        <w:rPr>
          <w:lang w:val="fr-FR"/>
        </w:rPr>
        <w:t xml:space="preserve">examen des programmes de coopération technique et scientifique </w:t>
      </w:r>
      <w:r w:rsidRPr="00791884">
        <w:rPr>
          <w:bCs/>
          <w:lang w:val="fr-FR"/>
        </w:rPr>
        <w:t>(CBD/COP/15/12).</w:t>
      </w:r>
    </w:p>
    <w:p w14:paraId="3C250798" w14:textId="77777777" w:rsidR="00E2591E" w:rsidRPr="00791884" w:rsidRDefault="00100E65">
      <w:pPr>
        <w:pStyle w:val="Para1"/>
        <w:rPr>
          <w:lang w:val="fr-FR"/>
        </w:rPr>
      </w:pPr>
      <w:r w:rsidRPr="00791884">
        <w:rPr>
          <w:lang w:val="fr-FR"/>
        </w:rPr>
        <w:t xml:space="preserve">Le Groupe de travail I </w:t>
      </w:r>
      <w:r w:rsidR="002206DF" w:rsidRPr="00791884">
        <w:rPr>
          <w:lang w:val="fr-FR"/>
        </w:rPr>
        <w:t xml:space="preserve">a créé </w:t>
      </w:r>
      <w:r w:rsidRPr="00791884">
        <w:rPr>
          <w:lang w:val="fr-FR"/>
        </w:rPr>
        <w:t>un groupe de contact, coprésidé par Laura Bermúdez (Colombie) et Hayo Haanstra (Pays-Bas), chargé de préparer une version révisée du projet de décision, y compris ses annexes, pour examen par le Groupe.</w:t>
      </w:r>
    </w:p>
    <w:p w14:paraId="73A13426" w14:textId="3E13F80A" w:rsidR="00E2591E" w:rsidRPr="00791884" w:rsidRDefault="00100E65">
      <w:pPr>
        <w:pStyle w:val="Para1"/>
        <w:rPr>
          <w:lang w:val="fr-FR"/>
        </w:rPr>
      </w:pPr>
      <w:r w:rsidRPr="00791884">
        <w:rPr>
          <w:lang w:val="fr-FR"/>
        </w:rPr>
        <w:t xml:space="preserve">Lors de sa </w:t>
      </w:r>
      <w:r w:rsidR="00E67935" w:rsidRPr="00791884">
        <w:rPr>
          <w:lang w:val="fr-FR"/>
        </w:rPr>
        <w:t xml:space="preserve">troisième </w:t>
      </w:r>
      <w:r w:rsidRPr="00791884">
        <w:rPr>
          <w:lang w:val="fr-FR"/>
        </w:rPr>
        <w:t xml:space="preserve">session plénière, la Conférence des Parties a convenu que </w:t>
      </w:r>
      <w:r w:rsidR="00B26B0F" w:rsidRPr="00791884">
        <w:rPr>
          <w:lang w:val="fr-FR"/>
        </w:rPr>
        <w:t>son</w:t>
      </w:r>
      <w:r w:rsidR="004E3EED">
        <w:rPr>
          <w:lang w:val="fr-FR"/>
        </w:rPr>
        <w:t xml:space="preserve"> Président élaborerait un ensemble de textes couvrant les </w:t>
      </w:r>
      <w:r w:rsidRPr="00791884">
        <w:rPr>
          <w:lang w:val="fr-FR"/>
        </w:rPr>
        <w:t xml:space="preserve">points de l'ordre du jour étroitement liés au </w:t>
      </w:r>
      <w:r w:rsidR="004E3EED">
        <w:rPr>
          <w:lang w:val="fr-FR"/>
        </w:rPr>
        <w:t>cadre mondial de la biodiversité pour l’après-2020</w:t>
      </w:r>
      <w:r w:rsidRPr="00791884">
        <w:rPr>
          <w:lang w:val="fr-FR"/>
        </w:rPr>
        <w:t xml:space="preserve">, y compris le </w:t>
      </w:r>
      <w:r w:rsidR="00D8333C" w:rsidRPr="00791884">
        <w:rPr>
          <w:lang w:val="fr-FR"/>
        </w:rPr>
        <w:t xml:space="preserve">sous-point </w:t>
      </w:r>
      <w:r w:rsidRPr="00791884">
        <w:rPr>
          <w:lang w:val="fr-FR"/>
        </w:rPr>
        <w:t xml:space="preserve">13 A, pour examen par </w:t>
      </w:r>
      <w:r w:rsidR="00F30F23" w:rsidRPr="00791884">
        <w:rPr>
          <w:lang w:val="fr-FR"/>
        </w:rPr>
        <w:t xml:space="preserve">la </w:t>
      </w:r>
      <w:r w:rsidRPr="00791884">
        <w:rPr>
          <w:lang w:val="fr-FR"/>
        </w:rPr>
        <w:t>Conférence des Parties.</w:t>
      </w:r>
    </w:p>
    <w:p w14:paraId="0A5A7F28" w14:textId="390613CC" w:rsidR="00E2591E" w:rsidRPr="00791884" w:rsidRDefault="007020BB">
      <w:pPr>
        <w:pStyle w:val="Para1"/>
        <w:rPr>
          <w:lang w:val="fr-FR"/>
        </w:rPr>
      </w:pPr>
      <w:r w:rsidRPr="00791884">
        <w:rPr>
          <w:lang w:val="fr-FR"/>
        </w:rPr>
        <w:t xml:space="preserve">Lors de </w:t>
      </w:r>
      <w:r w:rsidR="00893FBA" w:rsidRPr="00791884">
        <w:rPr>
          <w:lang w:val="fr-FR"/>
        </w:rPr>
        <w:t xml:space="preserve">sa </w:t>
      </w:r>
      <w:r w:rsidR="004E3EED">
        <w:rPr>
          <w:lang w:val="fr-FR"/>
        </w:rPr>
        <w:t>quatrième</w:t>
      </w:r>
      <w:r w:rsidR="00E67935" w:rsidRPr="00791884">
        <w:rPr>
          <w:lang w:val="fr-FR"/>
        </w:rPr>
        <w:t xml:space="preserve"> </w:t>
      </w:r>
      <w:r w:rsidRPr="00791884">
        <w:rPr>
          <w:lang w:val="fr-FR"/>
        </w:rPr>
        <w:t>session plénière</w:t>
      </w:r>
      <w:r w:rsidR="00893FBA" w:rsidRPr="00791884">
        <w:rPr>
          <w:lang w:val="fr-FR"/>
        </w:rPr>
        <w:t xml:space="preserve">, </w:t>
      </w:r>
      <w:r w:rsidRPr="00791884">
        <w:rPr>
          <w:lang w:val="fr-FR"/>
        </w:rPr>
        <w:t>la Conférence des Parties a examiné le projet de décision CBD/COP/15/L.28</w:t>
      </w:r>
      <w:r w:rsidR="00252810" w:rsidRPr="00791884">
        <w:rPr>
          <w:lang w:val="fr-FR"/>
        </w:rPr>
        <w:t xml:space="preserve">, </w:t>
      </w:r>
      <w:r w:rsidRPr="00791884">
        <w:rPr>
          <w:lang w:val="fr-FR"/>
        </w:rPr>
        <w:t xml:space="preserve">tel qu'il </w:t>
      </w:r>
      <w:r w:rsidR="00252810" w:rsidRPr="00791884">
        <w:rPr>
          <w:lang w:val="fr-FR"/>
        </w:rPr>
        <w:t xml:space="preserve">figure </w:t>
      </w:r>
      <w:r w:rsidR="00F65F0D" w:rsidRPr="00791884">
        <w:rPr>
          <w:lang w:val="fr-FR"/>
        </w:rPr>
        <w:t xml:space="preserve">dans </w:t>
      </w:r>
      <w:r w:rsidR="007D61B4" w:rsidRPr="00791884">
        <w:rPr>
          <w:lang w:val="fr-FR"/>
        </w:rPr>
        <w:t>l'</w:t>
      </w:r>
      <w:r w:rsidRPr="00791884">
        <w:rPr>
          <w:lang w:val="fr-FR"/>
        </w:rPr>
        <w:t xml:space="preserve">ensemble des projets de décisions soumis par le Président, et l'a adopté en tant que décision </w:t>
      </w:r>
      <w:r w:rsidR="00E969C4" w:rsidRPr="00791884">
        <w:rPr>
          <w:lang w:val="fr-FR"/>
        </w:rPr>
        <w:t>15/8</w:t>
      </w:r>
      <w:r w:rsidRPr="00791884">
        <w:rPr>
          <w:lang w:val="fr-FR"/>
        </w:rPr>
        <w:t>.</w:t>
      </w:r>
    </w:p>
    <w:p w14:paraId="4CCCE3FE" w14:textId="77777777" w:rsidR="00E2591E" w:rsidRPr="00791884" w:rsidRDefault="007020BB">
      <w:pPr>
        <w:pStyle w:val="Heading2"/>
        <w:rPr>
          <w:snapToGrid w:val="0"/>
          <w:lang w:val="fr-FR"/>
        </w:rPr>
      </w:pPr>
      <w:r w:rsidRPr="00791884">
        <w:rPr>
          <w:snapToGrid w:val="0"/>
          <w:lang w:val="fr-FR"/>
        </w:rPr>
        <w:t xml:space="preserve">B. </w:t>
      </w:r>
      <w:r w:rsidRPr="00791884">
        <w:rPr>
          <w:snapToGrid w:val="0"/>
          <w:lang w:val="fr-FR"/>
        </w:rPr>
        <w:tab/>
        <w:t>Gestion des connaissances</w:t>
      </w:r>
    </w:p>
    <w:p w14:paraId="6B536588" w14:textId="28579CD8" w:rsidR="00E2591E" w:rsidRPr="00791884" w:rsidRDefault="007020BB">
      <w:pPr>
        <w:pStyle w:val="Para1"/>
        <w:rPr>
          <w:lang w:val="fr-FR"/>
        </w:rPr>
      </w:pPr>
      <w:r w:rsidRPr="00791884">
        <w:rPr>
          <w:lang w:val="fr-FR"/>
        </w:rPr>
        <w:t xml:space="preserve">Le Groupe de travail I a </w:t>
      </w:r>
      <w:r w:rsidR="00B3219B" w:rsidRPr="00791884">
        <w:rPr>
          <w:lang w:val="fr-FR"/>
        </w:rPr>
        <w:t xml:space="preserve">examiné le </w:t>
      </w:r>
      <w:r w:rsidRPr="00791884">
        <w:rPr>
          <w:lang w:val="fr-FR"/>
        </w:rPr>
        <w:t xml:space="preserve">sous-point 13 B </w:t>
      </w:r>
      <w:r w:rsidR="00644127" w:rsidRPr="00791884">
        <w:rPr>
          <w:lang w:val="fr-FR"/>
        </w:rPr>
        <w:t xml:space="preserve">de l'ordre du jour </w:t>
      </w:r>
      <w:r w:rsidRPr="00791884">
        <w:rPr>
          <w:lang w:val="fr-FR"/>
        </w:rPr>
        <w:t xml:space="preserve">à sa </w:t>
      </w:r>
      <w:r w:rsidR="00993E62">
        <w:rPr>
          <w:lang w:val="fr-FR"/>
        </w:rPr>
        <w:t>première</w:t>
      </w:r>
      <w:r w:rsidR="00E67935" w:rsidRPr="00791884">
        <w:rPr>
          <w:lang w:val="fr-FR"/>
        </w:rPr>
        <w:t xml:space="preserve"> </w:t>
      </w:r>
      <w:r w:rsidRPr="00791884">
        <w:rPr>
          <w:lang w:val="fr-FR"/>
        </w:rPr>
        <w:t xml:space="preserve">séance. </w:t>
      </w:r>
      <w:r w:rsidR="006C16AF" w:rsidRPr="00791884">
        <w:rPr>
          <w:lang w:val="fr-FR"/>
        </w:rPr>
        <w:t xml:space="preserve">Il </w:t>
      </w:r>
      <w:r w:rsidRPr="00791884">
        <w:rPr>
          <w:lang w:val="fr-FR"/>
        </w:rPr>
        <w:t xml:space="preserve">était saisi d'un projet de décision sur la gestion des connaissances, fondé sur la recommandation 3/10 </w:t>
      </w:r>
      <w:r w:rsidR="004E3EED">
        <w:rPr>
          <w:lang w:val="fr-FR"/>
        </w:rPr>
        <w:t>de l’Organe subsidiaire chargé de l’application</w:t>
      </w:r>
      <w:r w:rsidR="00693A22" w:rsidRPr="00791884">
        <w:rPr>
          <w:lang w:val="fr-FR"/>
        </w:rPr>
        <w:t xml:space="preserve">, comme indiqué </w:t>
      </w:r>
      <w:r w:rsidRPr="00791884">
        <w:rPr>
          <w:lang w:val="fr-FR"/>
        </w:rPr>
        <w:t>dans la compilation des projets de décision</w:t>
      </w:r>
      <w:r w:rsidR="00373A92" w:rsidRPr="00791884">
        <w:rPr>
          <w:lang w:val="fr-FR"/>
        </w:rPr>
        <w:t xml:space="preserve">, </w:t>
      </w:r>
      <w:r w:rsidR="0028496F" w:rsidRPr="00791884">
        <w:rPr>
          <w:lang w:val="fr-FR"/>
        </w:rPr>
        <w:t>et d'</w:t>
      </w:r>
      <w:r w:rsidRPr="00791884">
        <w:rPr>
          <w:lang w:val="fr-FR"/>
        </w:rPr>
        <w:t xml:space="preserve">une note </w:t>
      </w:r>
      <w:r w:rsidR="004E3EED">
        <w:rPr>
          <w:lang w:val="fr-FR"/>
        </w:rPr>
        <w:t>de la Secrétaire</w:t>
      </w:r>
      <w:r w:rsidRPr="00791884">
        <w:rPr>
          <w:lang w:val="fr-FR"/>
        </w:rPr>
        <w:t xml:space="preserve"> exé</w:t>
      </w:r>
      <w:r w:rsidRPr="00791884">
        <w:rPr>
          <w:lang w:val="fr-FR"/>
        </w:rPr>
        <w:t>cutif présentant un rapport d'activité sur la gestion des connaissances et le centre d'échange (CBD/COP/15/INF/9).</w:t>
      </w:r>
    </w:p>
    <w:p w14:paraId="796AFF93" w14:textId="776CF09A" w:rsidR="00E2591E" w:rsidRPr="00791884" w:rsidRDefault="000C4194">
      <w:pPr>
        <w:pStyle w:val="Para1"/>
        <w:rPr>
          <w:lang w:val="fr-FR"/>
        </w:rPr>
      </w:pPr>
      <w:r w:rsidRPr="00791884">
        <w:rPr>
          <w:lang w:val="fr-FR"/>
        </w:rPr>
        <w:t xml:space="preserve">Le Groupe de travail I </w:t>
      </w:r>
      <w:r w:rsidR="00F01532" w:rsidRPr="00791884">
        <w:rPr>
          <w:lang w:val="fr-FR"/>
        </w:rPr>
        <w:t xml:space="preserve">a demandé au </w:t>
      </w:r>
      <w:r w:rsidRPr="00791884">
        <w:rPr>
          <w:lang w:val="fr-FR"/>
        </w:rPr>
        <w:t>groupe de contact établi au titre du point 13 A d'aborder également le point 13 B, y compris le projet de décision proposé, en se concentrant sur la détermination d'une voie à suivre, une fois qu'il aura achevé ses travaux sur le renforcement des capacités.</w:t>
      </w:r>
    </w:p>
    <w:p w14:paraId="18DB9D45" w14:textId="63FF5B95" w:rsidR="00E2591E" w:rsidRPr="00791884" w:rsidRDefault="007020BB">
      <w:pPr>
        <w:pStyle w:val="Para1"/>
        <w:rPr>
          <w:lang w:val="fr-FR"/>
        </w:rPr>
      </w:pPr>
      <w:r w:rsidRPr="00791884">
        <w:rPr>
          <w:lang w:val="fr-FR"/>
        </w:rPr>
        <w:t xml:space="preserve">Lors de sa </w:t>
      </w:r>
      <w:r w:rsidR="004E3EED">
        <w:rPr>
          <w:lang w:val="fr-FR"/>
        </w:rPr>
        <w:t>quatrième</w:t>
      </w:r>
      <w:r w:rsidR="00E67935" w:rsidRPr="00791884">
        <w:rPr>
          <w:lang w:val="fr-FR"/>
        </w:rPr>
        <w:t xml:space="preserve"> </w:t>
      </w:r>
      <w:r w:rsidRPr="00791884">
        <w:rPr>
          <w:lang w:val="fr-FR"/>
        </w:rPr>
        <w:t xml:space="preserve">réunion, le Groupe de travail </w:t>
      </w:r>
      <w:r w:rsidR="003B384E" w:rsidRPr="00791884">
        <w:rPr>
          <w:lang w:val="fr-FR"/>
        </w:rPr>
        <w:t xml:space="preserve">I a </w:t>
      </w:r>
      <w:r w:rsidRPr="00791884">
        <w:rPr>
          <w:lang w:val="fr-FR"/>
        </w:rPr>
        <w:t xml:space="preserve">examiné un projet de décision révisé soumis par </w:t>
      </w:r>
      <w:r w:rsidR="00583A9B" w:rsidRPr="00791884">
        <w:rPr>
          <w:lang w:val="fr-FR"/>
        </w:rPr>
        <w:t xml:space="preserve">son </w:t>
      </w:r>
      <w:r w:rsidR="00791884">
        <w:rPr>
          <w:lang w:val="fr-FR"/>
        </w:rPr>
        <w:t>Président</w:t>
      </w:r>
      <w:r w:rsidR="004E3EE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 xml:space="preserve">plénière en tant que projet de décision CBD/COP/15/L.32. </w:t>
      </w:r>
    </w:p>
    <w:p w14:paraId="3C2D2513" w14:textId="7AD63E57" w:rsidR="00E2591E" w:rsidRPr="00791884" w:rsidRDefault="00F21B88">
      <w:pPr>
        <w:pStyle w:val="Para1"/>
        <w:rPr>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en tant que décision </w:t>
      </w:r>
      <w:r w:rsidR="009B3E1F" w:rsidRPr="00791884">
        <w:rPr>
          <w:lang w:val="fr-FR"/>
        </w:rPr>
        <w:t>15/16</w:t>
      </w:r>
      <w:r w:rsidRPr="00791884">
        <w:rPr>
          <w:lang w:val="fr-FR"/>
        </w:rPr>
        <w:t>.</w:t>
      </w:r>
    </w:p>
    <w:p w14:paraId="2AF42EE8" w14:textId="77777777" w:rsidR="00E2591E" w:rsidRPr="00791884" w:rsidRDefault="007020BB">
      <w:pPr>
        <w:pStyle w:val="Heading2"/>
        <w:rPr>
          <w:snapToGrid w:val="0"/>
          <w:lang w:val="fr-FR"/>
        </w:rPr>
      </w:pPr>
      <w:r w:rsidRPr="00791884">
        <w:rPr>
          <w:snapToGrid w:val="0"/>
          <w:lang w:val="fr-FR"/>
        </w:rPr>
        <w:t>C.</w:t>
      </w:r>
      <w:r w:rsidRPr="00791884">
        <w:rPr>
          <w:snapToGrid w:val="0"/>
          <w:lang w:val="fr-FR"/>
        </w:rPr>
        <w:tab/>
        <w:t>Communication</w:t>
      </w:r>
    </w:p>
    <w:p w14:paraId="74B84E6C" w14:textId="77777777" w:rsidR="00E2591E" w:rsidRPr="00791884" w:rsidRDefault="007020BB">
      <w:pPr>
        <w:pStyle w:val="Para1"/>
        <w:rPr>
          <w:lang w:val="fr-FR"/>
        </w:rPr>
      </w:pPr>
      <w:r w:rsidRPr="00791884">
        <w:rPr>
          <w:lang w:val="fr-FR"/>
        </w:rPr>
        <w:t xml:space="preserve">Le Groupe de travail I </w:t>
      </w:r>
      <w:r w:rsidR="00B3219B" w:rsidRPr="00791884">
        <w:rPr>
          <w:lang w:val="fr-FR"/>
        </w:rPr>
        <w:t xml:space="preserve">a examiné le </w:t>
      </w:r>
      <w:r w:rsidRPr="00791884">
        <w:rPr>
          <w:lang w:val="fr-FR"/>
        </w:rPr>
        <w:t xml:space="preserve">sous-point 13 C </w:t>
      </w:r>
      <w:r w:rsidR="00644127" w:rsidRPr="00791884">
        <w:rPr>
          <w:lang w:val="fr-FR"/>
        </w:rPr>
        <w:t xml:space="preserve">de l'ordre du jour </w:t>
      </w:r>
      <w:r w:rsidRPr="00791884">
        <w:rPr>
          <w:lang w:val="fr-FR"/>
        </w:rPr>
        <w:t xml:space="preserve">lors de sa </w:t>
      </w:r>
      <w:r w:rsidR="00E67935" w:rsidRPr="00791884">
        <w:rPr>
          <w:lang w:val="fr-FR"/>
        </w:rPr>
        <w:t xml:space="preserve">première </w:t>
      </w:r>
      <w:r w:rsidRPr="00791884">
        <w:rPr>
          <w:lang w:val="fr-FR"/>
        </w:rPr>
        <w:t xml:space="preserve">réunion, conjointement avec le sous-point 9 C </w:t>
      </w:r>
      <w:r w:rsidR="00361A79" w:rsidRPr="00791884">
        <w:rPr>
          <w:lang w:val="fr-FR"/>
        </w:rPr>
        <w:t>(</w:t>
      </w:r>
      <w:r w:rsidRPr="00791884">
        <w:rPr>
          <w:lang w:val="fr-FR"/>
        </w:rPr>
        <w:t xml:space="preserve">voir </w:t>
      </w:r>
      <w:r w:rsidR="00F85093" w:rsidRPr="00791884">
        <w:rPr>
          <w:lang w:val="fr-FR"/>
        </w:rPr>
        <w:t xml:space="preserve">paragraphes </w:t>
      </w:r>
      <w:r w:rsidR="002916EA" w:rsidRPr="00791884">
        <w:rPr>
          <w:lang w:val="fr-FR"/>
        </w:rPr>
        <w:t>85-88</w:t>
      </w:r>
      <w:r w:rsidR="00F65F0D" w:rsidRPr="00791884">
        <w:rPr>
          <w:lang w:val="fr-FR"/>
        </w:rPr>
        <w:t>)</w:t>
      </w:r>
      <w:r w:rsidRPr="00791884">
        <w:rPr>
          <w:lang w:val="fr-FR"/>
        </w:rPr>
        <w:t xml:space="preserve">. </w:t>
      </w:r>
    </w:p>
    <w:p w14:paraId="5DA584C3" w14:textId="579A97DE" w:rsidR="00E2591E" w:rsidRPr="00791884" w:rsidRDefault="007020BB">
      <w:pPr>
        <w:pStyle w:val="Heading2"/>
        <w:rPr>
          <w:i/>
          <w:iCs/>
          <w:lang w:val="fr-FR"/>
        </w:rPr>
      </w:pPr>
      <w:r w:rsidRPr="00791884">
        <w:rPr>
          <w:lang w:val="fr-FR"/>
        </w:rPr>
        <w:lastRenderedPageBreak/>
        <w:t>Point 14</w:t>
      </w:r>
      <w:r w:rsidR="00791884" w:rsidRPr="00791884">
        <w:rPr>
          <w:lang w:val="fr-FR"/>
        </w:rPr>
        <w:t xml:space="preserve">.  </w:t>
      </w:r>
      <w:r w:rsidRPr="00791884">
        <w:rPr>
          <w:lang w:val="fr-FR"/>
        </w:rPr>
        <w:t xml:space="preserve">Mécanismes de </w:t>
      </w:r>
      <w:r w:rsidR="0056328A" w:rsidRPr="00791884">
        <w:rPr>
          <w:lang w:val="fr-FR"/>
        </w:rPr>
        <w:t>planification, de suivi, d'</w:t>
      </w:r>
      <w:r w:rsidRPr="00791884">
        <w:rPr>
          <w:lang w:val="fr-FR"/>
        </w:rPr>
        <w:t>établissement de</w:t>
      </w:r>
      <w:r w:rsidRPr="00791884">
        <w:rPr>
          <w:lang w:val="fr-FR"/>
        </w:rPr>
        <w:t xml:space="preserve"> rapports et d'examen</w:t>
      </w:r>
    </w:p>
    <w:p w14:paraId="31E30CAD" w14:textId="74E322C7" w:rsidR="00E2591E" w:rsidRPr="00791884" w:rsidRDefault="007020BB">
      <w:pPr>
        <w:pStyle w:val="Para1"/>
        <w:rPr>
          <w:lang w:val="fr-FR"/>
        </w:rPr>
      </w:pPr>
      <w:r w:rsidRPr="00791884">
        <w:rPr>
          <w:lang w:val="fr-FR"/>
        </w:rPr>
        <w:t xml:space="preserve">Le Groupe de travail I a </w:t>
      </w:r>
      <w:r w:rsidR="00B3219B" w:rsidRPr="00791884">
        <w:rPr>
          <w:lang w:val="fr-FR"/>
        </w:rPr>
        <w:t xml:space="preserve">examiné le </w:t>
      </w:r>
      <w:r w:rsidRPr="00791884">
        <w:rPr>
          <w:lang w:val="fr-FR"/>
        </w:rPr>
        <w:t xml:space="preserve">point 14 de </w:t>
      </w:r>
      <w:r w:rsidR="00A20ABE" w:rsidRPr="00791884">
        <w:rPr>
          <w:lang w:val="fr-FR"/>
        </w:rPr>
        <w:t xml:space="preserve">l'ordre du jour </w:t>
      </w:r>
      <w:r w:rsidRPr="00791884">
        <w:rPr>
          <w:lang w:val="fr-FR"/>
        </w:rPr>
        <w:t xml:space="preserve">à sa </w:t>
      </w:r>
      <w:r w:rsidR="00993E62">
        <w:rPr>
          <w:lang w:val="fr-FR"/>
        </w:rPr>
        <w:t>première</w:t>
      </w:r>
      <w:r w:rsidR="00E67935" w:rsidRPr="00791884">
        <w:rPr>
          <w:lang w:val="fr-FR"/>
        </w:rPr>
        <w:t xml:space="preserve"> </w:t>
      </w:r>
      <w:r w:rsidRPr="00791884">
        <w:rPr>
          <w:lang w:val="fr-FR"/>
        </w:rPr>
        <w:t xml:space="preserve">séance. </w:t>
      </w:r>
      <w:r w:rsidR="000A734E" w:rsidRPr="00791884">
        <w:rPr>
          <w:lang w:val="fr-FR"/>
        </w:rPr>
        <w:t xml:space="preserve">Il </w:t>
      </w:r>
      <w:r w:rsidRPr="00791884">
        <w:rPr>
          <w:lang w:val="fr-FR"/>
        </w:rPr>
        <w:t xml:space="preserve">était saisi d'un projet de décision sur les mécanismes de planification, de suivi, d'établissement de rapports et d'examen, fondé sur la </w:t>
      </w:r>
      <w:r w:rsidRPr="00791884">
        <w:rPr>
          <w:lang w:val="fr-FR"/>
        </w:rPr>
        <w:t>recommandation 3/11 de l'Organe subsidiaire chargé de l'application</w:t>
      </w:r>
      <w:r w:rsidR="00693A22" w:rsidRPr="00791884">
        <w:rPr>
          <w:lang w:val="fr-FR"/>
        </w:rPr>
        <w:t xml:space="preserve">, telle qu'elle </w:t>
      </w:r>
      <w:r w:rsidRPr="00791884">
        <w:rPr>
          <w:lang w:val="fr-FR"/>
        </w:rPr>
        <w:t>figure dans la compilation des projets de décision</w:t>
      </w:r>
      <w:r w:rsidR="00373A92" w:rsidRPr="00791884">
        <w:rPr>
          <w:lang w:val="fr-FR"/>
        </w:rPr>
        <w:t>.</w:t>
      </w:r>
    </w:p>
    <w:p w14:paraId="6E6A0889" w14:textId="23EA8F46" w:rsidR="00E2591E" w:rsidRPr="00791884" w:rsidRDefault="00130B6D">
      <w:pPr>
        <w:pStyle w:val="Para1"/>
        <w:rPr>
          <w:lang w:val="fr-FR"/>
        </w:rPr>
      </w:pPr>
      <w:r w:rsidRPr="00791884">
        <w:rPr>
          <w:lang w:val="fr-FR"/>
        </w:rPr>
        <w:t xml:space="preserve">Le Groupe de travail I </w:t>
      </w:r>
      <w:r w:rsidR="002206DF" w:rsidRPr="00791884">
        <w:rPr>
          <w:lang w:val="fr-FR"/>
        </w:rPr>
        <w:t xml:space="preserve">a créé </w:t>
      </w:r>
      <w:r w:rsidRPr="00791884">
        <w:rPr>
          <w:lang w:val="fr-FR"/>
        </w:rPr>
        <w:t xml:space="preserve">un groupe de contact, coprésidé par Gillian Guthrie (Jamaïque) et Andrew Stott (Royaume-Uni), </w:t>
      </w:r>
      <w:r w:rsidR="004E3EED">
        <w:rPr>
          <w:lang w:val="fr-FR"/>
        </w:rPr>
        <w:t>chargé d’élaborer un projet</w:t>
      </w:r>
      <w:r w:rsidRPr="00791884">
        <w:rPr>
          <w:lang w:val="fr-FR"/>
        </w:rPr>
        <w:t xml:space="preserve"> de décision révisé pour examen par le Groupe. </w:t>
      </w:r>
    </w:p>
    <w:p w14:paraId="74D658BE" w14:textId="1E9877FA" w:rsidR="00E2591E" w:rsidRPr="00791884" w:rsidRDefault="00130B6D">
      <w:pPr>
        <w:pStyle w:val="Para1"/>
        <w:rPr>
          <w:lang w:val="fr-FR"/>
        </w:rPr>
      </w:pPr>
      <w:r w:rsidRPr="00791884">
        <w:rPr>
          <w:lang w:val="fr-FR"/>
        </w:rPr>
        <w:t xml:space="preserve">Lors de sa </w:t>
      </w:r>
      <w:r w:rsidR="00E67935" w:rsidRPr="00791884">
        <w:rPr>
          <w:lang w:val="fr-FR"/>
        </w:rPr>
        <w:t xml:space="preserve">troisième </w:t>
      </w:r>
      <w:r w:rsidRPr="00791884">
        <w:rPr>
          <w:lang w:val="fr-FR"/>
        </w:rPr>
        <w:t xml:space="preserve">session plénière, la Conférence des Parties a décidé que </w:t>
      </w:r>
      <w:r w:rsidR="00B26B0F" w:rsidRPr="00791884">
        <w:rPr>
          <w:lang w:val="fr-FR"/>
        </w:rPr>
        <w:t xml:space="preserve">son </w:t>
      </w:r>
      <w:r w:rsidR="00791884">
        <w:rPr>
          <w:lang w:val="fr-FR"/>
        </w:rPr>
        <w:t>Président</w:t>
      </w:r>
      <w:r w:rsidR="004E3EED">
        <w:rPr>
          <w:lang w:val="fr-FR"/>
        </w:rPr>
        <w:t xml:space="preserve"> élaborerait</w:t>
      </w:r>
      <w:r w:rsidRPr="00791884">
        <w:rPr>
          <w:lang w:val="fr-FR"/>
        </w:rPr>
        <w:t xml:space="preserve"> un ensemble de textes couvrant les points de l'ordre du jour étroitement liés au cadre mondial de </w:t>
      </w:r>
      <w:r w:rsidR="004E3EED">
        <w:rPr>
          <w:lang w:val="fr-FR"/>
        </w:rPr>
        <w:t>la biodiversité pour l’après-2020</w:t>
      </w:r>
      <w:r w:rsidRPr="00791884">
        <w:rPr>
          <w:lang w:val="fr-FR"/>
        </w:rPr>
        <w:t xml:space="preserve">, y compris le point 14, pour examen par </w:t>
      </w:r>
      <w:r w:rsidR="00F30F23" w:rsidRPr="00791884">
        <w:rPr>
          <w:lang w:val="fr-FR"/>
        </w:rPr>
        <w:t xml:space="preserve">la </w:t>
      </w:r>
      <w:r w:rsidRPr="00791884">
        <w:rPr>
          <w:lang w:val="fr-FR"/>
        </w:rPr>
        <w:t>Conférence des Parties.</w:t>
      </w:r>
    </w:p>
    <w:p w14:paraId="5E175D4B" w14:textId="56EAB0E2" w:rsidR="00E2591E" w:rsidRPr="00791884" w:rsidRDefault="007020BB">
      <w:pPr>
        <w:pStyle w:val="Para1"/>
        <w:rPr>
          <w:lang w:val="fr-FR"/>
        </w:rPr>
      </w:pPr>
      <w:r w:rsidRPr="00791884">
        <w:rPr>
          <w:lang w:val="fr-FR"/>
        </w:rPr>
        <w:t xml:space="preserve">Lors de </w:t>
      </w:r>
      <w:r w:rsidR="00893FBA" w:rsidRPr="00791884">
        <w:rPr>
          <w:lang w:val="fr-FR"/>
        </w:rPr>
        <w:t xml:space="preserve">sa </w:t>
      </w:r>
      <w:r w:rsidR="004E3EED">
        <w:rPr>
          <w:lang w:val="fr-FR"/>
        </w:rPr>
        <w:t>quatrième</w:t>
      </w:r>
      <w:r w:rsidR="00E67935" w:rsidRPr="00791884">
        <w:rPr>
          <w:lang w:val="fr-FR"/>
        </w:rPr>
        <w:t xml:space="preserve"> </w:t>
      </w:r>
      <w:r w:rsidRPr="00791884">
        <w:rPr>
          <w:lang w:val="fr-FR"/>
        </w:rPr>
        <w:t>session plénière</w:t>
      </w:r>
      <w:r w:rsidR="00893FBA" w:rsidRPr="00791884">
        <w:rPr>
          <w:lang w:val="fr-FR"/>
        </w:rPr>
        <w:t xml:space="preserve">, </w:t>
      </w:r>
      <w:r w:rsidRPr="00791884">
        <w:rPr>
          <w:lang w:val="fr-FR"/>
        </w:rPr>
        <w:t>la Conférence des Parties a examiné le projet de décision CBD/COP/15/L.27</w:t>
      </w:r>
      <w:r w:rsidR="00252810" w:rsidRPr="00791884">
        <w:rPr>
          <w:lang w:val="fr-FR"/>
        </w:rPr>
        <w:t xml:space="preserve">, </w:t>
      </w:r>
      <w:r w:rsidRPr="00791884">
        <w:rPr>
          <w:lang w:val="fr-FR"/>
        </w:rPr>
        <w:t xml:space="preserve">tel qu'il </w:t>
      </w:r>
      <w:r w:rsidR="00252810" w:rsidRPr="00791884">
        <w:rPr>
          <w:lang w:val="fr-FR"/>
        </w:rPr>
        <w:t xml:space="preserve">figure </w:t>
      </w:r>
      <w:r w:rsidR="00F65F0D" w:rsidRPr="00791884">
        <w:rPr>
          <w:lang w:val="fr-FR"/>
        </w:rPr>
        <w:t xml:space="preserve">dans </w:t>
      </w:r>
      <w:r w:rsidR="007D61B4" w:rsidRPr="00791884">
        <w:rPr>
          <w:lang w:val="fr-FR"/>
        </w:rPr>
        <w:t>l'</w:t>
      </w:r>
      <w:r w:rsidRPr="00791884">
        <w:rPr>
          <w:lang w:val="fr-FR"/>
        </w:rPr>
        <w:t xml:space="preserve">ensemble des projets de décisions soumis par le Président, et l'a adopté en tant que décision </w:t>
      </w:r>
      <w:r w:rsidR="009B3E1F" w:rsidRPr="00791884">
        <w:rPr>
          <w:lang w:val="fr-FR"/>
        </w:rPr>
        <w:t>15/6</w:t>
      </w:r>
      <w:r w:rsidRPr="00791884">
        <w:rPr>
          <w:lang w:val="fr-FR"/>
        </w:rPr>
        <w:t>.</w:t>
      </w:r>
    </w:p>
    <w:p w14:paraId="4162F238" w14:textId="77777777" w:rsidR="00E2591E" w:rsidRPr="00791884" w:rsidRDefault="007020BB">
      <w:pPr>
        <w:keepNext/>
        <w:keepLines/>
        <w:tabs>
          <w:tab w:val="left" w:pos="567"/>
        </w:tabs>
        <w:spacing w:before="240" w:after="140"/>
        <w:jc w:val="center"/>
        <w:outlineLvl w:val="1"/>
        <w:rPr>
          <w:b/>
          <w:bCs/>
          <w:i/>
          <w:iCs/>
          <w:lang w:val="fr-FR"/>
        </w:rPr>
      </w:pPr>
      <w:r w:rsidRPr="00791884">
        <w:rPr>
          <w:b/>
          <w:bCs/>
          <w:lang w:val="fr-FR"/>
        </w:rPr>
        <w:t>Point 15.</w:t>
      </w:r>
      <w:r w:rsidRPr="00791884">
        <w:rPr>
          <w:b/>
          <w:bCs/>
          <w:lang w:val="fr-FR"/>
        </w:rPr>
        <w:tab/>
      </w:r>
      <w:r w:rsidRPr="00791884">
        <w:rPr>
          <w:b/>
          <w:bCs/>
          <w:kern w:val="22"/>
          <w:szCs w:val="22"/>
          <w:lang w:val="fr-FR" w:eastAsia="ko-KR"/>
        </w:rPr>
        <w:t>Coopération avec d'autres conventions et organisations internationales</w:t>
      </w:r>
    </w:p>
    <w:p w14:paraId="0BF31E5F" w14:textId="77777777" w:rsidR="00E2591E" w:rsidRPr="00791884" w:rsidRDefault="007020BB">
      <w:pPr>
        <w:pStyle w:val="Heading2"/>
        <w:ind w:left="1701" w:hanging="567"/>
        <w:jc w:val="left"/>
        <w:rPr>
          <w:lang w:val="fr-FR"/>
        </w:rPr>
      </w:pPr>
      <w:r w:rsidRPr="00791884">
        <w:rPr>
          <w:lang w:val="fr-FR"/>
        </w:rPr>
        <w:t>A.</w:t>
      </w:r>
      <w:r w:rsidR="004928C3" w:rsidRPr="00791884">
        <w:rPr>
          <w:lang w:val="fr-FR"/>
        </w:rPr>
        <w:tab/>
      </w:r>
      <w:r w:rsidRPr="00791884">
        <w:rPr>
          <w:lang w:val="fr-FR"/>
        </w:rPr>
        <w:t xml:space="preserve">Programme de travail de la plateforme </w:t>
      </w:r>
      <w:r w:rsidRPr="00791884">
        <w:rPr>
          <w:lang w:val="fr-FR"/>
        </w:rPr>
        <w:t>intergouvernementale scientifique et politique sur la biodiversité et les services écosystémiques</w:t>
      </w:r>
    </w:p>
    <w:p w14:paraId="08E0D5B1" w14:textId="5562D633" w:rsidR="00E2591E" w:rsidRPr="00791884" w:rsidRDefault="007020BB">
      <w:pPr>
        <w:pStyle w:val="Para1"/>
        <w:numPr>
          <w:ilvl w:val="0"/>
          <w:numId w:val="4"/>
        </w:numPr>
        <w:rPr>
          <w:lang w:val="fr-FR"/>
        </w:rPr>
      </w:pPr>
      <w:r w:rsidRPr="00791884">
        <w:rPr>
          <w:lang w:val="fr-FR"/>
        </w:rPr>
        <w:t xml:space="preserve">Le Groupe de travail II </w:t>
      </w:r>
      <w:r w:rsidR="00B3219B" w:rsidRPr="00791884">
        <w:rPr>
          <w:lang w:val="fr-FR"/>
        </w:rPr>
        <w:t xml:space="preserve">a examiné le </w:t>
      </w:r>
      <w:r w:rsidRPr="00791884">
        <w:rPr>
          <w:lang w:val="fr-FR"/>
        </w:rPr>
        <w:t xml:space="preserve">point 15 A de </w:t>
      </w:r>
      <w:r w:rsidR="00A40A7E" w:rsidRPr="00791884">
        <w:rPr>
          <w:lang w:val="fr-FR"/>
        </w:rPr>
        <w:t xml:space="preserve">l'ordre du jour à </w:t>
      </w:r>
      <w:r w:rsidRPr="00791884">
        <w:rPr>
          <w:lang w:val="fr-FR"/>
        </w:rPr>
        <w:t xml:space="preserve">sa </w:t>
      </w:r>
      <w:r w:rsidR="00993E62">
        <w:rPr>
          <w:lang w:val="fr-FR"/>
        </w:rPr>
        <w:t>deuxième</w:t>
      </w:r>
      <w:r w:rsidR="00E67935" w:rsidRPr="00791884">
        <w:rPr>
          <w:lang w:val="fr-FR"/>
        </w:rPr>
        <w:t xml:space="preserve"> </w:t>
      </w:r>
      <w:r w:rsidRPr="00791884">
        <w:rPr>
          <w:lang w:val="fr-FR"/>
        </w:rPr>
        <w:t xml:space="preserve">séance, le 8 décembre. </w:t>
      </w:r>
      <w:r w:rsidR="000A734E" w:rsidRPr="00791884">
        <w:rPr>
          <w:lang w:val="fr-FR"/>
        </w:rPr>
        <w:t xml:space="preserve">Il était </w:t>
      </w:r>
      <w:r w:rsidRPr="00791884">
        <w:rPr>
          <w:lang w:val="fr-FR"/>
        </w:rPr>
        <w:t>saisi d'un projet de décision, fondé sur la r</w:t>
      </w:r>
      <w:r w:rsidRPr="00791884">
        <w:rPr>
          <w:lang w:val="fr-FR"/>
        </w:rPr>
        <w:t>ecommandation 24/3 de l'</w:t>
      </w:r>
      <w:r w:rsidR="0017219D">
        <w:rPr>
          <w:lang w:val="fr-FR"/>
        </w:rPr>
        <w:t>Organe subsidiaire</w:t>
      </w:r>
      <w:r w:rsidRPr="00791884">
        <w:rPr>
          <w:lang w:val="fr-FR"/>
        </w:rPr>
        <w:t xml:space="preserve"> chargé de fournir des avis scientifiques, techniques et technologiques</w:t>
      </w:r>
      <w:r w:rsidR="00693A22" w:rsidRPr="00791884">
        <w:rPr>
          <w:lang w:val="fr-FR"/>
        </w:rPr>
        <w:t xml:space="preserve">, comme indiqué </w:t>
      </w:r>
      <w:r w:rsidRPr="00791884">
        <w:rPr>
          <w:lang w:val="fr-FR"/>
        </w:rPr>
        <w:t>dans la compilation des projets de décision</w:t>
      </w:r>
      <w:r w:rsidR="00373A92" w:rsidRPr="00791884">
        <w:rPr>
          <w:lang w:val="fr-FR"/>
        </w:rPr>
        <w:t xml:space="preserve">, </w:t>
      </w:r>
      <w:r w:rsidRPr="00791884">
        <w:rPr>
          <w:lang w:val="fr-FR"/>
        </w:rPr>
        <w:t xml:space="preserve">et de documents </w:t>
      </w:r>
      <w:r w:rsidR="005D2179" w:rsidRPr="00791884">
        <w:rPr>
          <w:lang w:val="fr-FR"/>
        </w:rPr>
        <w:t xml:space="preserve">contenant des </w:t>
      </w:r>
      <w:r w:rsidRPr="00791884">
        <w:rPr>
          <w:lang w:val="fr-FR"/>
        </w:rPr>
        <w:t>informations actualisées sur les travaux de la plate</w:t>
      </w:r>
      <w:r w:rsidRPr="00791884">
        <w:rPr>
          <w:lang w:val="fr-FR"/>
        </w:rPr>
        <w:t xml:space="preserve">-forme intergouvernementale </w:t>
      </w:r>
      <w:r w:rsidR="00B87058" w:rsidRPr="00791884">
        <w:rPr>
          <w:lang w:val="fr-FR"/>
        </w:rPr>
        <w:t>scientifique</w:t>
      </w:r>
      <w:r w:rsidRPr="00791884">
        <w:rPr>
          <w:lang w:val="fr-FR"/>
        </w:rPr>
        <w:t xml:space="preserve"> et politique sur la biodiversité et les services écosystémiques (CBD/COP/15/13) et des informations d'appui pour les demandes éventuelles à examiner dans le cadre du programme de travail glissant jusqu'en 2030 de la</w:t>
      </w:r>
      <w:r w:rsidRPr="00791884">
        <w:rPr>
          <w:lang w:val="fr-FR"/>
        </w:rPr>
        <w:t xml:space="preserve"> plate-forme intergouvernementale scientifique et politique sur la biodiversité et les services écosystémiques (CBD/COP/15/INF/7). Le </w:t>
      </w:r>
      <w:r w:rsidR="00791884">
        <w:rPr>
          <w:lang w:val="fr-FR"/>
        </w:rPr>
        <w:t>Président</w:t>
      </w:r>
      <w:r w:rsidR="004E3EED">
        <w:rPr>
          <w:lang w:val="fr-FR"/>
        </w:rPr>
        <w:t xml:space="preserve"> </w:t>
      </w:r>
      <w:r w:rsidRPr="00791884">
        <w:rPr>
          <w:lang w:val="fr-FR"/>
        </w:rPr>
        <w:t xml:space="preserve">a noté que le projet de décision nécessitait </w:t>
      </w:r>
      <w:r w:rsidR="004E3EED">
        <w:rPr>
          <w:lang w:val="fr-FR"/>
        </w:rPr>
        <w:t>d’être actualisé</w:t>
      </w:r>
      <w:r w:rsidRPr="00791884">
        <w:rPr>
          <w:lang w:val="fr-FR"/>
        </w:rPr>
        <w:t>.</w:t>
      </w:r>
    </w:p>
    <w:p w14:paraId="34729D1A" w14:textId="504CB77F" w:rsidR="00E2591E" w:rsidRPr="00791884" w:rsidRDefault="007020BB">
      <w:pPr>
        <w:pStyle w:val="Para1"/>
        <w:numPr>
          <w:ilvl w:val="0"/>
          <w:numId w:val="4"/>
        </w:numPr>
        <w:rPr>
          <w:lang w:val="fr-FR"/>
        </w:rPr>
      </w:pPr>
      <w:r w:rsidRPr="00791884">
        <w:rPr>
          <w:lang w:val="fr-FR"/>
        </w:rPr>
        <w:t>L</w:t>
      </w:r>
      <w:r w:rsidR="004E3EED">
        <w:rPr>
          <w:lang w:val="fr-FR"/>
        </w:rPr>
        <w:t>a</w:t>
      </w:r>
      <w:r w:rsidRPr="00791884">
        <w:rPr>
          <w:lang w:val="fr-FR"/>
        </w:rPr>
        <w:t xml:space="preserve"> Secrétaire exécutive </w:t>
      </w:r>
      <w:r w:rsidR="008D2937" w:rsidRPr="00791884">
        <w:rPr>
          <w:lang w:val="fr-FR"/>
        </w:rPr>
        <w:t>de la Plateforme intergouvernementale scientifique et politique sur la biodiversité et les services écosystémiques a fait une brève présentation</w:t>
      </w:r>
      <w:r w:rsidR="002C7A16" w:rsidRPr="00791884">
        <w:rPr>
          <w:lang w:val="fr-FR"/>
        </w:rPr>
        <w:t xml:space="preserve">, </w:t>
      </w:r>
      <w:r w:rsidR="008D2937" w:rsidRPr="00791884">
        <w:rPr>
          <w:lang w:val="fr-FR"/>
        </w:rPr>
        <w:t>soulignant les synergies entre les travaux de la Plateforme et ceux de la Conférence des Parties.</w:t>
      </w:r>
    </w:p>
    <w:p w14:paraId="2C01B1F5" w14:textId="77777777" w:rsidR="00E2591E" w:rsidRPr="00791884" w:rsidRDefault="007020BB">
      <w:pPr>
        <w:pStyle w:val="Para1"/>
        <w:numPr>
          <w:ilvl w:val="0"/>
          <w:numId w:val="4"/>
        </w:numPr>
        <w:rPr>
          <w:lang w:val="fr-FR"/>
        </w:rPr>
      </w:pPr>
      <w:r w:rsidRPr="00791884">
        <w:rPr>
          <w:lang w:val="fr-FR"/>
        </w:rPr>
        <w:t xml:space="preserve">Des </w:t>
      </w:r>
      <w:r w:rsidRPr="00791884">
        <w:rPr>
          <w:lang w:val="fr-FR"/>
        </w:rPr>
        <w:t>déclarations ont été faites par les représentants de l'Afrique du Sud, de l</w:t>
      </w:r>
      <w:r w:rsidR="00AF5F84" w:rsidRPr="00791884">
        <w:rPr>
          <w:lang w:val="fr-FR"/>
        </w:rPr>
        <w:t>'</w:t>
      </w:r>
      <w:r w:rsidRPr="00791884">
        <w:rPr>
          <w:lang w:val="fr-FR"/>
        </w:rPr>
        <w:t xml:space="preserve">Argentine, de la Bolivie </w:t>
      </w:r>
      <w:r w:rsidR="00AF5F84" w:rsidRPr="00791884">
        <w:rPr>
          <w:lang w:val="fr-FR"/>
        </w:rPr>
        <w:t>(État plurinational de)</w:t>
      </w:r>
      <w:r w:rsidRPr="00791884">
        <w:rPr>
          <w:lang w:val="fr-FR"/>
        </w:rPr>
        <w:t>, de la Bosnie-et-Herzégovine, du Brésil, du Canada, de la Colombie, de l'Équateur, de l'Union européenne et de ses 27 États membres</w:t>
      </w:r>
      <w:r w:rsidRPr="00791884">
        <w:rPr>
          <w:lang w:val="fr-FR"/>
        </w:rPr>
        <w:t>, de l'Inde, du Japon, du Kenya, du Maroc, de la Norvège, de la Nouvelle-Zélande, du Pérou, du Soudan, de la Suisse, de la Turquie, du Royaume-Uni et de l'Uruguay.</w:t>
      </w:r>
    </w:p>
    <w:p w14:paraId="5814D0BB" w14:textId="00F95205" w:rsidR="00E2591E" w:rsidRPr="00791884" w:rsidRDefault="008D2937">
      <w:pPr>
        <w:pStyle w:val="Para1"/>
        <w:numPr>
          <w:ilvl w:val="0"/>
          <w:numId w:val="4"/>
        </w:numPr>
        <w:rPr>
          <w:lang w:val="fr-FR"/>
        </w:rPr>
      </w:pPr>
      <w:r w:rsidRPr="00791884">
        <w:rPr>
          <w:lang w:val="fr-FR"/>
        </w:rPr>
        <w:t xml:space="preserve">Le Groupe de travail II </w:t>
      </w:r>
      <w:r w:rsidR="002206DF" w:rsidRPr="00791884">
        <w:rPr>
          <w:lang w:val="fr-FR"/>
        </w:rPr>
        <w:t xml:space="preserve">a créé </w:t>
      </w:r>
      <w:r w:rsidRPr="00791884">
        <w:rPr>
          <w:lang w:val="fr-FR"/>
        </w:rPr>
        <w:t xml:space="preserve">un groupe de contact, coprésidé par Hesiquio Benítez (Mexique) et Janina Heim (Allemagne), chargé </w:t>
      </w:r>
      <w:r w:rsidR="004E3EED">
        <w:rPr>
          <w:lang w:val="fr-FR"/>
        </w:rPr>
        <w:t>s’attaquer</w:t>
      </w:r>
      <w:r w:rsidRPr="00791884">
        <w:rPr>
          <w:lang w:val="fr-FR"/>
        </w:rPr>
        <w:t xml:space="preserve"> aux questions </w:t>
      </w:r>
      <w:r w:rsidR="00D9069D" w:rsidRPr="00791884">
        <w:rPr>
          <w:lang w:val="fr-FR"/>
        </w:rPr>
        <w:t>en suspens.</w:t>
      </w:r>
    </w:p>
    <w:p w14:paraId="31986FC6" w14:textId="5E769B10" w:rsidR="00E2591E" w:rsidRPr="00791884" w:rsidRDefault="007020BB">
      <w:pPr>
        <w:pStyle w:val="Para1"/>
        <w:numPr>
          <w:ilvl w:val="0"/>
          <w:numId w:val="4"/>
        </w:numPr>
        <w:rPr>
          <w:lang w:val="fr-FR"/>
        </w:rPr>
      </w:pPr>
      <w:r w:rsidRPr="00791884">
        <w:rPr>
          <w:lang w:val="fr-FR"/>
        </w:rPr>
        <w:t xml:space="preserve">Lors de sa </w:t>
      </w:r>
      <w:r w:rsidR="004E3EED">
        <w:rPr>
          <w:lang w:val="fr-FR"/>
        </w:rPr>
        <w:t>septième</w:t>
      </w:r>
      <w:r w:rsidR="0042766B" w:rsidRPr="00791884">
        <w:rPr>
          <w:lang w:val="fr-FR"/>
        </w:rPr>
        <w:t xml:space="preserve"> </w:t>
      </w:r>
      <w:r w:rsidRPr="00791884">
        <w:rPr>
          <w:lang w:val="fr-FR"/>
        </w:rPr>
        <w:t xml:space="preserve">réunion, le 13 décembre, le Groupe de travail </w:t>
      </w:r>
      <w:r w:rsidR="003B384E" w:rsidRPr="00791884">
        <w:rPr>
          <w:lang w:val="fr-FR"/>
        </w:rPr>
        <w:t xml:space="preserve">II </w:t>
      </w:r>
      <w:r w:rsidRPr="00791884">
        <w:rPr>
          <w:lang w:val="fr-FR"/>
        </w:rPr>
        <w:t xml:space="preserve">a entendu un rapport des </w:t>
      </w:r>
      <w:r w:rsidR="004667A0" w:rsidRPr="00791884">
        <w:rPr>
          <w:lang w:val="fr-FR"/>
        </w:rPr>
        <w:t xml:space="preserve">coprésidents </w:t>
      </w:r>
      <w:r w:rsidRPr="00791884">
        <w:rPr>
          <w:lang w:val="fr-FR"/>
        </w:rPr>
        <w:t xml:space="preserve">du groupe de contact, après quoi il a examiné un projet de décision soumis </w:t>
      </w:r>
      <w:r w:rsidRPr="00791884">
        <w:rPr>
          <w:lang w:val="fr-FR"/>
        </w:rPr>
        <w:t xml:space="preserve">par </w:t>
      </w:r>
      <w:r w:rsidR="004667A0" w:rsidRPr="00791884">
        <w:rPr>
          <w:lang w:val="fr-FR"/>
        </w:rPr>
        <w:t xml:space="preserve">son </w:t>
      </w:r>
      <w:r w:rsidR="00791884">
        <w:rPr>
          <w:lang w:val="fr-FR"/>
        </w:rPr>
        <w:t>Président</w:t>
      </w:r>
      <w:r w:rsidR="004E3EE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w:t>
      </w:r>
      <w:r w:rsidRPr="00791884">
        <w:rPr>
          <w:rFonts w:eastAsia="Batang"/>
          <w:lang w:val="fr-FR"/>
        </w:rPr>
        <w:t>11.</w:t>
      </w:r>
    </w:p>
    <w:p w14:paraId="4004D09A" w14:textId="2DF72C59" w:rsidR="00E2591E" w:rsidRPr="00791884" w:rsidRDefault="00F21B88">
      <w:pPr>
        <w:pStyle w:val="Para1"/>
        <w:rPr>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en tant que décision </w:t>
      </w:r>
      <w:r w:rsidR="002B4D07" w:rsidRPr="00791884">
        <w:rPr>
          <w:lang w:val="fr-FR"/>
        </w:rPr>
        <w:t>15/19</w:t>
      </w:r>
      <w:r w:rsidRPr="00791884">
        <w:rPr>
          <w:lang w:val="fr-FR"/>
        </w:rPr>
        <w:t>.</w:t>
      </w:r>
    </w:p>
    <w:p w14:paraId="13C37D56" w14:textId="77777777" w:rsidR="00E2591E" w:rsidRPr="00791884" w:rsidRDefault="007020BB">
      <w:pPr>
        <w:pStyle w:val="Heading2"/>
        <w:rPr>
          <w:snapToGrid w:val="0"/>
          <w:lang w:val="fr-FR"/>
        </w:rPr>
      </w:pPr>
      <w:r w:rsidRPr="00791884">
        <w:rPr>
          <w:lang w:val="fr-FR" w:eastAsia="ko-KR"/>
        </w:rPr>
        <w:t>B.</w:t>
      </w:r>
      <w:r w:rsidRPr="00791884">
        <w:rPr>
          <w:lang w:val="fr-FR" w:eastAsia="ko-KR"/>
        </w:rPr>
        <w:tab/>
      </w:r>
      <w:r w:rsidR="00FF79BE" w:rsidRPr="00791884">
        <w:rPr>
          <w:lang w:val="fr-FR" w:eastAsia="ko-KR"/>
        </w:rPr>
        <w:t>Coopération avec d'autres conventions et organisations internationales</w:t>
      </w:r>
    </w:p>
    <w:p w14:paraId="4DAC1A78" w14:textId="6B45107D" w:rsidR="00E2591E" w:rsidRPr="00791884" w:rsidRDefault="007020BB">
      <w:pPr>
        <w:pStyle w:val="Para1"/>
        <w:rPr>
          <w:lang w:val="fr-FR"/>
        </w:rPr>
      </w:pPr>
      <w:r w:rsidRPr="00791884">
        <w:rPr>
          <w:lang w:val="fr-FR"/>
        </w:rPr>
        <w:t xml:space="preserve">Le Groupe de travail I a </w:t>
      </w:r>
      <w:r w:rsidR="00B3219B" w:rsidRPr="00791884">
        <w:rPr>
          <w:lang w:val="fr-FR"/>
        </w:rPr>
        <w:t xml:space="preserve">examiné le </w:t>
      </w:r>
      <w:r w:rsidRPr="00791884">
        <w:rPr>
          <w:lang w:val="fr-FR"/>
        </w:rPr>
        <w:t xml:space="preserve">point 15 de </w:t>
      </w:r>
      <w:r w:rsidR="00A2001F" w:rsidRPr="00791884">
        <w:rPr>
          <w:lang w:val="fr-FR"/>
        </w:rPr>
        <w:t xml:space="preserve">l'ordre du jour </w:t>
      </w:r>
      <w:r w:rsidRPr="00791884">
        <w:rPr>
          <w:lang w:val="fr-FR"/>
        </w:rPr>
        <w:t xml:space="preserve">à sa </w:t>
      </w:r>
      <w:r w:rsidR="00993E62">
        <w:rPr>
          <w:lang w:val="fr-FR"/>
        </w:rPr>
        <w:t>première</w:t>
      </w:r>
      <w:r w:rsidR="00E67935" w:rsidRPr="00791884">
        <w:rPr>
          <w:lang w:val="fr-FR"/>
        </w:rPr>
        <w:t xml:space="preserve"> </w:t>
      </w:r>
      <w:r w:rsidRPr="00791884">
        <w:rPr>
          <w:lang w:val="fr-FR"/>
        </w:rPr>
        <w:t xml:space="preserve">séance. </w:t>
      </w:r>
      <w:r w:rsidR="000A734E" w:rsidRPr="00791884">
        <w:rPr>
          <w:lang w:val="fr-FR"/>
        </w:rPr>
        <w:t xml:space="preserve">Il était </w:t>
      </w:r>
      <w:r w:rsidRPr="00791884">
        <w:rPr>
          <w:lang w:val="fr-FR"/>
        </w:rPr>
        <w:t xml:space="preserve">saisi d'un projet de décision fondé sur la recommandation 3/12 de l'Organe subsidiaire chargé de l'application, </w:t>
      </w:r>
      <w:r w:rsidR="00693A22" w:rsidRPr="00791884">
        <w:rPr>
          <w:lang w:val="fr-FR"/>
        </w:rPr>
        <w:lastRenderedPageBreak/>
        <w:t xml:space="preserve">tel qu'il </w:t>
      </w:r>
      <w:r w:rsidRPr="00791884">
        <w:rPr>
          <w:lang w:val="fr-FR"/>
        </w:rPr>
        <w:t>figure dans la compilation des projets de décision</w:t>
      </w:r>
      <w:r w:rsidR="00373A92" w:rsidRPr="00791884">
        <w:rPr>
          <w:lang w:val="fr-FR"/>
        </w:rPr>
        <w:t xml:space="preserve">, </w:t>
      </w:r>
      <w:r w:rsidR="0028496F" w:rsidRPr="00791884">
        <w:rPr>
          <w:lang w:val="fr-FR"/>
        </w:rPr>
        <w:t>et d'</w:t>
      </w:r>
      <w:r w:rsidRPr="00791884">
        <w:rPr>
          <w:lang w:val="fr-FR"/>
        </w:rPr>
        <w:t xml:space="preserve">une note </w:t>
      </w:r>
      <w:r w:rsidR="004E3EED">
        <w:rPr>
          <w:lang w:val="fr-FR"/>
        </w:rPr>
        <w:t>de la Secrétaire</w:t>
      </w:r>
      <w:r w:rsidRPr="00791884">
        <w:rPr>
          <w:lang w:val="fr-FR"/>
        </w:rPr>
        <w:t xml:space="preserve"> exécutive sur les documents d'information soumis pa</w:t>
      </w:r>
      <w:r w:rsidRPr="00791884">
        <w:rPr>
          <w:lang w:val="fr-FR"/>
        </w:rPr>
        <w:t xml:space="preserve">r les organisations partenaires </w:t>
      </w:r>
      <w:r w:rsidRPr="00791884">
        <w:rPr>
          <w:bCs/>
          <w:lang w:val="fr-FR"/>
        </w:rPr>
        <w:t>(CBD/COP/15/14).</w:t>
      </w:r>
    </w:p>
    <w:p w14:paraId="5E803958" w14:textId="02A0CD40" w:rsidR="00E2591E" w:rsidRPr="00791884" w:rsidRDefault="004246DB">
      <w:pPr>
        <w:pStyle w:val="Para1"/>
        <w:rPr>
          <w:lang w:val="fr-FR"/>
        </w:rPr>
      </w:pPr>
      <w:r w:rsidRPr="00791884">
        <w:rPr>
          <w:lang w:val="fr-FR"/>
        </w:rPr>
        <w:t xml:space="preserve">Le Groupe de travail I a </w:t>
      </w:r>
      <w:r w:rsidR="004E3EED">
        <w:rPr>
          <w:lang w:val="fr-FR"/>
        </w:rPr>
        <w:t>écouté</w:t>
      </w:r>
      <w:r w:rsidRPr="00791884">
        <w:rPr>
          <w:lang w:val="fr-FR"/>
        </w:rPr>
        <w:t xml:space="preserve"> de brefs exposés des représentants des secrétariats des </w:t>
      </w:r>
      <w:r w:rsidRPr="00791884">
        <w:rPr>
          <w:rFonts w:eastAsia="Calibri"/>
          <w:u w:color="000000"/>
          <w:lang w:val="fr-FR"/>
        </w:rPr>
        <w:t xml:space="preserve">conventions et organisations </w:t>
      </w:r>
      <w:r w:rsidR="002D0096" w:rsidRPr="00791884">
        <w:rPr>
          <w:rFonts w:eastAsia="Calibri"/>
          <w:u w:color="000000"/>
          <w:lang w:val="fr-FR"/>
        </w:rPr>
        <w:t xml:space="preserve">dont les </w:t>
      </w:r>
      <w:r w:rsidRPr="00791884">
        <w:rPr>
          <w:rFonts w:eastAsia="Calibri"/>
          <w:u w:color="000000"/>
          <w:lang w:val="fr-FR"/>
        </w:rPr>
        <w:t xml:space="preserve">organes directeurs s'étaient récemment réunis et avaient abordé des questions relatives à leur coopération avec la Convention et au cadre mondial de la </w:t>
      </w:r>
      <w:r w:rsidR="004E3EED">
        <w:rPr>
          <w:rFonts w:eastAsia="Calibri"/>
          <w:u w:color="000000"/>
          <w:lang w:val="fr-FR"/>
        </w:rPr>
        <w:t>biodiversité pour l’après-2020</w:t>
      </w:r>
      <w:r w:rsidRPr="00791884">
        <w:rPr>
          <w:rFonts w:eastAsia="Calibri"/>
          <w:u w:color="000000"/>
          <w:lang w:val="fr-FR"/>
        </w:rPr>
        <w:t>, à savoir</w:t>
      </w:r>
      <w:r w:rsidR="00D5665E" w:rsidRPr="00791884">
        <w:rPr>
          <w:rFonts w:eastAsia="Calibri"/>
          <w:u w:color="000000"/>
          <w:lang w:val="fr-FR"/>
        </w:rPr>
        <w:t xml:space="preserve">, </w:t>
      </w:r>
      <w:r w:rsidRPr="00791884">
        <w:rPr>
          <w:lang w:val="fr-FR"/>
        </w:rPr>
        <w:t>la Convention sur le commerce international des espèces de faune et de flore sauvages menacées d'extinction</w:t>
      </w:r>
      <w:r w:rsidR="00E41549" w:rsidRPr="00791884">
        <w:rPr>
          <w:lang w:val="fr-FR"/>
        </w:rPr>
        <w:t xml:space="preserve">, la Convention relative </w:t>
      </w:r>
      <w:r w:rsidRPr="00791884">
        <w:rPr>
          <w:lang w:val="fr-FR"/>
        </w:rPr>
        <w:t>aux zones humides d'importance internationale particulièrement comme habitats des oiseaux d'eau</w:t>
      </w:r>
      <w:r w:rsidR="00E41549" w:rsidRPr="00791884">
        <w:rPr>
          <w:lang w:val="fr-FR"/>
        </w:rPr>
        <w:t xml:space="preserve">, la </w:t>
      </w:r>
      <w:r w:rsidRPr="00791884">
        <w:rPr>
          <w:lang w:val="fr-FR"/>
        </w:rPr>
        <w:t>Convention-cadre sur la protection et le développement durable des Carpates</w:t>
      </w:r>
      <w:r w:rsidR="00E41549" w:rsidRPr="00791884">
        <w:rPr>
          <w:lang w:val="fr-FR"/>
        </w:rPr>
        <w:t xml:space="preserve">, le </w:t>
      </w:r>
      <w:r w:rsidRPr="00791884">
        <w:rPr>
          <w:lang w:val="fr-FR"/>
        </w:rPr>
        <w:t>Traité international sur les ressources phytogénétiques pour l'alimentation et l'agriculture</w:t>
      </w:r>
      <w:r w:rsidR="00E41549" w:rsidRPr="00791884">
        <w:rPr>
          <w:lang w:val="fr-FR"/>
        </w:rPr>
        <w:t xml:space="preserve">, la </w:t>
      </w:r>
      <w:r w:rsidRPr="00791884">
        <w:rPr>
          <w:lang w:val="fr-FR"/>
        </w:rPr>
        <w:t>Commission baleinière internationale et la Convention des Nations Unies sur la lutte contre la désertification dans les pays gravement touchés par la sécheresse et/ou la désertification, en particulier en Afrique.</w:t>
      </w:r>
    </w:p>
    <w:p w14:paraId="7824D74E" w14:textId="77777777" w:rsidR="00E2591E" w:rsidRPr="00791884" w:rsidRDefault="007020BB">
      <w:pPr>
        <w:pStyle w:val="Para1"/>
        <w:rPr>
          <w:lang w:val="fr-FR"/>
        </w:rPr>
      </w:pPr>
      <w:r w:rsidRPr="00791884">
        <w:rPr>
          <w:lang w:val="fr-FR"/>
        </w:rPr>
        <w:t>Le représentant du Japon fait une déclaration.</w:t>
      </w:r>
    </w:p>
    <w:p w14:paraId="3864D295" w14:textId="75463400" w:rsidR="00E2591E" w:rsidRPr="00791884" w:rsidRDefault="004246DB">
      <w:pPr>
        <w:pStyle w:val="Para1"/>
        <w:rPr>
          <w:lang w:val="fr-FR"/>
        </w:rPr>
      </w:pPr>
      <w:r w:rsidRPr="00791884">
        <w:rPr>
          <w:lang w:val="fr-FR"/>
        </w:rPr>
        <w:t xml:space="preserve">Le Groupe de travail I a convenu que </w:t>
      </w:r>
      <w:r w:rsidR="00843105" w:rsidRPr="00791884">
        <w:rPr>
          <w:lang w:val="fr-FR"/>
        </w:rPr>
        <w:t xml:space="preserve">son </w:t>
      </w:r>
      <w:r w:rsidR="00791884">
        <w:rPr>
          <w:lang w:val="fr-FR"/>
        </w:rPr>
        <w:t>Président</w:t>
      </w:r>
      <w:r w:rsidR="004E3EED">
        <w:rPr>
          <w:lang w:val="fr-FR"/>
        </w:rPr>
        <w:t xml:space="preserve"> </w:t>
      </w:r>
      <w:r w:rsidRPr="00791884">
        <w:rPr>
          <w:lang w:val="fr-FR"/>
        </w:rPr>
        <w:t xml:space="preserve">tiendrait des consultations informelles sur les quelques questions </w:t>
      </w:r>
      <w:r w:rsidR="00D9069D" w:rsidRPr="00791884">
        <w:rPr>
          <w:lang w:val="fr-FR"/>
        </w:rPr>
        <w:t xml:space="preserve">en suspens </w:t>
      </w:r>
      <w:r w:rsidRPr="00791884">
        <w:rPr>
          <w:lang w:val="fr-FR"/>
        </w:rPr>
        <w:t xml:space="preserve">et </w:t>
      </w:r>
      <w:r w:rsidR="004E3EED">
        <w:rPr>
          <w:lang w:val="fr-FR"/>
        </w:rPr>
        <w:t>élaborerait</w:t>
      </w:r>
      <w:r w:rsidRPr="00791884">
        <w:rPr>
          <w:lang w:val="fr-FR"/>
        </w:rPr>
        <w:t xml:space="preserve"> un projet de décision révisé pour examen par le Groupe.</w:t>
      </w:r>
    </w:p>
    <w:p w14:paraId="0EEF72BA" w14:textId="0F610414" w:rsidR="00E2591E" w:rsidRPr="00791884" w:rsidRDefault="007020BB">
      <w:pPr>
        <w:pStyle w:val="Para1"/>
        <w:rPr>
          <w:lang w:val="fr-FR"/>
        </w:rPr>
      </w:pPr>
      <w:r w:rsidRPr="00791884">
        <w:rPr>
          <w:lang w:val="fr-FR"/>
        </w:rPr>
        <w:t xml:space="preserve">Lors </w:t>
      </w:r>
      <w:r w:rsidRPr="00791884">
        <w:rPr>
          <w:lang w:val="fr-FR"/>
        </w:rPr>
        <w:t xml:space="preserve">de sa </w:t>
      </w:r>
      <w:r w:rsidR="004E3EED">
        <w:rPr>
          <w:lang w:val="fr-FR"/>
        </w:rPr>
        <w:t>troisième</w:t>
      </w:r>
      <w:r w:rsidR="00E67935" w:rsidRPr="00791884">
        <w:rPr>
          <w:lang w:val="fr-FR"/>
        </w:rPr>
        <w:t xml:space="preserve"> </w:t>
      </w:r>
      <w:r w:rsidRPr="00791884">
        <w:rPr>
          <w:lang w:val="fr-FR"/>
        </w:rPr>
        <w:t xml:space="preserve">réunion, le Groupe de travail </w:t>
      </w:r>
      <w:r w:rsidR="006B23E2" w:rsidRPr="00791884">
        <w:rPr>
          <w:lang w:val="fr-FR"/>
        </w:rPr>
        <w:t xml:space="preserve">I a </w:t>
      </w:r>
      <w:r w:rsidRPr="00791884">
        <w:rPr>
          <w:lang w:val="fr-FR"/>
        </w:rPr>
        <w:t xml:space="preserve">examiné le projet de décision révisé soumis par </w:t>
      </w:r>
      <w:r w:rsidR="00583A9B" w:rsidRPr="00791884">
        <w:rPr>
          <w:lang w:val="fr-FR"/>
        </w:rPr>
        <w:t xml:space="preserve">son </w:t>
      </w:r>
      <w:r w:rsidR="00791884">
        <w:rPr>
          <w:lang w:val="fr-FR"/>
        </w:rPr>
        <w:t>Président</w:t>
      </w:r>
      <w:r w:rsidR="004E3EE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CBD/COP/15/L.21.</w:t>
      </w:r>
    </w:p>
    <w:p w14:paraId="1310FFD2" w14:textId="3BCBD699" w:rsidR="00E2591E" w:rsidRPr="00791884" w:rsidRDefault="00F21B88">
      <w:pPr>
        <w:pStyle w:val="Para1"/>
        <w:rPr>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tel qu'amendé oralement, en tant que décision </w:t>
      </w:r>
      <w:r w:rsidR="00511310" w:rsidRPr="00791884">
        <w:rPr>
          <w:lang w:val="fr-FR"/>
        </w:rPr>
        <w:t>15/13</w:t>
      </w:r>
      <w:r w:rsidRPr="00791884">
        <w:rPr>
          <w:lang w:val="fr-FR"/>
        </w:rPr>
        <w:t>.</w:t>
      </w:r>
    </w:p>
    <w:p w14:paraId="0E32E240" w14:textId="183D64D0" w:rsidR="00E2591E" w:rsidRPr="00791884" w:rsidRDefault="007020BB">
      <w:pPr>
        <w:pStyle w:val="Heading2"/>
        <w:rPr>
          <w:lang w:val="fr-FR"/>
        </w:rPr>
      </w:pPr>
      <w:r w:rsidRPr="00791884">
        <w:rPr>
          <w:lang w:val="fr-FR"/>
        </w:rPr>
        <w:t>Point 16.</w:t>
      </w:r>
      <w:r w:rsidRPr="00791884">
        <w:rPr>
          <w:lang w:val="fr-FR"/>
        </w:rPr>
        <w:tab/>
      </w:r>
      <w:r w:rsidR="004044AE" w:rsidRPr="00791884">
        <w:rPr>
          <w:lang w:val="fr-FR"/>
        </w:rPr>
        <w:t xml:space="preserve">Intégration de la </w:t>
      </w:r>
      <w:r w:rsidR="009033D3" w:rsidRPr="00791884">
        <w:rPr>
          <w:lang w:val="fr-FR"/>
        </w:rPr>
        <w:t xml:space="preserve">biodiversité </w:t>
      </w:r>
      <w:bookmarkStart w:id="29" w:name="OLE_LINK3"/>
      <w:r w:rsidR="009033D3" w:rsidRPr="00791884">
        <w:rPr>
          <w:lang w:val="fr-FR"/>
        </w:rPr>
        <w:t>dans</w:t>
      </w:r>
      <w:r w:rsidR="00791884" w:rsidRPr="00791884">
        <w:rPr>
          <w:lang w:val="fr-FR"/>
        </w:rPr>
        <w:t xml:space="preserve"> les secteurs</w:t>
      </w:r>
      <w:r w:rsidR="009033D3" w:rsidRPr="00791884">
        <w:rPr>
          <w:lang w:val="fr-FR"/>
        </w:rPr>
        <w:t xml:space="preserve"> </w:t>
      </w:r>
      <w:r w:rsidR="00791884" w:rsidRPr="00791884">
        <w:rPr>
          <w:lang w:val="fr-FR"/>
        </w:rPr>
        <w:t>et entre eux</w:t>
      </w:r>
      <w:bookmarkEnd w:id="29"/>
    </w:p>
    <w:p w14:paraId="511E6540" w14:textId="5129AEC9" w:rsidR="00E2591E" w:rsidRPr="00791884" w:rsidRDefault="007020BB">
      <w:pPr>
        <w:pStyle w:val="Heading2"/>
        <w:ind w:left="1418" w:hanging="567"/>
        <w:jc w:val="left"/>
        <w:rPr>
          <w:lang w:val="fr-FR"/>
        </w:rPr>
      </w:pPr>
      <w:r w:rsidRPr="00791884">
        <w:rPr>
          <w:lang w:val="fr-FR"/>
        </w:rPr>
        <w:t>A.</w:t>
      </w:r>
      <w:r w:rsidR="001F2B81" w:rsidRPr="00791884">
        <w:rPr>
          <w:lang w:val="fr-FR"/>
        </w:rPr>
        <w:tab/>
      </w:r>
      <w:r w:rsidRPr="00791884">
        <w:rPr>
          <w:lang w:val="fr-FR"/>
        </w:rPr>
        <w:t xml:space="preserve">Intégration de la biodiversité </w:t>
      </w:r>
      <w:r w:rsidR="00791884" w:rsidRPr="00791884">
        <w:rPr>
          <w:lang w:val="fr-FR"/>
        </w:rPr>
        <w:t xml:space="preserve">dans les secteurs et entre eux </w:t>
      </w:r>
      <w:r w:rsidRPr="00791884">
        <w:rPr>
          <w:lang w:val="fr-FR"/>
        </w:rPr>
        <w:t>: approche stratégique à long terme de l'intégration de la biodiversité</w:t>
      </w:r>
    </w:p>
    <w:p w14:paraId="161F2457" w14:textId="0D2665B0" w:rsidR="00E2591E" w:rsidRPr="00791884" w:rsidRDefault="007020BB">
      <w:pPr>
        <w:pStyle w:val="Para1"/>
        <w:rPr>
          <w:lang w:val="fr-FR"/>
        </w:rPr>
      </w:pPr>
      <w:r w:rsidRPr="00791884">
        <w:rPr>
          <w:lang w:val="fr-FR"/>
        </w:rPr>
        <w:t xml:space="preserve">Le Groupe de travail I a </w:t>
      </w:r>
      <w:r w:rsidR="00B3219B" w:rsidRPr="00791884">
        <w:rPr>
          <w:lang w:val="fr-FR"/>
        </w:rPr>
        <w:t xml:space="preserve">examiné le </w:t>
      </w:r>
      <w:r w:rsidRPr="00791884">
        <w:rPr>
          <w:lang w:val="fr-FR"/>
        </w:rPr>
        <w:t xml:space="preserve">sous-point 16 A </w:t>
      </w:r>
      <w:r w:rsidR="00644127" w:rsidRPr="00791884">
        <w:rPr>
          <w:lang w:val="fr-FR"/>
        </w:rPr>
        <w:t xml:space="preserve">de l'ordre du jour </w:t>
      </w:r>
      <w:r w:rsidRPr="00791884">
        <w:rPr>
          <w:lang w:val="fr-FR"/>
        </w:rPr>
        <w:t xml:space="preserve">lors de sa </w:t>
      </w:r>
      <w:r w:rsidR="00E67935" w:rsidRPr="00791884">
        <w:rPr>
          <w:lang w:val="fr-FR"/>
        </w:rPr>
        <w:t xml:space="preserve">première </w:t>
      </w:r>
      <w:r w:rsidRPr="00791884">
        <w:rPr>
          <w:lang w:val="fr-FR"/>
        </w:rPr>
        <w:t xml:space="preserve">réunion. </w:t>
      </w:r>
      <w:r w:rsidR="007F39A1" w:rsidRPr="00791884">
        <w:rPr>
          <w:lang w:val="fr-FR"/>
        </w:rPr>
        <w:t xml:space="preserve">Il </w:t>
      </w:r>
      <w:r w:rsidRPr="00791884">
        <w:rPr>
          <w:lang w:val="fr-FR"/>
        </w:rPr>
        <w:t>était saisi d'un pr</w:t>
      </w:r>
      <w:r w:rsidRPr="00791884">
        <w:rPr>
          <w:lang w:val="fr-FR"/>
        </w:rPr>
        <w:t>ojet de décision sur une approche stratégique à long terme de l'intégration de la diversité biologique, fondé sur la recommandation 3/15 de l'Organe subsidiaire chargé de l'application</w:t>
      </w:r>
      <w:r w:rsidR="001D69EF" w:rsidRPr="00791884">
        <w:rPr>
          <w:lang w:val="fr-FR"/>
        </w:rPr>
        <w:t xml:space="preserve">, comme indiqué </w:t>
      </w:r>
      <w:r w:rsidRPr="00791884">
        <w:rPr>
          <w:lang w:val="fr-FR"/>
        </w:rPr>
        <w:t xml:space="preserve">dans la </w:t>
      </w:r>
      <w:r w:rsidR="004E3EED">
        <w:rPr>
          <w:lang w:val="fr-FR"/>
        </w:rPr>
        <w:t>synthèse</w:t>
      </w:r>
      <w:r w:rsidRPr="00791884">
        <w:rPr>
          <w:lang w:val="fr-FR"/>
        </w:rPr>
        <w:t xml:space="preserve"> des projets de décision</w:t>
      </w:r>
      <w:r w:rsidR="00373A92" w:rsidRPr="00791884">
        <w:rPr>
          <w:lang w:val="fr-FR"/>
        </w:rPr>
        <w:t xml:space="preserve">, </w:t>
      </w:r>
      <w:r w:rsidR="0028496F" w:rsidRPr="00791884">
        <w:rPr>
          <w:lang w:val="fr-FR"/>
        </w:rPr>
        <w:t xml:space="preserve">et de </w:t>
      </w:r>
      <w:r w:rsidRPr="00791884">
        <w:rPr>
          <w:lang w:val="fr-FR"/>
        </w:rPr>
        <w:t>trois do</w:t>
      </w:r>
      <w:r w:rsidRPr="00791884">
        <w:rPr>
          <w:lang w:val="fr-FR"/>
        </w:rPr>
        <w:t xml:space="preserve">cuments d'information contenant des compilations des communications reçues des Parties et des observateurs sur </w:t>
      </w:r>
      <w:r w:rsidR="000F5167" w:rsidRPr="00791884">
        <w:rPr>
          <w:lang w:val="fr-FR"/>
        </w:rPr>
        <w:t xml:space="preserve">cette </w:t>
      </w:r>
      <w:r w:rsidRPr="00791884">
        <w:rPr>
          <w:lang w:val="fr-FR"/>
        </w:rPr>
        <w:t xml:space="preserve">approche et le plan d'action volontaire qui </w:t>
      </w:r>
      <w:r w:rsidR="000F5167" w:rsidRPr="00791884">
        <w:rPr>
          <w:lang w:val="fr-FR"/>
        </w:rPr>
        <w:t>la</w:t>
      </w:r>
      <w:r w:rsidRPr="00791884">
        <w:rPr>
          <w:lang w:val="fr-FR"/>
        </w:rPr>
        <w:t xml:space="preserve"> complète (CBD/COP/15/INF/10, CBD/COP/15/INF/11 et CBD/COP/15/INF/12).</w:t>
      </w:r>
    </w:p>
    <w:p w14:paraId="43C1DA26" w14:textId="580D004E" w:rsidR="00E2591E" w:rsidRPr="00791884" w:rsidRDefault="00DB6E92">
      <w:pPr>
        <w:pStyle w:val="Para1"/>
        <w:rPr>
          <w:lang w:val="fr-FR"/>
        </w:rPr>
      </w:pPr>
      <w:r w:rsidRPr="00791884">
        <w:rPr>
          <w:lang w:val="fr-FR"/>
        </w:rPr>
        <w:t xml:space="preserve">Le Groupe de travail I </w:t>
      </w:r>
      <w:r w:rsidR="002206DF" w:rsidRPr="00791884">
        <w:rPr>
          <w:lang w:val="fr-FR"/>
        </w:rPr>
        <w:t xml:space="preserve">a créé </w:t>
      </w:r>
      <w:r w:rsidRPr="00791884">
        <w:rPr>
          <w:lang w:val="fr-FR"/>
        </w:rPr>
        <w:t>un groupe de contact, coprésidé par Carlos Albuquerque (Union européenne) et Stanislas Mouba (Gabon), chargé d'examiner la question et d</w:t>
      </w:r>
      <w:r w:rsidR="004E3EED">
        <w:rPr>
          <w:lang w:val="fr-FR"/>
        </w:rPr>
        <w:t xml:space="preserve">’élaborer </w:t>
      </w:r>
      <w:r w:rsidRPr="00791884">
        <w:rPr>
          <w:lang w:val="fr-FR"/>
        </w:rPr>
        <w:t>une proposition sur la marche à suivre.</w:t>
      </w:r>
    </w:p>
    <w:p w14:paraId="7EDAB4A6" w14:textId="05D186A8" w:rsidR="00E2591E" w:rsidRPr="00791884" w:rsidRDefault="007020BB">
      <w:pPr>
        <w:pStyle w:val="Para1"/>
        <w:rPr>
          <w:lang w:val="fr-FR"/>
        </w:rPr>
      </w:pPr>
      <w:r w:rsidRPr="00791884">
        <w:rPr>
          <w:lang w:val="fr-FR"/>
        </w:rPr>
        <w:t xml:space="preserve">Lors de sa </w:t>
      </w:r>
      <w:r w:rsidR="004E3EED">
        <w:rPr>
          <w:lang w:val="fr-FR"/>
        </w:rPr>
        <w:t>quatrième</w:t>
      </w:r>
      <w:r w:rsidR="00E67935" w:rsidRPr="00791884">
        <w:rPr>
          <w:lang w:val="fr-FR"/>
        </w:rPr>
        <w:t xml:space="preserve"> </w:t>
      </w:r>
      <w:r w:rsidRPr="00791884">
        <w:rPr>
          <w:lang w:val="fr-FR"/>
        </w:rPr>
        <w:t xml:space="preserve">réunion, le Groupe de travail </w:t>
      </w:r>
      <w:r w:rsidR="006B23E2" w:rsidRPr="00791884">
        <w:rPr>
          <w:lang w:val="fr-FR"/>
        </w:rPr>
        <w:t xml:space="preserve">I a </w:t>
      </w:r>
      <w:r w:rsidRPr="00791884">
        <w:rPr>
          <w:lang w:val="fr-FR"/>
        </w:rPr>
        <w:t xml:space="preserve">examiné un projet de décision révisé soumis par </w:t>
      </w:r>
      <w:r w:rsidR="00820031" w:rsidRPr="00791884">
        <w:rPr>
          <w:lang w:val="fr-FR"/>
        </w:rPr>
        <w:t xml:space="preserve">son </w:t>
      </w:r>
      <w:r w:rsidR="00791884">
        <w:rPr>
          <w:lang w:val="fr-FR"/>
        </w:rPr>
        <w:t>Président</w:t>
      </w:r>
      <w:r w:rsidR="004E3EE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w:t>
      </w:r>
      <w:r w:rsidRPr="00791884">
        <w:rPr>
          <w:lang w:val="fr-FR"/>
        </w:rPr>
        <w:t xml:space="preserve">sion CBD/COP/15/L.34. </w:t>
      </w:r>
    </w:p>
    <w:p w14:paraId="27514422" w14:textId="610B4DC4" w:rsidR="00E2591E" w:rsidRPr="00791884" w:rsidRDefault="00F21B88">
      <w:pPr>
        <w:pStyle w:val="Para1"/>
        <w:rPr>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en tant que décision </w:t>
      </w:r>
      <w:r w:rsidR="00B71135" w:rsidRPr="00791884">
        <w:rPr>
          <w:lang w:val="fr-FR"/>
        </w:rPr>
        <w:t>15/17</w:t>
      </w:r>
      <w:r w:rsidRPr="00791884">
        <w:rPr>
          <w:lang w:val="fr-FR"/>
        </w:rPr>
        <w:t>.</w:t>
      </w:r>
    </w:p>
    <w:p w14:paraId="73AFA1B1" w14:textId="25346AE2" w:rsidR="00E2591E" w:rsidRPr="00791884" w:rsidRDefault="007020BB">
      <w:pPr>
        <w:pStyle w:val="Heading2"/>
        <w:ind w:left="1418" w:hanging="851"/>
        <w:jc w:val="left"/>
        <w:rPr>
          <w:lang w:val="fr-FR"/>
        </w:rPr>
      </w:pPr>
      <w:r w:rsidRPr="00791884">
        <w:rPr>
          <w:lang w:val="fr-FR"/>
        </w:rPr>
        <w:t>B.</w:t>
      </w:r>
      <w:bookmarkStart w:id="30" w:name="_Hlk103362762"/>
      <w:r w:rsidR="001F2B81" w:rsidRPr="00791884">
        <w:rPr>
          <w:lang w:val="fr-FR"/>
        </w:rPr>
        <w:tab/>
      </w:r>
      <w:r w:rsidRPr="00791884">
        <w:rPr>
          <w:lang w:val="fr-FR"/>
        </w:rPr>
        <w:t xml:space="preserve"> Participation des gouvernements infranationaux, des villes et d'autres autorités locales </w:t>
      </w:r>
      <w:r w:rsidR="00791884" w:rsidRPr="00791884">
        <w:rPr>
          <w:lang w:val="fr-FR"/>
        </w:rPr>
        <w:t>au renforcement de</w:t>
      </w:r>
      <w:r w:rsidRPr="00791884">
        <w:rPr>
          <w:lang w:val="fr-FR"/>
        </w:rPr>
        <w:t xml:space="preserve"> la </w:t>
      </w:r>
      <w:r w:rsidRPr="00791884">
        <w:rPr>
          <w:lang w:val="fr-FR"/>
        </w:rPr>
        <w:t>mise en œuvre du cadre mondial de la biodiversité pour l'après-2020.</w:t>
      </w:r>
      <w:bookmarkEnd w:id="30"/>
    </w:p>
    <w:p w14:paraId="33DAFF3C" w14:textId="77777777" w:rsidR="00E2591E" w:rsidRPr="00791884" w:rsidRDefault="007020BB">
      <w:pPr>
        <w:pStyle w:val="Para1"/>
        <w:numPr>
          <w:ilvl w:val="0"/>
          <w:numId w:val="4"/>
        </w:numPr>
        <w:rPr>
          <w:lang w:val="fr-FR"/>
        </w:rPr>
      </w:pPr>
      <w:r w:rsidRPr="00791884">
        <w:rPr>
          <w:lang w:val="fr-FR"/>
        </w:rPr>
        <w:t xml:space="preserve">Le Groupe de travail I a </w:t>
      </w:r>
      <w:r w:rsidR="00B3219B" w:rsidRPr="00791884">
        <w:rPr>
          <w:lang w:val="fr-FR"/>
        </w:rPr>
        <w:t xml:space="preserve">examiné le </w:t>
      </w:r>
      <w:r w:rsidRPr="00791884">
        <w:rPr>
          <w:lang w:val="fr-FR"/>
        </w:rPr>
        <w:t xml:space="preserve">sous-point 16 B </w:t>
      </w:r>
      <w:r w:rsidR="00644127" w:rsidRPr="00791884">
        <w:rPr>
          <w:lang w:val="fr-FR"/>
        </w:rPr>
        <w:t xml:space="preserve">de l'ordre du jour </w:t>
      </w:r>
      <w:r w:rsidRPr="00791884">
        <w:rPr>
          <w:lang w:val="fr-FR"/>
        </w:rPr>
        <w:t xml:space="preserve">à sa </w:t>
      </w:r>
      <w:r w:rsidR="00E67935" w:rsidRPr="00791884">
        <w:rPr>
          <w:lang w:val="fr-FR"/>
        </w:rPr>
        <w:t xml:space="preserve">première </w:t>
      </w:r>
      <w:r w:rsidRPr="00791884">
        <w:rPr>
          <w:lang w:val="fr-FR"/>
        </w:rPr>
        <w:t>réunion</w:t>
      </w:r>
      <w:r w:rsidR="00566F86" w:rsidRPr="00791884">
        <w:rPr>
          <w:lang w:val="fr-FR"/>
        </w:rPr>
        <w:t xml:space="preserve">. Il </w:t>
      </w:r>
      <w:r w:rsidRPr="00791884">
        <w:rPr>
          <w:lang w:val="fr-FR"/>
        </w:rPr>
        <w:t xml:space="preserve">était saisi d'un projet de décision fondé sur la recommandation 3/14 de l'Organe </w:t>
      </w:r>
      <w:r w:rsidRPr="00791884">
        <w:rPr>
          <w:lang w:val="fr-FR"/>
        </w:rPr>
        <w:t>subsidiaire chargé de l'application</w:t>
      </w:r>
      <w:r w:rsidR="001D69EF" w:rsidRPr="00791884">
        <w:rPr>
          <w:lang w:val="fr-FR"/>
        </w:rPr>
        <w:t xml:space="preserve">, comme indiqué </w:t>
      </w:r>
      <w:r w:rsidRPr="00791884">
        <w:rPr>
          <w:lang w:val="fr-FR"/>
        </w:rPr>
        <w:t>dans la compilation des projets de décision</w:t>
      </w:r>
      <w:r w:rsidR="00373A92" w:rsidRPr="00791884">
        <w:rPr>
          <w:lang w:val="fr-FR"/>
        </w:rPr>
        <w:t xml:space="preserve">. </w:t>
      </w:r>
    </w:p>
    <w:p w14:paraId="737E650E" w14:textId="52279819" w:rsidR="00E2591E" w:rsidRPr="00791884" w:rsidRDefault="00DE76BF">
      <w:pPr>
        <w:pStyle w:val="Para1"/>
        <w:rPr>
          <w:lang w:val="fr-FR"/>
        </w:rPr>
      </w:pPr>
      <w:r w:rsidRPr="00791884">
        <w:rPr>
          <w:lang w:val="fr-FR"/>
        </w:rPr>
        <w:t xml:space="preserve">Le Groupe de travail I a convenu que </w:t>
      </w:r>
      <w:r w:rsidR="00843105" w:rsidRPr="00791884">
        <w:rPr>
          <w:lang w:val="fr-FR"/>
        </w:rPr>
        <w:t xml:space="preserve">son </w:t>
      </w:r>
      <w:r w:rsidR="00791884">
        <w:rPr>
          <w:lang w:val="fr-FR"/>
        </w:rPr>
        <w:t>Président</w:t>
      </w:r>
      <w:r w:rsidR="004E3EED">
        <w:rPr>
          <w:lang w:val="fr-FR"/>
        </w:rPr>
        <w:t xml:space="preserve"> </w:t>
      </w:r>
      <w:r w:rsidRPr="00791884">
        <w:rPr>
          <w:lang w:val="fr-FR"/>
        </w:rPr>
        <w:t xml:space="preserve">tiendrait des consultations informelles sur les quelques questions </w:t>
      </w:r>
      <w:r w:rsidR="00D9069D" w:rsidRPr="00791884">
        <w:rPr>
          <w:lang w:val="fr-FR"/>
        </w:rPr>
        <w:t xml:space="preserve">en suspens </w:t>
      </w:r>
      <w:r w:rsidRPr="00791884">
        <w:rPr>
          <w:lang w:val="fr-FR"/>
        </w:rPr>
        <w:t>et préparerait un projet de décision révisé pour examen par le Groupe.</w:t>
      </w:r>
    </w:p>
    <w:p w14:paraId="52F7B622" w14:textId="5402D258" w:rsidR="00E2591E" w:rsidRPr="00791884" w:rsidRDefault="007020BB">
      <w:pPr>
        <w:pStyle w:val="Para1"/>
        <w:rPr>
          <w:lang w:val="fr-FR"/>
        </w:rPr>
      </w:pPr>
      <w:r w:rsidRPr="00791884">
        <w:rPr>
          <w:lang w:val="fr-FR"/>
        </w:rPr>
        <w:lastRenderedPageBreak/>
        <w:t xml:space="preserve">Lors de sa </w:t>
      </w:r>
      <w:r w:rsidR="004E3EED">
        <w:rPr>
          <w:lang w:val="fr-FR"/>
        </w:rPr>
        <w:t>troisième</w:t>
      </w:r>
      <w:r w:rsidR="00E67935" w:rsidRPr="00791884">
        <w:rPr>
          <w:lang w:val="fr-FR"/>
        </w:rPr>
        <w:t xml:space="preserve"> </w:t>
      </w:r>
      <w:r w:rsidRPr="00791884">
        <w:rPr>
          <w:lang w:val="fr-FR"/>
        </w:rPr>
        <w:t xml:space="preserve">réunion, le Groupe de travail </w:t>
      </w:r>
      <w:r w:rsidR="006B23E2" w:rsidRPr="00791884">
        <w:rPr>
          <w:lang w:val="fr-FR"/>
        </w:rPr>
        <w:t xml:space="preserve">I a </w:t>
      </w:r>
      <w:r w:rsidRPr="00791884">
        <w:rPr>
          <w:lang w:val="fr-FR"/>
        </w:rPr>
        <w:t xml:space="preserve">examiné le projet de décision révisé soumis par </w:t>
      </w:r>
      <w:r w:rsidR="00583A9B" w:rsidRPr="00791884">
        <w:rPr>
          <w:lang w:val="fr-FR"/>
        </w:rPr>
        <w:t xml:space="preserve">son </w:t>
      </w:r>
      <w:r w:rsidR="00791884">
        <w:rPr>
          <w:lang w:val="fr-FR"/>
        </w:rPr>
        <w:t>Président</w:t>
      </w:r>
      <w:r w:rsidR="004E3EE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w:t>
      </w:r>
      <w:r w:rsidRPr="00791884">
        <w:rPr>
          <w:lang w:val="fr-FR"/>
        </w:rPr>
        <w:t>et de décision CBD/COP/15/L.22.</w:t>
      </w:r>
    </w:p>
    <w:p w14:paraId="04130D7F" w14:textId="3DBE3D33" w:rsidR="00E2591E" w:rsidRPr="00791884" w:rsidRDefault="00F21B88">
      <w:pPr>
        <w:pStyle w:val="Para1"/>
        <w:rPr>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en tant que décision </w:t>
      </w:r>
      <w:r w:rsidR="0088082D" w:rsidRPr="00791884">
        <w:rPr>
          <w:lang w:val="fr-FR"/>
        </w:rPr>
        <w:t>15/12</w:t>
      </w:r>
      <w:r w:rsidRPr="00791884">
        <w:rPr>
          <w:lang w:val="fr-FR"/>
        </w:rPr>
        <w:t>.</w:t>
      </w:r>
    </w:p>
    <w:p w14:paraId="69F97E20" w14:textId="1D65BCF9" w:rsidR="00E2591E" w:rsidRPr="00791884" w:rsidRDefault="007020BB">
      <w:pPr>
        <w:keepNext/>
        <w:spacing w:before="240" w:after="140"/>
        <w:jc w:val="center"/>
        <w:outlineLvl w:val="1"/>
        <w:rPr>
          <w:b/>
          <w:bCs/>
          <w:i/>
          <w:iCs/>
          <w:lang w:val="fr-FR"/>
        </w:rPr>
      </w:pPr>
      <w:r w:rsidRPr="00791884">
        <w:rPr>
          <w:b/>
          <w:bCs/>
          <w:szCs w:val="22"/>
          <w:lang w:val="fr-FR"/>
        </w:rPr>
        <w:t xml:space="preserve">Point </w:t>
      </w:r>
      <w:r w:rsidR="00CD702A" w:rsidRPr="00791884">
        <w:rPr>
          <w:b/>
          <w:bCs/>
          <w:szCs w:val="22"/>
          <w:lang w:val="fr-FR"/>
        </w:rPr>
        <w:t xml:space="preserve">17. </w:t>
      </w:r>
      <w:r w:rsidR="00791884" w:rsidRPr="00791884">
        <w:rPr>
          <w:b/>
          <w:bCs/>
          <w:szCs w:val="22"/>
          <w:lang w:val="fr-FR"/>
        </w:rPr>
        <w:t xml:space="preserve"> </w:t>
      </w:r>
      <w:r w:rsidR="0061275F" w:rsidRPr="00791884">
        <w:rPr>
          <w:b/>
          <w:bCs/>
          <w:szCs w:val="22"/>
          <w:lang w:val="fr-FR"/>
        </w:rPr>
        <w:t xml:space="preserve">Examen de l'efficacité des </w:t>
      </w:r>
      <w:r w:rsidR="00791884" w:rsidRPr="00791884">
        <w:rPr>
          <w:b/>
          <w:bCs/>
          <w:szCs w:val="22"/>
          <w:lang w:val="fr-FR"/>
        </w:rPr>
        <w:t>processus de</w:t>
      </w:r>
      <w:r w:rsidR="0061275F" w:rsidRPr="00791884">
        <w:rPr>
          <w:b/>
          <w:bCs/>
          <w:szCs w:val="22"/>
          <w:lang w:val="fr-FR"/>
        </w:rPr>
        <w:t xml:space="preserve"> la Convention et </w:t>
      </w:r>
      <w:r w:rsidR="00791884" w:rsidRPr="00791884">
        <w:rPr>
          <w:b/>
          <w:bCs/>
          <w:szCs w:val="22"/>
          <w:lang w:val="fr-FR"/>
        </w:rPr>
        <w:t xml:space="preserve">de </w:t>
      </w:r>
      <w:r w:rsidR="0061275F" w:rsidRPr="00791884">
        <w:rPr>
          <w:b/>
          <w:bCs/>
          <w:szCs w:val="22"/>
          <w:lang w:val="fr-FR"/>
        </w:rPr>
        <w:t xml:space="preserve">ses Protocoles </w:t>
      </w:r>
    </w:p>
    <w:p w14:paraId="23688C49" w14:textId="3951E2E1" w:rsidR="00E2591E" w:rsidRPr="00791884" w:rsidRDefault="007020BB">
      <w:pPr>
        <w:pStyle w:val="Para1"/>
        <w:numPr>
          <w:ilvl w:val="0"/>
          <w:numId w:val="4"/>
        </w:numPr>
        <w:rPr>
          <w:bCs/>
          <w:lang w:val="fr-FR"/>
        </w:rPr>
      </w:pPr>
      <w:r w:rsidRPr="00791884">
        <w:rPr>
          <w:lang w:val="fr-FR"/>
        </w:rPr>
        <w:t xml:space="preserve">Le Groupe de travail II </w:t>
      </w:r>
      <w:r w:rsidR="00B3219B" w:rsidRPr="00791884">
        <w:rPr>
          <w:lang w:val="fr-FR"/>
        </w:rPr>
        <w:t xml:space="preserve">a examiné le </w:t>
      </w:r>
      <w:r w:rsidRPr="00791884">
        <w:rPr>
          <w:lang w:val="fr-FR"/>
        </w:rPr>
        <w:t xml:space="preserve">point 17 de </w:t>
      </w:r>
      <w:r w:rsidR="00A2001F" w:rsidRPr="00791884">
        <w:rPr>
          <w:lang w:val="fr-FR"/>
        </w:rPr>
        <w:t xml:space="preserve">l'ordre du jour </w:t>
      </w:r>
      <w:r w:rsidRPr="00791884">
        <w:rPr>
          <w:lang w:val="fr-FR"/>
        </w:rPr>
        <w:t xml:space="preserve">à sa </w:t>
      </w:r>
      <w:r w:rsidR="00993E62">
        <w:rPr>
          <w:lang w:val="fr-FR"/>
        </w:rPr>
        <w:t>deuxième</w:t>
      </w:r>
      <w:r w:rsidR="00E67935" w:rsidRPr="00791884">
        <w:rPr>
          <w:lang w:val="fr-FR"/>
        </w:rPr>
        <w:t xml:space="preserve"> </w:t>
      </w:r>
      <w:r w:rsidRPr="00791884">
        <w:rPr>
          <w:lang w:val="fr-FR"/>
        </w:rPr>
        <w:t xml:space="preserve">séance, </w:t>
      </w:r>
      <w:r w:rsidR="00E53E66" w:rsidRPr="00791884">
        <w:rPr>
          <w:lang w:val="fr-FR"/>
        </w:rPr>
        <w:t xml:space="preserve">en même temps </w:t>
      </w:r>
      <w:r w:rsidRPr="00791884">
        <w:rPr>
          <w:lang w:val="fr-FR"/>
        </w:rPr>
        <w:t xml:space="preserve">que le point 13 de l'ordre </w:t>
      </w:r>
      <w:r w:rsidR="00A2001F" w:rsidRPr="00791884">
        <w:rPr>
          <w:lang w:val="fr-FR"/>
        </w:rPr>
        <w:t xml:space="preserve">du jour </w:t>
      </w:r>
      <w:r w:rsidR="00343C2E" w:rsidRPr="00791884">
        <w:rPr>
          <w:lang w:val="fr-FR"/>
        </w:rPr>
        <w:t xml:space="preserve">de </w:t>
      </w:r>
      <w:r w:rsidR="00E53E66" w:rsidRPr="00791884">
        <w:rPr>
          <w:lang w:val="fr-FR"/>
        </w:rPr>
        <w:t xml:space="preserve">la </w:t>
      </w:r>
      <w:r w:rsidR="00F432C6" w:rsidRPr="00791884">
        <w:rPr>
          <w:lang w:val="fr-FR"/>
        </w:rPr>
        <w:t xml:space="preserve">dixième session de la </w:t>
      </w:r>
      <w:r w:rsidRPr="00791884">
        <w:rPr>
          <w:lang w:val="fr-FR"/>
        </w:rPr>
        <w:t>Conférence des Parties agissant comme réunion des Parties au Protocole de Cartagena et le po</w:t>
      </w:r>
      <w:r w:rsidRPr="00791884">
        <w:rPr>
          <w:lang w:val="fr-FR"/>
        </w:rPr>
        <w:t xml:space="preserve">int 12 </w:t>
      </w:r>
      <w:r w:rsidR="00343C2E" w:rsidRPr="00791884">
        <w:rPr>
          <w:lang w:val="fr-FR"/>
        </w:rPr>
        <w:t>de l'</w:t>
      </w:r>
      <w:r w:rsidR="00740F95" w:rsidRPr="00791884">
        <w:rPr>
          <w:lang w:val="fr-FR"/>
        </w:rPr>
        <w:t xml:space="preserve">ordre du jour de la </w:t>
      </w:r>
      <w:r w:rsidR="00F432C6" w:rsidRPr="00791884">
        <w:rPr>
          <w:lang w:val="fr-FR"/>
        </w:rPr>
        <w:t xml:space="preserve">quatrième session de la </w:t>
      </w:r>
      <w:r w:rsidRPr="00791884">
        <w:rPr>
          <w:lang w:val="fr-FR"/>
        </w:rPr>
        <w:t xml:space="preserve">Conférence des Parties agissant comme réunion des Parties au Protocole de Nagoya. </w:t>
      </w:r>
      <w:r w:rsidR="0017671B" w:rsidRPr="00791884">
        <w:rPr>
          <w:lang w:val="fr-FR"/>
        </w:rPr>
        <w:t xml:space="preserve">Il </w:t>
      </w:r>
      <w:r w:rsidRPr="00791884">
        <w:rPr>
          <w:lang w:val="fr-FR"/>
        </w:rPr>
        <w:t xml:space="preserve">était saisi d'un projet de décision fondé sur la recommandation 3/13 de l'Organe subsidiaire chargé de </w:t>
      </w:r>
      <w:r w:rsidRPr="00791884">
        <w:rPr>
          <w:lang w:val="fr-FR"/>
        </w:rPr>
        <w:t>l'application</w:t>
      </w:r>
      <w:r w:rsidR="001D69EF" w:rsidRPr="00791884">
        <w:rPr>
          <w:lang w:val="fr-FR"/>
        </w:rPr>
        <w:t xml:space="preserve">, tel qu'il figure dans les </w:t>
      </w:r>
      <w:r w:rsidRPr="00791884">
        <w:rPr>
          <w:lang w:val="fr-FR"/>
        </w:rPr>
        <w:t xml:space="preserve">compilations des projets de décision des trois </w:t>
      </w:r>
      <w:r w:rsidR="00884704" w:rsidRPr="00791884">
        <w:rPr>
          <w:lang w:val="fr-FR"/>
        </w:rPr>
        <w:t xml:space="preserve">organes </w:t>
      </w:r>
      <w:r w:rsidRPr="00791884">
        <w:rPr>
          <w:lang w:val="fr-FR"/>
        </w:rPr>
        <w:t>(CBD/COP/15/2</w:t>
      </w:r>
      <w:r w:rsidR="009354B4" w:rsidRPr="00791884">
        <w:rPr>
          <w:lang w:val="fr-FR"/>
        </w:rPr>
        <w:t xml:space="preserve">, </w:t>
      </w:r>
      <w:r w:rsidRPr="00791884">
        <w:rPr>
          <w:lang w:val="fr-FR"/>
        </w:rPr>
        <w:t>CBD/CP/MOP/10/1/Add.5 et CBD/NP/MOP/4/1/Add.5</w:t>
      </w:r>
      <w:r w:rsidR="00B61BB6" w:rsidRPr="00791884">
        <w:rPr>
          <w:lang w:val="fr-FR"/>
        </w:rPr>
        <w:t>, respectivement</w:t>
      </w:r>
      <w:r w:rsidRPr="00791884">
        <w:rPr>
          <w:lang w:val="fr-FR"/>
        </w:rPr>
        <w:t>).</w:t>
      </w:r>
    </w:p>
    <w:p w14:paraId="7CDA8D41" w14:textId="77777777" w:rsidR="00E2591E" w:rsidRPr="00791884" w:rsidRDefault="007020BB">
      <w:pPr>
        <w:pStyle w:val="Para1"/>
        <w:numPr>
          <w:ilvl w:val="0"/>
          <w:numId w:val="4"/>
        </w:numPr>
        <w:rPr>
          <w:lang w:val="fr-FR"/>
        </w:rPr>
      </w:pPr>
      <w:r w:rsidRPr="00791884">
        <w:rPr>
          <w:lang w:val="fr-FR"/>
        </w:rPr>
        <w:t xml:space="preserve">Des déclarations ont été faites par les représentants du Brésil, de l'Union européenne et de ses 27 États membres, du Mexique et du Royaume-Uni. </w:t>
      </w:r>
    </w:p>
    <w:p w14:paraId="6769F46A" w14:textId="598F222C" w:rsidR="00E2591E" w:rsidRPr="00791884" w:rsidRDefault="00180B37">
      <w:pPr>
        <w:pStyle w:val="Para1"/>
        <w:numPr>
          <w:ilvl w:val="0"/>
          <w:numId w:val="4"/>
        </w:numPr>
        <w:rPr>
          <w:lang w:val="fr-FR"/>
        </w:rPr>
      </w:pPr>
      <w:r w:rsidRPr="00791884">
        <w:rPr>
          <w:rStyle w:val="Para1Char"/>
          <w:lang w:val="fr-FR"/>
        </w:rPr>
        <w:t xml:space="preserve">Le Groupe de travail II est convenu que </w:t>
      </w:r>
      <w:r w:rsidR="00C44B53" w:rsidRPr="00791884">
        <w:rPr>
          <w:rStyle w:val="Para1Char"/>
          <w:lang w:val="fr-FR"/>
        </w:rPr>
        <w:t xml:space="preserve">son </w:t>
      </w:r>
      <w:r w:rsidR="00791884">
        <w:rPr>
          <w:rStyle w:val="Para1Char"/>
          <w:lang w:val="fr-FR"/>
        </w:rPr>
        <w:t>Président</w:t>
      </w:r>
      <w:r w:rsidR="004E3EED">
        <w:rPr>
          <w:rStyle w:val="Para1Char"/>
          <w:lang w:val="fr-FR"/>
        </w:rPr>
        <w:t xml:space="preserve"> élaborerait</w:t>
      </w:r>
      <w:r w:rsidRPr="00791884">
        <w:rPr>
          <w:rStyle w:val="Para1Char"/>
          <w:lang w:val="fr-FR"/>
        </w:rPr>
        <w:t xml:space="preserve"> un projet de décision révisé pour </w:t>
      </w:r>
      <w:r w:rsidRPr="00791884">
        <w:rPr>
          <w:lang w:val="fr-FR"/>
        </w:rPr>
        <w:t xml:space="preserve">examen par </w:t>
      </w:r>
      <w:r w:rsidR="001C5863" w:rsidRPr="00791884">
        <w:rPr>
          <w:lang w:val="fr-FR"/>
        </w:rPr>
        <w:t>le Groupe</w:t>
      </w:r>
      <w:r w:rsidRPr="00791884">
        <w:rPr>
          <w:lang w:val="fr-FR"/>
        </w:rPr>
        <w:t>, en tenant compte des déclarations faites.</w:t>
      </w:r>
    </w:p>
    <w:p w14:paraId="66D285CF" w14:textId="472F9DB9" w:rsidR="00E2591E" w:rsidRPr="00791884" w:rsidRDefault="007020BB">
      <w:pPr>
        <w:pStyle w:val="Para1"/>
        <w:numPr>
          <w:ilvl w:val="0"/>
          <w:numId w:val="4"/>
        </w:numPr>
        <w:rPr>
          <w:lang w:val="fr-FR"/>
        </w:rPr>
      </w:pPr>
      <w:r w:rsidRPr="00791884">
        <w:rPr>
          <w:lang w:val="fr-FR"/>
        </w:rPr>
        <w:t xml:space="preserve">Lors de sa </w:t>
      </w:r>
      <w:r w:rsidR="004E3EED">
        <w:rPr>
          <w:lang w:val="fr-FR"/>
        </w:rPr>
        <w:t>cinquième</w:t>
      </w:r>
      <w:r w:rsidR="0042766B" w:rsidRPr="00791884">
        <w:rPr>
          <w:lang w:val="fr-FR"/>
        </w:rPr>
        <w:t xml:space="preserve"> </w:t>
      </w:r>
      <w:r w:rsidRPr="00791884">
        <w:rPr>
          <w:lang w:val="fr-FR"/>
        </w:rPr>
        <w:t xml:space="preserve">réunion, le 9 décembre, le Groupe de travail </w:t>
      </w:r>
      <w:r w:rsidR="006B23E2" w:rsidRPr="00791884">
        <w:rPr>
          <w:lang w:val="fr-FR"/>
        </w:rPr>
        <w:t xml:space="preserve">II a </w:t>
      </w:r>
      <w:r w:rsidRPr="00791884">
        <w:rPr>
          <w:lang w:val="fr-FR"/>
        </w:rPr>
        <w:t xml:space="preserve">examiné le projet de décision révisé présenté par </w:t>
      </w:r>
      <w:r w:rsidR="00583A9B" w:rsidRPr="00791884">
        <w:rPr>
          <w:lang w:val="fr-FR"/>
        </w:rPr>
        <w:t xml:space="preserve">son </w:t>
      </w:r>
      <w:r w:rsidRPr="00791884">
        <w:rPr>
          <w:lang w:val="fr-FR"/>
        </w:rPr>
        <w:t xml:space="preserve">président. </w:t>
      </w:r>
    </w:p>
    <w:p w14:paraId="35644758" w14:textId="77777777" w:rsidR="00E2591E" w:rsidRPr="00791884" w:rsidRDefault="007020BB">
      <w:pPr>
        <w:pStyle w:val="Para1"/>
        <w:numPr>
          <w:ilvl w:val="0"/>
          <w:numId w:val="4"/>
        </w:numPr>
        <w:rPr>
          <w:lang w:val="fr-FR"/>
        </w:rPr>
      </w:pPr>
      <w:r w:rsidRPr="00791884">
        <w:rPr>
          <w:rStyle w:val="Para1Char"/>
          <w:lang w:val="fr-FR"/>
        </w:rPr>
        <w:t xml:space="preserve">Des déclarations ont été faites par les représentants du Brésil, </w:t>
      </w:r>
      <w:r w:rsidRPr="00791884">
        <w:rPr>
          <w:rStyle w:val="Para1Char"/>
          <w:lang w:val="fr-FR"/>
        </w:rPr>
        <w:t xml:space="preserve">du Canada, de la Côte d'Ivoire, de la République démocratique du </w:t>
      </w:r>
      <w:r w:rsidRPr="00791884">
        <w:rPr>
          <w:lang w:val="fr-FR"/>
        </w:rPr>
        <w:t xml:space="preserve">Congo, de l'Union européenne et de ses 27 États membres, du Mali, de la Namibie, de la Nouvelle-Zélande, de l'Afrique du Sud, du Tadjikistan, du Togo, du Royaume-Uni et de la </w:t>
      </w:r>
      <w:r w:rsidRPr="00791884">
        <w:rPr>
          <w:lang w:val="fr-FR"/>
        </w:rPr>
        <w:t>République-Unie de Tanzanie.</w:t>
      </w:r>
    </w:p>
    <w:p w14:paraId="6311B915" w14:textId="2359423B" w:rsidR="00E2591E" w:rsidRPr="00791884" w:rsidRDefault="00180B37">
      <w:pPr>
        <w:pStyle w:val="Para1"/>
        <w:numPr>
          <w:ilvl w:val="0"/>
          <w:numId w:val="4"/>
        </w:numPr>
        <w:rPr>
          <w:lang w:val="fr-FR"/>
        </w:rPr>
      </w:pPr>
      <w:r w:rsidRPr="00791884">
        <w:rPr>
          <w:lang w:val="fr-FR"/>
        </w:rPr>
        <w:t xml:space="preserve">Le Groupe de travail II a convenu que des discussions multilatérales seraient organisées entre certaines Parties pour </w:t>
      </w:r>
      <w:r w:rsidR="004E3EED">
        <w:rPr>
          <w:lang w:val="fr-FR"/>
        </w:rPr>
        <w:t>s’attaquer aux</w:t>
      </w:r>
      <w:r w:rsidRPr="00791884">
        <w:rPr>
          <w:lang w:val="fr-FR"/>
        </w:rPr>
        <w:t xml:space="preserve"> questions en suspens.</w:t>
      </w:r>
    </w:p>
    <w:p w14:paraId="39F64AB9" w14:textId="73914A01" w:rsidR="00E2591E" w:rsidRPr="00791884" w:rsidRDefault="007020BB">
      <w:pPr>
        <w:pStyle w:val="Para1"/>
        <w:numPr>
          <w:ilvl w:val="0"/>
          <w:numId w:val="4"/>
        </w:numPr>
        <w:rPr>
          <w:lang w:val="fr-FR"/>
        </w:rPr>
      </w:pPr>
      <w:r w:rsidRPr="00791884">
        <w:rPr>
          <w:lang w:val="fr-FR"/>
        </w:rPr>
        <w:t xml:space="preserve">Lors de sa </w:t>
      </w:r>
      <w:r w:rsidR="004E3EED">
        <w:rPr>
          <w:lang w:val="fr-FR"/>
        </w:rPr>
        <w:t>sixième</w:t>
      </w:r>
      <w:r w:rsidR="0042766B" w:rsidRPr="00791884">
        <w:rPr>
          <w:lang w:val="fr-FR"/>
        </w:rPr>
        <w:t xml:space="preserve"> </w:t>
      </w:r>
      <w:r w:rsidRPr="00791884">
        <w:rPr>
          <w:lang w:val="fr-FR"/>
        </w:rPr>
        <w:t xml:space="preserve">réunion, le 10 décembre, le Groupe de travail </w:t>
      </w:r>
      <w:r w:rsidR="004F4C7E" w:rsidRPr="00791884">
        <w:rPr>
          <w:lang w:val="fr-FR"/>
        </w:rPr>
        <w:t xml:space="preserve">II a </w:t>
      </w:r>
      <w:r w:rsidRPr="00791884">
        <w:rPr>
          <w:lang w:val="fr-FR"/>
        </w:rPr>
        <w:t>re</w:t>
      </w:r>
      <w:r w:rsidRPr="00791884">
        <w:rPr>
          <w:lang w:val="fr-FR"/>
        </w:rPr>
        <w:t xml:space="preserve">pris l'examen du projet de décision révisé soumis par </w:t>
      </w:r>
      <w:r w:rsidR="00583A9B" w:rsidRPr="00791884">
        <w:rPr>
          <w:lang w:val="fr-FR"/>
        </w:rPr>
        <w:t xml:space="preserve">son </w:t>
      </w:r>
      <w:r w:rsidR="00791884">
        <w:rPr>
          <w:lang w:val="fr-FR"/>
        </w:rPr>
        <w:t>Président</w:t>
      </w:r>
      <w:r w:rsidR="004E3EE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w:t>
      </w:r>
      <w:r w:rsidRPr="00791884">
        <w:rPr>
          <w:rFonts w:eastAsia="Batang"/>
          <w:lang w:val="fr-FR"/>
        </w:rPr>
        <w:t>9.</w:t>
      </w:r>
    </w:p>
    <w:p w14:paraId="389D6ADB" w14:textId="67832A92"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session </w:t>
      </w:r>
      <w:r w:rsidR="004A478A" w:rsidRPr="00791884">
        <w:rPr>
          <w:lang w:val="fr-FR"/>
        </w:rPr>
        <w:t>plénière</w:t>
      </w:r>
      <w:r w:rsidR="00393ACA" w:rsidRPr="00791884">
        <w:rPr>
          <w:lang w:val="fr-FR"/>
        </w:rPr>
        <w:t xml:space="preserve">, </w:t>
      </w:r>
      <w:r w:rsidRPr="00791884">
        <w:rPr>
          <w:lang w:val="fr-FR"/>
        </w:rPr>
        <w:t xml:space="preserve">la Conférence des Parties </w:t>
      </w:r>
      <w:r w:rsidR="00B37794" w:rsidRPr="00791884">
        <w:rPr>
          <w:lang w:val="fr-FR"/>
        </w:rPr>
        <w:t xml:space="preserve">a adopté </w:t>
      </w:r>
      <w:r w:rsidR="00073F9D" w:rsidRPr="00791884">
        <w:rPr>
          <w:lang w:val="fr-FR"/>
        </w:rPr>
        <w:t xml:space="preserve">le </w:t>
      </w:r>
      <w:r w:rsidRPr="00791884">
        <w:rPr>
          <w:lang w:val="fr-FR"/>
        </w:rPr>
        <w:t xml:space="preserve">projet de décision en tant que décision </w:t>
      </w:r>
      <w:r w:rsidR="006E762F" w:rsidRPr="00791884">
        <w:rPr>
          <w:lang w:val="fr-FR"/>
        </w:rPr>
        <w:t>15/18</w:t>
      </w:r>
      <w:r w:rsidRPr="00791884">
        <w:rPr>
          <w:lang w:val="fr-FR"/>
        </w:rPr>
        <w:t>.</w:t>
      </w:r>
    </w:p>
    <w:p w14:paraId="0A1930A0" w14:textId="765B2A66" w:rsidR="00E2591E" w:rsidRPr="00791884" w:rsidRDefault="007020BB">
      <w:pPr>
        <w:keepNext/>
        <w:spacing w:before="240" w:after="120"/>
        <w:ind w:left="720" w:hanging="720"/>
        <w:jc w:val="center"/>
        <w:outlineLvl w:val="1"/>
        <w:rPr>
          <w:b/>
          <w:bCs/>
          <w:szCs w:val="22"/>
          <w:lang w:val="fr-FR"/>
        </w:rPr>
      </w:pPr>
      <w:r w:rsidRPr="00791884">
        <w:rPr>
          <w:b/>
          <w:bCs/>
          <w:szCs w:val="22"/>
          <w:lang w:val="fr-FR"/>
        </w:rPr>
        <w:t xml:space="preserve">Point </w:t>
      </w:r>
      <w:r w:rsidR="00CD702A" w:rsidRPr="00791884">
        <w:rPr>
          <w:b/>
          <w:bCs/>
          <w:szCs w:val="22"/>
          <w:lang w:val="fr-FR"/>
        </w:rPr>
        <w:t>18</w:t>
      </w:r>
      <w:r w:rsidR="00791884" w:rsidRPr="00791884">
        <w:rPr>
          <w:b/>
          <w:bCs/>
          <w:szCs w:val="22"/>
          <w:lang w:val="fr-FR"/>
        </w:rPr>
        <w:t xml:space="preserve">.  </w:t>
      </w:r>
      <w:r w:rsidRPr="00791884">
        <w:rPr>
          <w:b/>
          <w:bCs/>
          <w:szCs w:val="22"/>
          <w:lang w:val="fr-FR"/>
        </w:rPr>
        <w:t>Programme de travail pluriannuel de la Conférence des Parties</w:t>
      </w:r>
    </w:p>
    <w:p w14:paraId="036B0E2B" w14:textId="4D522794" w:rsidR="00E2591E" w:rsidRPr="00791884" w:rsidRDefault="007020BB">
      <w:pPr>
        <w:pStyle w:val="Para1"/>
        <w:rPr>
          <w:bCs/>
          <w:lang w:val="fr-FR"/>
        </w:rPr>
      </w:pPr>
      <w:r w:rsidRPr="00791884">
        <w:rPr>
          <w:lang w:val="fr-FR"/>
        </w:rPr>
        <w:t xml:space="preserve">Le Groupe de travail II a </w:t>
      </w:r>
      <w:r w:rsidR="00B3219B" w:rsidRPr="00791884">
        <w:rPr>
          <w:lang w:val="fr-FR"/>
        </w:rPr>
        <w:t xml:space="preserve">examiné le </w:t>
      </w:r>
      <w:r w:rsidRPr="00791884">
        <w:rPr>
          <w:lang w:val="fr-FR"/>
        </w:rPr>
        <w:t xml:space="preserve">point 18 de </w:t>
      </w:r>
      <w:r w:rsidR="00740F95" w:rsidRPr="00791884">
        <w:rPr>
          <w:lang w:val="fr-FR"/>
        </w:rPr>
        <w:t xml:space="preserve">l'ordre du jour </w:t>
      </w:r>
      <w:r w:rsidRPr="00791884">
        <w:rPr>
          <w:lang w:val="fr-FR"/>
        </w:rPr>
        <w:t xml:space="preserve">à sa </w:t>
      </w:r>
      <w:r w:rsidR="00993E62">
        <w:rPr>
          <w:lang w:val="fr-FR"/>
        </w:rPr>
        <w:t>deuxième</w:t>
      </w:r>
      <w:r w:rsidR="00E67935" w:rsidRPr="00791884">
        <w:rPr>
          <w:lang w:val="fr-FR"/>
        </w:rPr>
        <w:t xml:space="preserve"> </w:t>
      </w:r>
      <w:r w:rsidRPr="00791884">
        <w:rPr>
          <w:lang w:val="fr-FR"/>
        </w:rPr>
        <w:t>séance</w:t>
      </w:r>
      <w:r w:rsidR="00FF0B5B" w:rsidRPr="00791884">
        <w:rPr>
          <w:lang w:val="fr-FR"/>
        </w:rPr>
        <w:t xml:space="preserve">. </w:t>
      </w:r>
      <w:r w:rsidR="000A734E" w:rsidRPr="00791884">
        <w:rPr>
          <w:lang w:val="fr-FR"/>
        </w:rPr>
        <w:t xml:space="preserve">Il était </w:t>
      </w:r>
      <w:r w:rsidRPr="00791884">
        <w:rPr>
          <w:lang w:val="fr-FR"/>
        </w:rPr>
        <w:t xml:space="preserve">saisi d'un projet de </w:t>
      </w:r>
      <w:r w:rsidRPr="00791884">
        <w:rPr>
          <w:lang w:val="fr-FR"/>
        </w:rPr>
        <w:t>décision</w:t>
      </w:r>
      <w:r w:rsidR="00F71AEE" w:rsidRPr="00791884">
        <w:rPr>
          <w:lang w:val="fr-FR"/>
        </w:rPr>
        <w:t xml:space="preserve">, </w:t>
      </w:r>
      <w:r w:rsidR="001D69EF" w:rsidRPr="00791884">
        <w:rPr>
          <w:lang w:val="fr-FR"/>
        </w:rPr>
        <w:t xml:space="preserve">tel qu'il figure </w:t>
      </w:r>
      <w:r w:rsidRPr="00791884">
        <w:rPr>
          <w:lang w:val="fr-FR"/>
        </w:rPr>
        <w:t>dans la compilation des projets de décision</w:t>
      </w:r>
      <w:r w:rsidR="006E2346" w:rsidRPr="00791884">
        <w:rPr>
          <w:lang w:val="fr-FR"/>
        </w:rPr>
        <w:t xml:space="preserve">, </w:t>
      </w:r>
      <w:r w:rsidR="00FD3513" w:rsidRPr="00791884">
        <w:rPr>
          <w:lang w:val="fr-FR"/>
        </w:rPr>
        <w:t>et d'</w:t>
      </w:r>
      <w:r w:rsidRPr="00791884">
        <w:rPr>
          <w:lang w:val="fr-FR"/>
        </w:rPr>
        <w:t xml:space="preserve">une note </w:t>
      </w:r>
      <w:r w:rsidR="004E3EED">
        <w:rPr>
          <w:lang w:val="fr-FR"/>
        </w:rPr>
        <w:t>de la Secrétaire</w:t>
      </w:r>
      <w:r w:rsidRPr="00791884">
        <w:rPr>
          <w:lang w:val="fr-FR"/>
        </w:rPr>
        <w:t xml:space="preserve"> exécutive (CBD/COP/15/15). </w:t>
      </w:r>
    </w:p>
    <w:p w14:paraId="3D0B4942" w14:textId="77777777" w:rsidR="00E2591E" w:rsidRPr="00791884" w:rsidRDefault="007020BB">
      <w:pPr>
        <w:pStyle w:val="Para1"/>
        <w:numPr>
          <w:ilvl w:val="0"/>
          <w:numId w:val="4"/>
        </w:numPr>
        <w:rPr>
          <w:bCs/>
          <w:lang w:val="fr-FR"/>
        </w:rPr>
      </w:pPr>
      <w:r w:rsidRPr="00791884">
        <w:rPr>
          <w:lang w:val="fr-FR"/>
        </w:rPr>
        <w:t>Une déclaration a été faite par le représentant du Canada.</w:t>
      </w:r>
    </w:p>
    <w:p w14:paraId="7506474F" w14:textId="0D15D518" w:rsidR="00E2591E" w:rsidRPr="00791884" w:rsidRDefault="00A57DC7">
      <w:pPr>
        <w:pStyle w:val="Para1"/>
        <w:numPr>
          <w:ilvl w:val="0"/>
          <w:numId w:val="4"/>
        </w:numPr>
        <w:rPr>
          <w:lang w:val="fr-FR"/>
        </w:rPr>
      </w:pPr>
      <w:r w:rsidRPr="00791884">
        <w:rPr>
          <w:lang w:val="fr-FR"/>
        </w:rPr>
        <w:t xml:space="preserve">Le Groupe de travail II est convenu que </w:t>
      </w:r>
      <w:r w:rsidR="00C44B53" w:rsidRPr="00791884">
        <w:rPr>
          <w:lang w:val="fr-FR"/>
        </w:rPr>
        <w:t xml:space="preserve">son </w:t>
      </w:r>
      <w:r w:rsidR="00791884">
        <w:rPr>
          <w:lang w:val="fr-FR"/>
        </w:rPr>
        <w:t>Président</w:t>
      </w:r>
      <w:r w:rsidR="004E3EED">
        <w:rPr>
          <w:lang w:val="fr-FR"/>
        </w:rPr>
        <w:t xml:space="preserve"> élaborerait</w:t>
      </w:r>
      <w:r w:rsidRPr="00791884">
        <w:rPr>
          <w:lang w:val="fr-FR"/>
        </w:rPr>
        <w:t xml:space="preserve"> un projet de décision révisé pour examen par </w:t>
      </w:r>
      <w:r w:rsidR="001C5863" w:rsidRPr="00791884">
        <w:rPr>
          <w:lang w:val="fr-FR"/>
        </w:rPr>
        <w:t>le Groupe</w:t>
      </w:r>
      <w:r w:rsidRPr="00791884">
        <w:rPr>
          <w:lang w:val="fr-FR"/>
        </w:rPr>
        <w:t>, en tenant compte de la déclaration faite.</w:t>
      </w:r>
    </w:p>
    <w:p w14:paraId="0CEA95D7" w14:textId="23C6E357" w:rsidR="00E2591E" w:rsidRPr="00791884" w:rsidRDefault="007020BB">
      <w:pPr>
        <w:pStyle w:val="Para1"/>
        <w:numPr>
          <w:ilvl w:val="0"/>
          <w:numId w:val="4"/>
        </w:numPr>
        <w:rPr>
          <w:lang w:val="fr-FR"/>
        </w:rPr>
      </w:pPr>
      <w:r w:rsidRPr="00791884">
        <w:rPr>
          <w:lang w:val="fr-FR"/>
        </w:rPr>
        <w:t xml:space="preserve">Lors de sa </w:t>
      </w:r>
      <w:r w:rsidR="0042766B" w:rsidRPr="00791884">
        <w:rPr>
          <w:lang w:val="fr-FR"/>
        </w:rPr>
        <w:t xml:space="preserve">10e </w:t>
      </w:r>
      <w:r w:rsidRPr="00791884">
        <w:rPr>
          <w:lang w:val="fr-FR"/>
        </w:rPr>
        <w:t xml:space="preserve">réunion, le </w:t>
      </w:r>
      <w:r w:rsidR="00F61BDE" w:rsidRPr="00791884">
        <w:rPr>
          <w:lang w:val="fr-FR"/>
        </w:rPr>
        <w:t xml:space="preserve">16 </w:t>
      </w:r>
      <w:r w:rsidRPr="00791884">
        <w:rPr>
          <w:lang w:val="fr-FR"/>
        </w:rPr>
        <w:t xml:space="preserve">décembre, le Groupe de travail </w:t>
      </w:r>
      <w:r w:rsidR="004F4C7E" w:rsidRPr="00791884">
        <w:rPr>
          <w:lang w:val="fr-FR"/>
        </w:rPr>
        <w:t xml:space="preserve">II a </w:t>
      </w:r>
      <w:r w:rsidRPr="00791884">
        <w:rPr>
          <w:lang w:val="fr-FR"/>
        </w:rPr>
        <w:t xml:space="preserve">examiné le projet de décision révisé soumis par </w:t>
      </w:r>
      <w:r w:rsidR="00583A9B" w:rsidRPr="00791884">
        <w:rPr>
          <w:lang w:val="fr-FR"/>
        </w:rPr>
        <w:t xml:space="preserve">son </w:t>
      </w:r>
      <w:r w:rsidR="00791884">
        <w:rPr>
          <w:lang w:val="fr-FR"/>
        </w:rPr>
        <w:t>Président</w:t>
      </w:r>
      <w:r w:rsidR="004E3EED">
        <w:rPr>
          <w:lang w:val="fr-FR"/>
        </w:rPr>
        <w:t xml:space="preserve"> </w:t>
      </w:r>
      <w:r w:rsidRPr="00791884">
        <w:rPr>
          <w:lang w:val="fr-FR"/>
        </w:rPr>
        <w:t>et l'a approuvé, tel que modi</w:t>
      </w:r>
      <w:r w:rsidRPr="00791884">
        <w:rPr>
          <w:lang w:val="fr-FR"/>
        </w:rPr>
        <w:t xml:space="preserve">fié oralement, </w:t>
      </w:r>
      <w:r w:rsidR="004E3EED">
        <w:rPr>
          <w:lang w:val="fr-FR"/>
        </w:rPr>
        <w:t xml:space="preserve">pour soumission à la session </w:t>
      </w:r>
      <w:r w:rsidRPr="00791884">
        <w:rPr>
          <w:lang w:val="fr-FR"/>
        </w:rPr>
        <w:t>plénière en tant que projet de décision CBD/COP/15/L.</w:t>
      </w:r>
      <w:r w:rsidRPr="00791884">
        <w:rPr>
          <w:rFonts w:eastAsia="Batang"/>
          <w:lang w:val="fr-FR"/>
        </w:rPr>
        <w:t>20.</w:t>
      </w:r>
    </w:p>
    <w:p w14:paraId="1E832190" w14:textId="6C56301E" w:rsidR="00E2591E" w:rsidRPr="00791884" w:rsidRDefault="007020BB">
      <w:pPr>
        <w:pStyle w:val="Para1"/>
        <w:numPr>
          <w:ilvl w:val="0"/>
          <w:numId w:val="4"/>
        </w:numPr>
        <w:rPr>
          <w:lang w:val="fr-FR"/>
        </w:rPr>
      </w:pPr>
      <w:r w:rsidRPr="00791884">
        <w:rPr>
          <w:rFonts w:eastAsia="Batang"/>
          <w:lang w:val="fr-FR"/>
        </w:rPr>
        <w:t xml:space="preserve">Au cours de la discussion, le Groupe de travail </w:t>
      </w:r>
      <w:r w:rsidR="00A502C0" w:rsidRPr="00791884">
        <w:rPr>
          <w:rFonts w:eastAsia="Batang"/>
          <w:lang w:val="fr-FR"/>
        </w:rPr>
        <w:t xml:space="preserve">II </w:t>
      </w:r>
      <w:r w:rsidRPr="00791884">
        <w:rPr>
          <w:rFonts w:eastAsia="Batang"/>
          <w:lang w:val="fr-FR"/>
        </w:rPr>
        <w:t xml:space="preserve">a convenu que le commentaire suivant </w:t>
      </w:r>
      <w:r w:rsidR="00FD04F7" w:rsidRPr="00791884">
        <w:rPr>
          <w:rFonts w:eastAsia="Batang"/>
          <w:lang w:val="fr-FR"/>
        </w:rPr>
        <w:t xml:space="preserve">du </w:t>
      </w:r>
      <w:r w:rsidR="00FD04F7" w:rsidRPr="00791884">
        <w:rPr>
          <w:bCs/>
          <w:lang w:val="fr-FR"/>
        </w:rPr>
        <w:t xml:space="preserve">représentant du Japon </w:t>
      </w:r>
      <w:r w:rsidRPr="00791884">
        <w:rPr>
          <w:rFonts w:eastAsia="Batang"/>
          <w:lang w:val="fr-FR"/>
        </w:rPr>
        <w:t xml:space="preserve">serait reflété dans le présent rapport. </w:t>
      </w:r>
      <w:r w:rsidRPr="00791884">
        <w:rPr>
          <w:bCs/>
          <w:lang w:val="fr-FR"/>
        </w:rPr>
        <w:t>Le</w:t>
      </w:r>
      <w:r w:rsidRPr="00791884">
        <w:rPr>
          <w:bCs/>
          <w:lang w:val="fr-FR"/>
        </w:rPr>
        <w:t xml:space="preserve"> représentant du Japon a déclaré qu'en ce qui concern</w:t>
      </w:r>
      <w:r w:rsidR="004E3EED">
        <w:rPr>
          <w:bCs/>
          <w:lang w:val="fr-FR"/>
        </w:rPr>
        <w:t>ait</w:t>
      </w:r>
      <w:r w:rsidRPr="00791884">
        <w:rPr>
          <w:bCs/>
          <w:lang w:val="fr-FR"/>
        </w:rPr>
        <w:t xml:space="preserve"> la mise en œuvre du programme de travail par </w:t>
      </w:r>
      <w:r w:rsidRPr="00791884">
        <w:rPr>
          <w:rFonts w:eastAsia="Batang"/>
          <w:lang w:val="fr-FR"/>
        </w:rPr>
        <w:t xml:space="preserve">le Secrétariat, il était important de rappeler aux </w:t>
      </w:r>
      <w:r w:rsidRPr="00791884">
        <w:rPr>
          <w:rFonts w:eastAsia="Batang"/>
          <w:lang w:val="fr-FR"/>
        </w:rPr>
        <w:lastRenderedPageBreak/>
        <w:t xml:space="preserve">Parties </w:t>
      </w:r>
      <w:r w:rsidR="00253567" w:rsidRPr="00791884">
        <w:rPr>
          <w:rFonts w:eastAsia="Batang"/>
          <w:lang w:val="fr-FR"/>
        </w:rPr>
        <w:t xml:space="preserve">la nécessité </w:t>
      </w:r>
      <w:r w:rsidRPr="00791884">
        <w:rPr>
          <w:rFonts w:eastAsia="Batang"/>
          <w:lang w:val="fr-FR"/>
        </w:rPr>
        <w:t xml:space="preserve">de tenir compte des limites budgétaires et </w:t>
      </w:r>
      <w:r w:rsidR="00D26003" w:rsidRPr="00791884">
        <w:rPr>
          <w:rFonts w:eastAsia="Batang"/>
          <w:lang w:val="fr-FR"/>
        </w:rPr>
        <w:t xml:space="preserve">pour </w:t>
      </w:r>
      <w:r w:rsidRPr="00791884">
        <w:rPr>
          <w:rFonts w:eastAsia="Batang"/>
          <w:lang w:val="fr-FR"/>
        </w:rPr>
        <w:t xml:space="preserve">le </w:t>
      </w:r>
      <w:r w:rsidR="00D1229A">
        <w:rPr>
          <w:rFonts w:eastAsia="Batang"/>
          <w:lang w:val="fr-FR"/>
        </w:rPr>
        <w:t xml:space="preserve">secrétariat </w:t>
      </w:r>
      <w:r w:rsidRPr="00791884">
        <w:rPr>
          <w:rFonts w:eastAsia="Batang"/>
          <w:lang w:val="fr-FR"/>
        </w:rPr>
        <w:t xml:space="preserve">d'utiliser ses ressources de manière efficace et efficiente </w:t>
      </w:r>
      <w:r w:rsidRPr="00791884">
        <w:rPr>
          <w:bCs/>
          <w:lang w:val="fr-FR"/>
        </w:rPr>
        <w:t xml:space="preserve">dans la conduite de </w:t>
      </w:r>
      <w:r w:rsidR="00C35417" w:rsidRPr="00791884">
        <w:rPr>
          <w:bCs/>
          <w:lang w:val="fr-FR"/>
        </w:rPr>
        <w:t xml:space="preserve">ses </w:t>
      </w:r>
      <w:r w:rsidRPr="00791884">
        <w:rPr>
          <w:bCs/>
          <w:lang w:val="fr-FR"/>
        </w:rPr>
        <w:t xml:space="preserve">travaux. </w:t>
      </w:r>
    </w:p>
    <w:p w14:paraId="27AB5D97" w14:textId="6AE726FE" w:rsidR="00E2591E" w:rsidRPr="00791884" w:rsidRDefault="00F21B88">
      <w:pPr>
        <w:pStyle w:val="Para1"/>
        <w:rPr>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tel que modifié oralement, en tant que décision </w:t>
      </w:r>
      <w:r w:rsidR="00FC43F7" w:rsidRPr="00791884">
        <w:rPr>
          <w:lang w:val="fr-FR"/>
        </w:rPr>
        <w:t>15/33</w:t>
      </w:r>
      <w:r w:rsidRPr="00791884">
        <w:rPr>
          <w:lang w:val="fr-FR"/>
        </w:rPr>
        <w:t>.</w:t>
      </w:r>
    </w:p>
    <w:p w14:paraId="7432403F" w14:textId="77777777" w:rsidR="00E2591E" w:rsidRPr="00791884" w:rsidRDefault="00CD702A">
      <w:pPr>
        <w:pStyle w:val="Heading1"/>
        <w:spacing w:after="240"/>
        <w:ind w:left="992" w:right="902" w:firstLine="284"/>
        <w:rPr>
          <w:iCs/>
          <w:szCs w:val="20"/>
          <w:lang w:val="fr-FR"/>
        </w:rPr>
      </w:pPr>
      <w:r w:rsidRPr="00791884">
        <w:rPr>
          <w:iCs/>
          <w:lang w:val="fr-FR"/>
        </w:rPr>
        <w:t>VI.</w:t>
      </w:r>
      <w:r w:rsidRPr="00791884">
        <w:rPr>
          <w:iCs/>
          <w:lang w:val="fr-FR"/>
        </w:rPr>
        <w:tab/>
        <w:t>AUTRES QUESTIONS TECHNIQUES</w:t>
      </w:r>
    </w:p>
    <w:p w14:paraId="46D79B49" w14:textId="798087D2" w:rsidR="00E2591E" w:rsidRPr="00791884" w:rsidRDefault="007020BB">
      <w:pPr>
        <w:spacing w:before="240" w:after="140"/>
        <w:jc w:val="center"/>
        <w:outlineLvl w:val="1"/>
        <w:rPr>
          <w:lang w:val="fr-FR"/>
        </w:rPr>
      </w:pPr>
      <w:r w:rsidRPr="00791884">
        <w:rPr>
          <w:b/>
          <w:bCs/>
          <w:lang w:val="fr-FR"/>
        </w:rPr>
        <w:t xml:space="preserve">Point </w:t>
      </w:r>
      <w:r w:rsidR="00CD702A" w:rsidRPr="00791884">
        <w:rPr>
          <w:b/>
          <w:bCs/>
          <w:lang w:val="fr-FR"/>
        </w:rPr>
        <w:t>19</w:t>
      </w:r>
      <w:r w:rsidRPr="00791884">
        <w:rPr>
          <w:b/>
          <w:bCs/>
          <w:lang w:val="fr-FR"/>
        </w:rPr>
        <w:t>.</w:t>
      </w:r>
      <w:r w:rsidR="00791884" w:rsidRPr="00791884">
        <w:rPr>
          <w:b/>
          <w:bCs/>
          <w:lang w:val="fr-FR"/>
        </w:rPr>
        <w:t xml:space="preserve"> Aires</w:t>
      </w:r>
      <w:r w:rsidRPr="00791884">
        <w:rPr>
          <w:b/>
          <w:bCs/>
          <w:lang w:val="fr-FR"/>
        </w:rPr>
        <w:t xml:space="preserve"> protégées et autres mesures efficaces de conservation par zone</w:t>
      </w:r>
    </w:p>
    <w:p w14:paraId="586D16A9" w14:textId="2A619424" w:rsidR="00E2591E" w:rsidRPr="00791884" w:rsidRDefault="007020BB">
      <w:pPr>
        <w:pStyle w:val="Para1"/>
        <w:rPr>
          <w:lang w:val="fr-FR"/>
        </w:rPr>
      </w:pPr>
      <w:r w:rsidRPr="00791884">
        <w:rPr>
          <w:lang w:val="fr-FR"/>
        </w:rPr>
        <w:t xml:space="preserve">Le Groupe de travail II </w:t>
      </w:r>
      <w:r w:rsidR="00B3219B" w:rsidRPr="00791884">
        <w:rPr>
          <w:lang w:val="fr-FR"/>
        </w:rPr>
        <w:t xml:space="preserve">a examiné le </w:t>
      </w:r>
      <w:r w:rsidRPr="00791884">
        <w:rPr>
          <w:lang w:val="fr-FR"/>
        </w:rPr>
        <w:t xml:space="preserve">point 19 de </w:t>
      </w:r>
      <w:r w:rsidR="00740F95" w:rsidRPr="00791884">
        <w:rPr>
          <w:lang w:val="fr-FR"/>
        </w:rPr>
        <w:t xml:space="preserve">l'ordre du jour </w:t>
      </w:r>
      <w:r w:rsidRPr="00791884">
        <w:rPr>
          <w:lang w:val="fr-FR"/>
        </w:rPr>
        <w:t xml:space="preserve">à sa </w:t>
      </w:r>
      <w:r w:rsidR="00993E62">
        <w:rPr>
          <w:lang w:val="fr-FR"/>
        </w:rPr>
        <w:t>deuxième</w:t>
      </w:r>
      <w:r w:rsidR="00E67935" w:rsidRPr="00791884">
        <w:rPr>
          <w:lang w:val="fr-FR"/>
        </w:rPr>
        <w:t xml:space="preserve"> </w:t>
      </w:r>
      <w:r w:rsidRPr="00791884">
        <w:rPr>
          <w:lang w:val="fr-FR"/>
        </w:rPr>
        <w:t>réunion</w:t>
      </w:r>
      <w:r w:rsidR="009D6341" w:rsidRPr="00791884">
        <w:rPr>
          <w:lang w:val="fr-FR"/>
        </w:rPr>
        <w:t xml:space="preserve">. </w:t>
      </w:r>
      <w:bookmarkStart w:id="31" w:name="_Hlk121491314"/>
      <w:r w:rsidR="000A734E" w:rsidRPr="00791884">
        <w:rPr>
          <w:lang w:val="fr-FR"/>
        </w:rPr>
        <w:t xml:space="preserve">Il </w:t>
      </w:r>
      <w:r w:rsidRPr="00791884">
        <w:rPr>
          <w:lang w:val="fr-FR"/>
        </w:rPr>
        <w:t xml:space="preserve">était saisi d'une note </w:t>
      </w:r>
      <w:r w:rsidR="004E3EED">
        <w:rPr>
          <w:lang w:val="fr-FR"/>
        </w:rPr>
        <w:t>de la Secrétaire</w:t>
      </w:r>
      <w:r w:rsidRPr="00791884">
        <w:rPr>
          <w:lang w:val="fr-FR"/>
        </w:rPr>
        <w:t xml:space="preserve"> exécutive sur</w:t>
      </w:r>
      <w:bookmarkEnd w:id="31"/>
      <w:r w:rsidRPr="00791884">
        <w:rPr>
          <w:lang w:val="fr-FR"/>
        </w:rPr>
        <w:t xml:space="preserve"> </w:t>
      </w:r>
      <w:r w:rsidR="004E3EED" w:rsidRPr="004E3EED">
        <w:rPr>
          <w:lang w:val="fr-FR"/>
        </w:rPr>
        <w:t>la situation, les lacunes et les possibilités des zones protégées et d'autres mesures de conservation par zone au niveau mondial</w:t>
      </w:r>
      <w:r w:rsidRPr="00791884">
        <w:rPr>
          <w:lang w:val="fr-FR"/>
        </w:rPr>
        <w:t xml:space="preserve"> (CBD/COP/15/INF/3).</w:t>
      </w:r>
    </w:p>
    <w:p w14:paraId="6C0B34BF" w14:textId="77777777" w:rsidR="00E2591E" w:rsidRPr="00791884" w:rsidRDefault="007020BB">
      <w:pPr>
        <w:pStyle w:val="Para1"/>
        <w:numPr>
          <w:ilvl w:val="0"/>
          <w:numId w:val="4"/>
        </w:numPr>
        <w:rPr>
          <w:lang w:val="fr-FR"/>
        </w:rPr>
      </w:pPr>
      <w:r w:rsidRPr="00791884">
        <w:rPr>
          <w:lang w:val="fr-FR"/>
        </w:rPr>
        <w:t>Le représentant du Zimbabwe fait une déclaration au nom des États africains.</w:t>
      </w:r>
    </w:p>
    <w:p w14:paraId="04F37E0C" w14:textId="77777777" w:rsidR="00E2591E" w:rsidRPr="00791884" w:rsidRDefault="00450C8B">
      <w:pPr>
        <w:pStyle w:val="Para1"/>
        <w:numPr>
          <w:ilvl w:val="0"/>
          <w:numId w:val="4"/>
        </w:numPr>
        <w:rPr>
          <w:lang w:val="fr-FR"/>
        </w:rPr>
      </w:pPr>
      <w:r w:rsidRPr="00791884">
        <w:rPr>
          <w:lang w:val="fr-FR"/>
        </w:rPr>
        <w:t>Le Groupe de travail II a pris note des informations figurant dans le document CBD/COP/15/INF/3.</w:t>
      </w:r>
    </w:p>
    <w:p w14:paraId="0C37532D" w14:textId="5EF60FB6" w:rsidR="00E2591E" w:rsidRPr="00791884" w:rsidRDefault="007020BB">
      <w:pPr>
        <w:keepNext/>
        <w:spacing w:before="240" w:after="140"/>
        <w:jc w:val="center"/>
        <w:outlineLvl w:val="1"/>
        <w:rPr>
          <w:lang w:val="fr-FR"/>
        </w:rPr>
      </w:pPr>
      <w:r w:rsidRPr="00791884">
        <w:rPr>
          <w:b/>
          <w:bCs/>
          <w:lang w:val="fr-FR"/>
        </w:rPr>
        <w:t xml:space="preserve">Point </w:t>
      </w:r>
      <w:r w:rsidR="00CD702A" w:rsidRPr="00791884">
        <w:rPr>
          <w:b/>
          <w:bCs/>
          <w:lang w:val="fr-FR"/>
        </w:rPr>
        <w:t>20</w:t>
      </w:r>
      <w:r w:rsidR="00791884" w:rsidRPr="00791884">
        <w:rPr>
          <w:b/>
          <w:bCs/>
          <w:lang w:val="fr-FR"/>
        </w:rPr>
        <w:t xml:space="preserve">. </w:t>
      </w:r>
      <w:r w:rsidR="00791884" w:rsidRPr="00791884">
        <w:rPr>
          <w:b/>
          <w:bCs/>
          <w:lang w:val="fr-FR"/>
        </w:rPr>
        <w:tab/>
        <w:t xml:space="preserve"> Diversité biologique marine et côtière</w:t>
      </w:r>
    </w:p>
    <w:p w14:paraId="417E9D65" w14:textId="77777777" w:rsidR="00E2591E" w:rsidRPr="00791884" w:rsidRDefault="007020BB">
      <w:pPr>
        <w:pStyle w:val="Heading2"/>
        <w:rPr>
          <w:lang w:val="fr-FR"/>
        </w:rPr>
      </w:pPr>
      <w:r w:rsidRPr="00791884">
        <w:rPr>
          <w:lang w:val="fr-FR"/>
        </w:rPr>
        <w:t>A.</w:t>
      </w:r>
      <w:r w:rsidRPr="00791884">
        <w:rPr>
          <w:lang w:val="fr-FR"/>
        </w:rPr>
        <w:tab/>
      </w:r>
      <w:r w:rsidR="00AE555C" w:rsidRPr="00791884">
        <w:rPr>
          <w:lang w:val="fr-FR"/>
        </w:rPr>
        <w:t>Zones marines d'importance écologique ou biologique</w:t>
      </w:r>
    </w:p>
    <w:p w14:paraId="31690070" w14:textId="77777777" w:rsidR="00E2591E" w:rsidRPr="00791884" w:rsidRDefault="007020BB">
      <w:pPr>
        <w:pStyle w:val="Para1"/>
        <w:rPr>
          <w:bCs/>
          <w:lang w:val="fr-FR"/>
        </w:rPr>
      </w:pPr>
      <w:r w:rsidRPr="00791884">
        <w:rPr>
          <w:rStyle w:val="Para1Char"/>
          <w:lang w:val="fr-FR"/>
        </w:rPr>
        <w:t xml:space="preserve">Le Groupe de travail II </w:t>
      </w:r>
      <w:r w:rsidR="00B3219B" w:rsidRPr="00791884">
        <w:rPr>
          <w:rStyle w:val="Para1Char"/>
          <w:lang w:val="fr-FR"/>
        </w:rPr>
        <w:t xml:space="preserve">a examiné le </w:t>
      </w:r>
      <w:r w:rsidRPr="00791884">
        <w:rPr>
          <w:rStyle w:val="Para1Char"/>
          <w:lang w:val="fr-FR"/>
        </w:rPr>
        <w:t xml:space="preserve">sous-point 20 A </w:t>
      </w:r>
      <w:r w:rsidR="00644127" w:rsidRPr="00791884">
        <w:rPr>
          <w:lang w:val="fr-FR"/>
        </w:rPr>
        <w:t xml:space="preserve">de l'ordre du jour </w:t>
      </w:r>
      <w:r w:rsidRPr="00791884">
        <w:rPr>
          <w:rStyle w:val="Para1Char"/>
          <w:lang w:val="fr-FR"/>
        </w:rPr>
        <w:t xml:space="preserve">lors de sa </w:t>
      </w:r>
      <w:r w:rsidR="00E67935" w:rsidRPr="00791884">
        <w:rPr>
          <w:rStyle w:val="Para1Char"/>
          <w:lang w:val="fr-FR"/>
        </w:rPr>
        <w:t xml:space="preserve">première </w:t>
      </w:r>
      <w:r w:rsidRPr="00791884">
        <w:rPr>
          <w:rStyle w:val="Para1Char"/>
          <w:lang w:val="fr-FR"/>
        </w:rPr>
        <w:t xml:space="preserve">réunion, le 7 décembre, en notant qu'il y </w:t>
      </w:r>
      <w:r w:rsidRPr="00791884">
        <w:rPr>
          <w:lang w:val="fr-FR"/>
        </w:rPr>
        <w:t xml:space="preserve">avait deux résultats distincts à examiner, découlant des discussions sur la question lors des vingt-troisième et vingt-quatrième réunions de l'Organe subsidiaire </w:t>
      </w:r>
      <w:r w:rsidR="00F80A89" w:rsidRPr="00791884">
        <w:rPr>
          <w:lang w:val="fr-FR"/>
        </w:rPr>
        <w:t xml:space="preserve">chargé de </w:t>
      </w:r>
      <w:r w:rsidRPr="00791884">
        <w:rPr>
          <w:lang w:val="fr-FR"/>
        </w:rPr>
        <w:t>fou</w:t>
      </w:r>
      <w:r w:rsidRPr="00791884">
        <w:rPr>
          <w:lang w:val="fr-FR"/>
        </w:rPr>
        <w:t>rnir des avis scientifiques, techniques et technologiques.</w:t>
      </w:r>
    </w:p>
    <w:p w14:paraId="24428CE0" w14:textId="77777777" w:rsidR="00E2591E" w:rsidRPr="00791884" w:rsidRDefault="007020BB">
      <w:pPr>
        <w:pStyle w:val="Heading5"/>
        <w:numPr>
          <w:ilvl w:val="0"/>
          <w:numId w:val="0"/>
        </w:numPr>
        <w:rPr>
          <w:b/>
          <w:lang w:val="fr-FR"/>
        </w:rPr>
      </w:pPr>
      <w:r w:rsidRPr="00791884">
        <w:rPr>
          <w:lang w:val="fr-FR"/>
        </w:rPr>
        <w:t>1.</w:t>
      </w:r>
      <w:r w:rsidRPr="00791884">
        <w:rPr>
          <w:lang w:val="fr-FR"/>
        </w:rPr>
        <w:tab/>
      </w:r>
      <w:r w:rsidR="008E1135" w:rsidRPr="00791884">
        <w:rPr>
          <w:lang w:val="fr-FR"/>
        </w:rPr>
        <w:t xml:space="preserve">Zones marines d'importance écologique ou biologique </w:t>
      </w:r>
      <w:r w:rsidR="00470009" w:rsidRPr="00791884">
        <w:rPr>
          <w:lang w:val="fr-FR"/>
        </w:rPr>
        <w:t>dans l'océan Atlantique du Nord-Est et les zones adjacentes</w:t>
      </w:r>
    </w:p>
    <w:p w14:paraId="28232C17" w14:textId="77777777" w:rsidR="00E2591E" w:rsidRPr="00791884" w:rsidRDefault="007020BB">
      <w:pPr>
        <w:pStyle w:val="Para1"/>
        <w:rPr>
          <w:bCs/>
          <w:lang w:val="fr-FR"/>
        </w:rPr>
      </w:pPr>
      <w:r w:rsidRPr="00791884">
        <w:rPr>
          <w:lang w:val="fr-FR"/>
        </w:rPr>
        <w:t xml:space="preserve">Lors de l'examen de la première partie du sous-point, le Groupe de travail </w:t>
      </w:r>
      <w:r w:rsidR="001A6085" w:rsidRPr="00791884">
        <w:rPr>
          <w:lang w:val="fr-FR"/>
        </w:rPr>
        <w:t xml:space="preserve">II </w:t>
      </w:r>
      <w:r w:rsidRPr="00791884">
        <w:rPr>
          <w:lang w:val="fr-FR"/>
        </w:rPr>
        <w:t xml:space="preserve">était saisi d'un projet de décision fondé sur la recommandation 23/4 de l'Organe subsidiaire </w:t>
      </w:r>
      <w:r w:rsidR="00F80A89" w:rsidRPr="00791884">
        <w:rPr>
          <w:lang w:val="fr-FR"/>
        </w:rPr>
        <w:t xml:space="preserve">chargé de </w:t>
      </w:r>
      <w:r w:rsidRPr="00791884">
        <w:rPr>
          <w:lang w:val="fr-FR"/>
        </w:rPr>
        <w:t xml:space="preserve">fournir des avis scientifiques, techniques et technologiques, </w:t>
      </w:r>
      <w:r w:rsidR="001D69EF" w:rsidRPr="00791884">
        <w:rPr>
          <w:lang w:val="fr-FR"/>
        </w:rPr>
        <w:t xml:space="preserve">tel qu'il </w:t>
      </w:r>
      <w:r w:rsidRPr="00791884">
        <w:rPr>
          <w:lang w:val="fr-FR"/>
        </w:rPr>
        <w:t>fig</w:t>
      </w:r>
      <w:r w:rsidRPr="00791884">
        <w:rPr>
          <w:lang w:val="fr-FR"/>
        </w:rPr>
        <w:t>ure dans la compilation des projets de décision</w:t>
      </w:r>
      <w:r w:rsidR="006E2346" w:rsidRPr="00791884">
        <w:rPr>
          <w:lang w:val="fr-FR"/>
        </w:rPr>
        <w:t xml:space="preserve">. </w:t>
      </w:r>
    </w:p>
    <w:p w14:paraId="685F4977" w14:textId="7C7D0131" w:rsidR="00E2591E" w:rsidRPr="00791884" w:rsidRDefault="00C84965">
      <w:pPr>
        <w:pStyle w:val="Para1"/>
        <w:numPr>
          <w:ilvl w:val="0"/>
          <w:numId w:val="4"/>
        </w:numPr>
        <w:rPr>
          <w:bCs/>
          <w:lang w:val="fr-FR"/>
        </w:rPr>
      </w:pPr>
      <w:r w:rsidRPr="00791884">
        <w:rPr>
          <w:bCs/>
          <w:lang w:val="fr-FR"/>
        </w:rPr>
        <w:t xml:space="preserve">Le Groupe de travail II a décidé que </w:t>
      </w:r>
      <w:r w:rsidR="00C44B53" w:rsidRPr="00791884">
        <w:rPr>
          <w:bCs/>
          <w:lang w:val="fr-FR"/>
        </w:rPr>
        <w:t xml:space="preserve">son </w:t>
      </w:r>
      <w:r w:rsidR="00791884">
        <w:rPr>
          <w:bCs/>
          <w:lang w:val="fr-FR"/>
        </w:rPr>
        <w:t>Président</w:t>
      </w:r>
      <w:r w:rsidR="004E3EED">
        <w:rPr>
          <w:bCs/>
          <w:lang w:val="fr-FR"/>
        </w:rPr>
        <w:t xml:space="preserve"> </w:t>
      </w:r>
      <w:r w:rsidRPr="00791884">
        <w:rPr>
          <w:bCs/>
          <w:lang w:val="fr-FR"/>
        </w:rPr>
        <w:t xml:space="preserve">soumettrait le projet de décision à </w:t>
      </w:r>
      <w:r w:rsidR="00CD1042" w:rsidRPr="00791884">
        <w:rPr>
          <w:bCs/>
          <w:lang w:val="fr-FR"/>
        </w:rPr>
        <w:t>l</w:t>
      </w:r>
      <w:r w:rsidRPr="00791884">
        <w:rPr>
          <w:bCs/>
          <w:lang w:val="fr-FR"/>
        </w:rPr>
        <w:t xml:space="preserve">'examen du </w:t>
      </w:r>
      <w:r w:rsidR="004C3867" w:rsidRPr="00791884">
        <w:rPr>
          <w:lang w:val="fr-FR"/>
        </w:rPr>
        <w:t xml:space="preserve">Groupe sous la </w:t>
      </w:r>
      <w:r w:rsidRPr="00791884">
        <w:rPr>
          <w:bCs/>
          <w:lang w:val="fr-FR"/>
        </w:rPr>
        <w:t>forme d'un document de séance.</w:t>
      </w:r>
    </w:p>
    <w:p w14:paraId="2A9255A4" w14:textId="141289EC" w:rsidR="00E2591E" w:rsidRPr="00791884" w:rsidRDefault="007020BB">
      <w:pPr>
        <w:pStyle w:val="Para1"/>
        <w:numPr>
          <w:ilvl w:val="0"/>
          <w:numId w:val="4"/>
        </w:numPr>
        <w:rPr>
          <w:bCs/>
          <w:lang w:val="fr-FR"/>
        </w:rPr>
      </w:pPr>
      <w:r w:rsidRPr="00791884">
        <w:rPr>
          <w:lang w:val="fr-FR"/>
        </w:rPr>
        <w:t xml:space="preserve">Lors de sa </w:t>
      </w:r>
      <w:r w:rsidR="004E3EED">
        <w:rPr>
          <w:lang w:val="fr-FR"/>
        </w:rPr>
        <w:t>septième</w:t>
      </w:r>
      <w:r w:rsidR="0042766B" w:rsidRPr="00791884">
        <w:rPr>
          <w:lang w:val="fr-FR"/>
        </w:rPr>
        <w:t xml:space="preserve"> </w:t>
      </w:r>
      <w:r w:rsidRPr="00791884">
        <w:rPr>
          <w:lang w:val="fr-FR"/>
        </w:rPr>
        <w:t xml:space="preserve">réunion, le Groupe de travail </w:t>
      </w:r>
      <w:r w:rsidR="00A502C0" w:rsidRPr="00791884">
        <w:rPr>
          <w:lang w:val="fr-FR"/>
        </w:rPr>
        <w:t xml:space="preserve">II a </w:t>
      </w:r>
      <w:r w:rsidRPr="00791884">
        <w:rPr>
          <w:lang w:val="fr-FR"/>
        </w:rPr>
        <w:t>examin</w:t>
      </w:r>
      <w:r w:rsidRPr="00791884">
        <w:rPr>
          <w:lang w:val="fr-FR"/>
        </w:rPr>
        <w:t xml:space="preserve">é le projet de décision soumis par </w:t>
      </w:r>
      <w:r w:rsidR="00C61167" w:rsidRPr="00791884">
        <w:rPr>
          <w:lang w:val="fr-FR"/>
        </w:rPr>
        <w:t xml:space="preserve">son </w:t>
      </w:r>
      <w:r w:rsidR="00791884">
        <w:rPr>
          <w:lang w:val="fr-FR"/>
        </w:rPr>
        <w:t>Président</w:t>
      </w:r>
      <w:r w:rsidR="004E3EE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w:t>
      </w:r>
      <w:r w:rsidRPr="00791884">
        <w:rPr>
          <w:rFonts w:eastAsia="Batang"/>
          <w:lang w:val="fr-FR"/>
        </w:rPr>
        <w:t>13.</w:t>
      </w:r>
    </w:p>
    <w:p w14:paraId="4AEC2E46" w14:textId="0A1A28C3" w:rsidR="00E2591E" w:rsidRPr="00791884" w:rsidRDefault="007020BB">
      <w:pPr>
        <w:pStyle w:val="Para1"/>
        <w:numPr>
          <w:ilvl w:val="0"/>
          <w:numId w:val="4"/>
        </w:numPr>
        <w:rPr>
          <w:bCs/>
          <w:lang w:val="fr-FR"/>
        </w:rPr>
      </w:pPr>
      <w:r w:rsidRPr="00791884">
        <w:rPr>
          <w:rFonts w:eastAsia="Batang"/>
          <w:lang w:val="fr-FR"/>
        </w:rPr>
        <w:t xml:space="preserve">Au cours de la discussion, le Groupe de travail </w:t>
      </w:r>
      <w:r w:rsidR="00A502C0" w:rsidRPr="00791884">
        <w:rPr>
          <w:rFonts w:eastAsia="Batang"/>
          <w:lang w:val="fr-FR"/>
        </w:rPr>
        <w:t xml:space="preserve">II </w:t>
      </w:r>
      <w:r w:rsidRPr="00791884">
        <w:rPr>
          <w:rFonts w:eastAsia="Batang"/>
          <w:lang w:val="fr-FR"/>
        </w:rPr>
        <w:t xml:space="preserve">est convenu que les commentaires suivants des représentants seraient </w:t>
      </w:r>
      <w:r w:rsidR="004E3EED">
        <w:rPr>
          <w:rFonts w:eastAsia="Batang"/>
          <w:lang w:val="fr-FR"/>
        </w:rPr>
        <w:t>intégrés</w:t>
      </w:r>
      <w:r w:rsidRPr="00791884">
        <w:rPr>
          <w:rFonts w:eastAsia="Batang"/>
          <w:lang w:val="fr-FR"/>
        </w:rPr>
        <w:t xml:space="preserve"> dans le rapport de la réunion. </w:t>
      </w:r>
      <w:r w:rsidRPr="00791884">
        <w:rPr>
          <w:bCs/>
          <w:lang w:val="fr-FR"/>
        </w:rPr>
        <w:t xml:space="preserve">Le représentant de l'Union européenne et de ses 27 États membres a déclaré que l'identification </w:t>
      </w:r>
      <w:r w:rsidRPr="00791884">
        <w:rPr>
          <w:bCs/>
          <w:lang w:val="fr-FR"/>
        </w:rPr>
        <w:t xml:space="preserve">des zones marines d'importance écologique ou biologique était un processus géographique, </w:t>
      </w:r>
      <w:r w:rsidR="0094301E" w:rsidRPr="00791884">
        <w:rPr>
          <w:bCs/>
          <w:lang w:val="fr-FR"/>
        </w:rPr>
        <w:t xml:space="preserve">et </w:t>
      </w:r>
      <w:r w:rsidRPr="00791884">
        <w:rPr>
          <w:bCs/>
          <w:lang w:val="fr-FR"/>
        </w:rPr>
        <w:t xml:space="preserve">non juridique, </w:t>
      </w:r>
      <w:r w:rsidR="0094301E" w:rsidRPr="00791884">
        <w:rPr>
          <w:bCs/>
          <w:lang w:val="fr-FR"/>
        </w:rPr>
        <w:t xml:space="preserve">dont les </w:t>
      </w:r>
      <w:r w:rsidRPr="00791884">
        <w:rPr>
          <w:bCs/>
          <w:lang w:val="fr-FR"/>
        </w:rPr>
        <w:t xml:space="preserve">résultats devaient continuer à </w:t>
      </w:r>
      <w:r w:rsidR="004E3EED">
        <w:rPr>
          <w:bCs/>
          <w:lang w:val="fr-FR"/>
        </w:rPr>
        <w:t>provenir</w:t>
      </w:r>
      <w:r w:rsidRPr="00791884">
        <w:rPr>
          <w:bCs/>
          <w:lang w:val="fr-FR"/>
        </w:rPr>
        <w:t xml:space="preserve"> d'un exercice scientifique et technique et </w:t>
      </w:r>
      <w:r w:rsidR="00012F9D" w:rsidRPr="00791884">
        <w:rPr>
          <w:bCs/>
          <w:lang w:val="fr-FR"/>
        </w:rPr>
        <w:t xml:space="preserve">qu'il </w:t>
      </w:r>
      <w:r w:rsidRPr="00791884">
        <w:rPr>
          <w:bCs/>
          <w:lang w:val="fr-FR"/>
        </w:rPr>
        <w:t>ne devait pas être utilisé pour préjuger de questio</w:t>
      </w:r>
      <w:r w:rsidRPr="00791884">
        <w:rPr>
          <w:bCs/>
          <w:lang w:val="fr-FR"/>
        </w:rPr>
        <w:t xml:space="preserve">ns </w:t>
      </w:r>
      <w:r w:rsidR="005E5A1F" w:rsidRPr="00791884">
        <w:rPr>
          <w:bCs/>
          <w:lang w:val="fr-FR"/>
        </w:rPr>
        <w:t xml:space="preserve">liées à la </w:t>
      </w:r>
      <w:r w:rsidRPr="00791884">
        <w:rPr>
          <w:bCs/>
          <w:lang w:val="fr-FR"/>
        </w:rPr>
        <w:t xml:space="preserve">souveraineté, aux droits souverains ou à la juridiction des États côtiers ou aux droits d'autres États. </w:t>
      </w:r>
      <w:r w:rsidRPr="00791884">
        <w:rPr>
          <w:lang w:val="fr-FR"/>
        </w:rPr>
        <w:t>Rappelant qu'à sa dixième réunion</w:t>
      </w:r>
      <w:r w:rsidR="00012F9D" w:rsidRPr="00791884">
        <w:rPr>
          <w:lang w:val="fr-FR"/>
        </w:rPr>
        <w:t xml:space="preserve">, </w:t>
      </w:r>
      <w:r w:rsidRPr="00791884">
        <w:rPr>
          <w:lang w:val="fr-FR"/>
        </w:rPr>
        <w:t>la Conférence des Parties avait souligné qu'en vertu de la Convention des Nations Unies sur le droit de</w:t>
      </w:r>
      <w:r w:rsidRPr="00791884">
        <w:rPr>
          <w:lang w:val="fr-FR"/>
        </w:rPr>
        <w:t xml:space="preserve"> la mer</w:t>
      </w:r>
      <w:r w:rsidR="00012F9D" w:rsidRPr="00791884">
        <w:rPr>
          <w:lang w:val="fr-FR"/>
        </w:rPr>
        <w:t>, l'</w:t>
      </w:r>
      <w:r w:rsidRPr="00791884">
        <w:rPr>
          <w:lang w:val="fr-FR"/>
        </w:rPr>
        <w:t xml:space="preserve">identification des zones marines d'importance écologique ou biologique et </w:t>
      </w:r>
      <w:r w:rsidR="00EC37CD" w:rsidRPr="00791884">
        <w:rPr>
          <w:lang w:val="fr-FR"/>
        </w:rPr>
        <w:t xml:space="preserve">le </w:t>
      </w:r>
      <w:r w:rsidRPr="00791884">
        <w:rPr>
          <w:lang w:val="fr-FR"/>
        </w:rPr>
        <w:t xml:space="preserve">choix des mesures de conservation et de gestion relevaient de la compétence des États, </w:t>
      </w:r>
      <w:r w:rsidR="002F0AED" w:rsidRPr="00791884">
        <w:rPr>
          <w:lang w:val="fr-FR"/>
        </w:rPr>
        <w:t xml:space="preserve">la représentante du Royaume-Uni </w:t>
      </w:r>
      <w:r w:rsidRPr="00791884">
        <w:rPr>
          <w:lang w:val="fr-FR"/>
        </w:rPr>
        <w:t>a déclaré que son Gouvernement souhaitait que soi</w:t>
      </w:r>
      <w:r w:rsidRPr="00791884">
        <w:rPr>
          <w:lang w:val="fr-FR"/>
        </w:rPr>
        <w:t xml:space="preserve">t mis en place un processus exigeant l'accord de tous les États </w:t>
      </w:r>
      <w:r w:rsidR="00B15151" w:rsidRPr="00791884">
        <w:rPr>
          <w:lang w:val="fr-FR"/>
        </w:rPr>
        <w:t xml:space="preserve">concernés </w:t>
      </w:r>
      <w:r w:rsidRPr="00791884">
        <w:rPr>
          <w:lang w:val="fr-FR"/>
        </w:rPr>
        <w:t xml:space="preserve">pour les propositions concernant les zones marines d'importance écologique ou biologique qui chevauchent des </w:t>
      </w:r>
      <w:r w:rsidR="008F2035" w:rsidRPr="00791884">
        <w:rPr>
          <w:lang w:val="fr-FR"/>
        </w:rPr>
        <w:t xml:space="preserve">zones relevant de la </w:t>
      </w:r>
      <w:r w:rsidRPr="00791884">
        <w:rPr>
          <w:lang w:val="fr-FR"/>
        </w:rPr>
        <w:t>juridiction nationale ou qui se trouvent à l'intérie</w:t>
      </w:r>
      <w:r w:rsidRPr="00791884">
        <w:rPr>
          <w:lang w:val="fr-FR"/>
        </w:rPr>
        <w:t xml:space="preserve">ur de zones contestées. </w:t>
      </w:r>
    </w:p>
    <w:p w14:paraId="61B80806" w14:textId="002110E2" w:rsidR="00E2591E" w:rsidRPr="00791884" w:rsidRDefault="00F21B88">
      <w:pPr>
        <w:pStyle w:val="Para1"/>
        <w:rPr>
          <w:b/>
          <w:bCs/>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en tant que décision </w:t>
      </w:r>
      <w:r w:rsidR="00FC43F7" w:rsidRPr="00791884">
        <w:rPr>
          <w:lang w:val="fr-FR"/>
        </w:rPr>
        <w:t>15/25</w:t>
      </w:r>
      <w:r w:rsidRPr="00791884">
        <w:rPr>
          <w:lang w:val="fr-FR"/>
        </w:rPr>
        <w:t>.</w:t>
      </w:r>
    </w:p>
    <w:p w14:paraId="6C18AACA" w14:textId="77777777" w:rsidR="00E2591E" w:rsidRPr="00791884" w:rsidRDefault="007020BB">
      <w:pPr>
        <w:pStyle w:val="Heading5"/>
        <w:numPr>
          <w:ilvl w:val="0"/>
          <w:numId w:val="0"/>
        </w:numPr>
        <w:rPr>
          <w:lang w:val="fr-FR"/>
        </w:rPr>
      </w:pPr>
      <w:r w:rsidRPr="00791884">
        <w:rPr>
          <w:lang w:val="fr-FR"/>
        </w:rPr>
        <w:lastRenderedPageBreak/>
        <w:t>2.</w:t>
      </w:r>
      <w:r w:rsidRPr="00791884">
        <w:rPr>
          <w:lang w:val="fr-FR"/>
        </w:rPr>
        <w:tab/>
      </w:r>
      <w:r w:rsidR="008E1135" w:rsidRPr="00791884">
        <w:rPr>
          <w:lang w:val="fr-FR"/>
        </w:rPr>
        <w:t>Zones marines d'importance écologique ou biologique : poursuite des travaux</w:t>
      </w:r>
    </w:p>
    <w:p w14:paraId="095CF4B5" w14:textId="2893B6ED" w:rsidR="00E2591E" w:rsidRPr="00791884" w:rsidRDefault="007020BB">
      <w:pPr>
        <w:pStyle w:val="Para1"/>
        <w:rPr>
          <w:bCs/>
          <w:lang w:val="fr-FR"/>
        </w:rPr>
      </w:pPr>
      <w:r w:rsidRPr="00791884">
        <w:rPr>
          <w:lang w:val="fr-FR"/>
        </w:rPr>
        <w:t xml:space="preserve">Pour l'examen de la deuxième partie du point subsidiaire, le Groupe de travail </w:t>
      </w:r>
      <w:r w:rsidR="00F53B7C" w:rsidRPr="00791884">
        <w:rPr>
          <w:lang w:val="fr-FR"/>
        </w:rPr>
        <w:t xml:space="preserve">II </w:t>
      </w:r>
      <w:r w:rsidRPr="00791884">
        <w:rPr>
          <w:lang w:val="fr-FR"/>
        </w:rPr>
        <w:t xml:space="preserve">était saisi de la recommandation 24/10 de l'Organe subsidiaire </w:t>
      </w:r>
      <w:r w:rsidR="00F80A89" w:rsidRPr="00791884">
        <w:rPr>
          <w:lang w:val="fr-FR"/>
        </w:rPr>
        <w:t xml:space="preserve">chargé de </w:t>
      </w:r>
      <w:r w:rsidRPr="00791884">
        <w:rPr>
          <w:lang w:val="fr-FR"/>
        </w:rPr>
        <w:t xml:space="preserve">fournir des avis scientifiques, techniques et technologiques, </w:t>
      </w:r>
      <w:r w:rsidR="00CE1C6F" w:rsidRPr="00791884">
        <w:rPr>
          <w:lang w:val="fr-FR"/>
        </w:rPr>
        <w:t xml:space="preserve">telle qu'elle figure </w:t>
      </w:r>
      <w:r w:rsidRPr="00791884">
        <w:rPr>
          <w:lang w:val="fr-FR"/>
        </w:rPr>
        <w:t>dans le rapport de</w:t>
      </w:r>
      <w:r w:rsidRPr="00791884">
        <w:rPr>
          <w:lang w:val="fr-FR"/>
        </w:rPr>
        <w:t xml:space="preserve"> l'Organe subsidiaire sur les travaux de sa vingt-quatrième réunion (CBD/SBSTTA/24/12)</w:t>
      </w:r>
      <w:r w:rsidR="00B7741A" w:rsidRPr="00791884">
        <w:rPr>
          <w:lang w:val="fr-FR"/>
        </w:rPr>
        <w:t>, ainsi q</w:t>
      </w:r>
      <w:r w:rsidR="0017219D">
        <w:rPr>
          <w:lang w:val="fr-FR"/>
        </w:rPr>
        <w:t>ue d</w:t>
      </w:r>
      <w:r w:rsidR="00B7741A" w:rsidRPr="00791884">
        <w:rPr>
          <w:rFonts w:hint="eastAsia"/>
          <w:lang w:val="fr-FR" w:eastAsia="zh-CN"/>
        </w:rPr>
        <w:t>'</w:t>
      </w:r>
      <w:r w:rsidRPr="00791884">
        <w:rPr>
          <w:lang w:val="fr-FR"/>
        </w:rPr>
        <w:t>un rapport du forum de discussion en ligne sur les zones marines d'importance écologique ou biologique en préparation de la quinzième réunion de la Conféren</w:t>
      </w:r>
      <w:r w:rsidRPr="00791884">
        <w:rPr>
          <w:lang w:val="fr-FR"/>
        </w:rPr>
        <w:t>ce des Parties (CBD/EBSA/OM/2022/2/1) et les propositions soumises par les Parties et les observateurs sur les zones marines d'importance écologique ou biologique au titre du point 6 de l'ordre du jour de la vingt-quatrième réunion de l'</w:t>
      </w:r>
      <w:r w:rsidR="0017219D">
        <w:rPr>
          <w:lang w:val="fr-FR"/>
        </w:rPr>
        <w:t>Organe subsidiaire</w:t>
      </w:r>
      <w:r w:rsidRPr="00791884">
        <w:rPr>
          <w:lang w:val="fr-FR"/>
        </w:rPr>
        <w:t xml:space="preserve"> </w:t>
      </w:r>
      <w:r w:rsidRPr="00791884">
        <w:rPr>
          <w:lang w:val="fr-FR"/>
        </w:rPr>
        <w:t>(CBD/SBSTTA/24/INF/41).</w:t>
      </w:r>
    </w:p>
    <w:p w14:paraId="4E2477D4" w14:textId="5A6A5492" w:rsidR="00E2591E" w:rsidRPr="00791884" w:rsidRDefault="009508D2">
      <w:pPr>
        <w:pStyle w:val="Para1"/>
        <w:numPr>
          <w:ilvl w:val="0"/>
          <w:numId w:val="4"/>
        </w:numPr>
        <w:rPr>
          <w:lang w:val="fr-FR"/>
        </w:rPr>
      </w:pPr>
      <w:r w:rsidRPr="00791884">
        <w:rPr>
          <w:lang w:val="fr-FR"/>
        </w:rPr>
        <w:t xml:space="preserve">Le Groupe de travail </w:t>
      </w:r>
      <w:r w:rsidR="00F53B7C" w:rsidRPr="00791884">
        <w:rPr>
          <w:lang w:val="fr-FR"/>
        </w:rPr>
        <w:t xml:space="preserve">II </w:t>
      </w:r>
      <w:r w:rsidR="002206DF" w:rsidRPr="00791884">
        <w:rPr>
          <w:lang w:val="fr-FR"/>
        </w:rPr>
        <w:t xml:space="preserve">a créé </w:t>
      </w:r>
      <w:r w:rsidRPr="00791884">
        <w:rPr>
          <w:lang w:val="fr-FR"/>
        </w:rPr>
        <w:t>un groupe de contact, coprésidé par Marie-May Jeremie (Seychelles) et Renée Sauvé (Canada), chargé d'examiner les questions non résolues et de préparer un projet de décision sur la base des travaux de l'</w:t>
      </w:r>
      <w:r w:rsidR="0017219D">
        <w:rPr>
          <w:lang w:val="fr-FR"/>
        </w:rPr>
        <w:t>Organe subsidiaire</w:t>
      </w:r>
      <w:r w:rsidRPr="00791884">
        <w:rPr>
          <w:lang w:val="fr-FR"/>
        </w:rPr>
        <w:t xml:space="preserve"> et des </w:t>
      </w:r>
      <w:r w:rsidR="00074DA9" w:rsidRPr="00791884">
        <w:rPr>
          <w:lang w:val="fr-FR"/>
        </w:rPr>
        <w:t xml:space="preserve">résultats du </w:t>
      </w:r>
      <w:r w:rsidRPr="00791884">
        <w:rPr>
          <w:lang w:val="fr-FR"/>
        </w:rPr>
        <w:t xml:space="preserve">forum de </w:t>
      </w:r>
      <w:r w:rsidR="009F07EA" w:rsidRPr="00791884">
        <w:rPr>
          <w:lang w:val="fr-FR"/>
        </w:rPr>
        <w:t xml:space="preserve">discussion </w:t>
      </w:r>
      <w:r w:rsidRPr="00791884">
        <w:rPr>
          <w:lang w:val="fr-FR"/>
        </w:rPr>
        <w:t>en ligne.</w:t>
      </w:r>
    </w:p>
    <w:p w14:paraId="6815E312" w14:textId="69B2A03F" w:rsidR="00E2591E" w:rsidRPr="00791884" w:rsidRDefault="007020BB">
      <w:pPr>
        <w:pStyle w:val="Para1"/>
        <w:numPr>
          <w:ilvl w:val="0"/>
          <w:numId w:val="4"/>
        </w:numPr>
        <w:rPr>
          <w:lang w:val="fr-FR"/>
        </w:rPr>
      </w:pPr>
      <w:r w:rsidRPr="00791884">
        <w:rPr>
          <w:lang w:val="fr-FR"/>
        </w:rPr>
        <w:t xml:space="preserve">Lors de ses </w:t>
      </w:r>
      <w:r w:rsidR="0017219D">
        <w:rPr>
          <w:lang w:val="fr-FR"/>
        </w:rPr>
        <w:t>sixième</w:t>
      </w:r>
      <w:r w:rsidR="0042766B" w:rsidRPr="00791884">
        <w:rPr>
          <w:lang w:val="fr-FR"/>
        </w:rPr>
        <w:t xml:space="preserve"> </w:t>
      </w:r>
      <w:r w:rsidR="003E7DB6" w:rsidRPr="00791884">
        <w:rPr>
          <w:lang w:val="fr-FR"/>
        </w:rPr>
        <w:t xml:space="preserve">et </w:t>
      </w:r>
      <w:r w:rsidR="0017219D">
        <w:rPr>
          <w:lang w:val="fr-FR"/>
        </w:rPr>
        <w:t>septième</w:t>
      </w:r>
      <w:r w:rsidR="0042766B" w:rsidRPr="0017219D">
        <w:rPr>
          <w:vertAlign w:val="superscript"/>
          <w:lang w:val="fr-FR"/>
        </w:rPr>
        <w:t xml:space="preserve"> </w:t>
      </w:r>
      <w:r w:rsidR="003E7DB6" w:rsidRPr="00791884">
        <w:rPr>
          <w:lang w:val="fr-FR"/>
        </w:rPr>
        <w:t>réunions</w:t>
      </w:r>
      <w:r w:rsidRPr="00791884">
        <w:rPr>
          <w:lang w:val="fr-FR"/>
        </w:rPr>
        <w:t xml:space="preserve">, le Groupe de travail </w:t>
      </w:r>
      <w:r w:rsidR="00A502C0" w:rsidRPr="00791884">
        <w:rPr>
          <w:lang w:val="fr-FR"/>
        </w:rPr>
        <w:t xml:space="preserve">II </w:t>
      </w:r>
      <w:r w:rsidRPr="00791884">
        <w:rPr>
          <w:lang w:val="fr-FR"/>
        </w:rPr>
        <w:t xml:space="preserve">a entendu des </w:t>
      </w:r>
      <w:r w:rsidR="003E7DB6" w:rsidRPr="00791884">
        <w:rPr>
          <w:lang w:val="fr-FR"/>
        </w:rPr>
        <w:t>rapports</w:t>
      </w:r>
      <w:r w:rsidRPr="00791884">
        <w:rPr>
          <w:lang w:val="fr-FR"/>
        </w:rPr>
        <w:t xml:space="preserve"> intérimaires sur les travaux du groupe de contact.</w:t>
      </w:r>
    </w:p>
    <w:p w14:paraId="2AB50853" w14:textId="04BA6D81" w:rsidR="00E2591E" w:rsidRPr="00791884" w:rsidRDefault="007020BB">
      <w:pPr>
        <w:pStyle w:val="Para1"/>
        <w:numPr>
          <w:ilvl w:val="0"/>
          <w:numId w:val="4"/>
        </w:numPr>
        <w:rPr>
          <w:lang w:val="fr-FR"/>
        </w:rPr>
      </w:pPr>
      <w:r w:rsidRPr="00791884">
        <w:rPr>
          <w:lang w:val="fr-FR"/>
        </w:rPr>
        <w:t xml:space="preserve">Lors de sa </w:t>
      </w:r>
      <w:r w:rsidR="0017219D">
        <w:rPr>
          <w:lang w:val="fr-FR"/>
        </w:rPr>
        <w:t>huitième</w:t>
      </w:r>
      <w:r w:rsidR="0042766B" w:rsidRPr="00791884">
        <w:rPr>
          <w:lang w:val="fr-FR"/>
        </w:rPr>
        <w:t xml:space="preserve"> </w:t>
      </w:r>
      <w:r w:rsidRPr="00791884">
        <w:rPr>
          <w:lang w:val="fr-FR"/>
        </w:rPr>
        <w:t xml:space="preserve">réunion, le 13 décembre, le Groupe de travail </w:t>
      </w:r>
      <w:r w:rsidR="00A502C0" w:rsidRPr="00791884">
        <w:rPr>
          <w:lang w:val="fr-FR"/>
        </w:rPr>
        <w:t xml:space="preserve">II a </w:t>
      </w:r>
      <w:r w:rsidRPr="00791884">
        <w:rPr>
          <w:lang w:val="fr-FR"/>
        </w:rPr>
        <w:t xml:space="preserve">examiné un projet de décision soumis par </w:t>
      </w:r>
      <w:r w:rsidR="00583A9B" w:rsidRPr="00791884">
        <w:rPr>
          <w:lang w:val="fr-FR"/>
        </w:rPr>
        <w:t xml:space="preserve">son </w:t>
      </w:r>
      <w:r w:rsidR="00791884">
        <w:rPr>
          <w:lang w:val="fr-FR"/>
        </w:rPr>
        <w:t>Président</w:t>
      </w:r>
      <w:r w:rsidR="0017219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w:t>
      </w:r>
      <w:r w:rsidRPr="00791884">
        <w:rPr>
          <w:lang w:val="fr-FR"/>
        </w:rPr>
        <w:t>ère en tant que projet de décision CBD/COP/15/L.14.</w:t>
      </w:r>
    </w:p>
    <w:p w14:paraId="7E0D295F" w14:textId="77777777" w:rsidR="00E2591E" w:rsidRPr="00791884" w:rsidRDefault="009508D2">
      <w:pPr>
        <w:pStyle w:val="Para1"/>
        <w:numPr>
          <w:ilvl w:val="0"/>
          <w:numId w:val="4"/>
        </w:numPr>
        <w:rPr>
          <w:bCs/>
          <w:lang w:val="fr-FR"/>
        </w:rPr>
      </w:pPr>
      <w:r w:rsidRPr="00791884">
        <w:rPr>
          <w:bCs/>
          <w:lang w:val="fr-FR"/>
        </w:rPr>
        <w:t xml:space="preserve">Le Groupe de travail II est convenu de faire figurer dans le présent rapport les observations du Président reconnaissant la </w:t>
      </w:r>
      <w:r w:rsidRPr="00791884">
        <w:rPr>
          <w:lang w:val="fr-FR"/>
        </w:rPr>
        <w:t xml:space="preserve">frustration des </w:t>
      </w:r>
      <w:r w:rsidRPr="00791884">
        <w:rPr>
          <w:bCs/>
          <w:lang w:val="fr-FR"/>
        </w:rPr>
        <w:t xml:space="preserve">représentants </w:t>
      </w:r>
      <w:r w:rsidRPr="00791884">
        <w:rPr>
          <w:lang w:val="fr-FR"/>
        </w:rPr>
        <w:t xml:space="preserve">face au manque de temps disponible pour examiner le projet de modalités de modification des descriptions des zones marines d'importance écologique ou biologique et de description de nouvelles zones, et </w:t>
      </w:r>
      <w:r w:rsidR="004B2974" w:rsidRPr="00791884">
        <w:rPr>
          <w:lang w:val="fr-FR"/>
        </w:rPr>
        <w:t xml:space="preserve">leur demande d'allouer </w:t>
      </w:r>
      <w:r w:rsidRPr="00791884">
        <w:rPr>
          <w:lang w:val="fr-FR"/>
        </w:rPr>
        <w:t xml:space="preserve">suffisamment de temps pour examiner la question à la seizième réunion de la Conférence des Parties, ainsi qu'aux réunions précédentes de ses organes subsidiaires, en vue de finaliser et d'adopter les modalités relatives à </w:t>
      </w:r>
      <w:r w:rsidR="00BB6321" w:rsidRPr="00791884">
        <w:rPr>
          <w:lang w:val="fr-FR"/>
        </w:rPr>
        <w:t xml:space="preserve">ces </w:t>
      </w:r>
      <w:r w:rsidRPr="00791884">
        <w:rPr>
          <w:lang w:val="fr-FR"/>
        </w:rPr>
        <w:t>descriptions à la seizième réunion</w:t>
      </w:r>
      <w:r w:rsidR="007903BD" w:rsidRPr="00791884">
        <w:rPr>
          <w:lang w:val="fr-FR"/>
        </w:rPr>
        <w:t>.</w:t>
      </w:r>
    </w:p>
    <w:p w14:paraId="59F91DD1" w14:textId="581F9384" w:rsidR="00E2591E" w:rsidRPr="00791884" w:rsidRDefault="00F21B88">
      <w:pPr>
        <w:pStyle w:val="Para1"/>
        <w:rPr>
          <w:b/>
          <w:bCs/>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tel qu'amendé oralement, en tant que décision </w:t>
      </w:r>
      <w:r w:rsidR="000621CC" w:rsidRPr="00791884">
        <w:rPr>
          <w:lang w:val="fr-FR"/>
        </w:rPr>
        <w:t>15/26</w:t>
      </w:r>
      <w:r w:rsidRPr="00791884">
        <w:rPr>
          <w:lang w:val="fr-FR"/>
        </w:rPr>
        <w:t>.</w:t>
      </w:r>
    </w:p>
    <w:p w14:paraId="44F9C1F4" w14:textId="77777777" w:rsidR="00E2591E" w:rsidRPr="00791884" w:rsidRDefault="007020BB">
      <w:pPr>
        <w:pStyle w:val="Heading2"/>
        <w:rPr>
          <w:lang w:val="fr-FR"/>
        </w:rPr>
      </w:pPr>
      <w:r w:rsidRPr="00791884">
        <w:rPr>
          <w:lang w:val="fr-FR"/>
        </w:rPr>
        <w:t>B.</w:t>
      </w:r>
      <w:r w:rsidRPr="00791884">
        <w:rPr>
          <w:lang w:val="fr-FR"/>
        </w:rPr>
        <w:tab/>
      </w:r>
      <w:r w:rsidR="00EB179D" w:rsidRPr="00791884">
        <w:rPr>
          <w:lang w:val="fr-FR"/>
        </w:rPr>
        <w:t>Conservation et utilisation durable de la biodiversité marine et côtière</w:t>
      </w:r>
    </w:p>
    <w:p w14:paraId="3C927E1D" w14:textId="16FB26F2" w:rsidR="00E2591E" w:rsidRPr="00791884" w:rsidRDefault="007020BB">
      <w:pPr>
        <w:pStyle w:val="Para1"/>
        <w:rPr>
          <w:bCs/>
          <w:lang w:val="fr-FR"/>
        </w:rPr>
      </w:pPr>
      <w:r w:rsidRPr="00791884">
        <w:rPr>
          <w:lang w:val="fr-FR"/>
        </w:rPr>
        <w:t xml:space="preserve">Le Groupe de travail II </w:t>
      </w:r>
      <w:r w:rsidR="00B3219B" w:rsidRPr="00791884">
        <w:rPr>
          <w:lang w:val="fr-FR"/>
        </w:rPr>
        <w:t xml:space="preserve">a examiné le </w:t>
      </w:r>
      <w:r w:rsidRPr="00791884">
        <w:rPr>
          <w:lang w:val="fr-FR"/>
        </w:rPr>
        <w:t xml:space="preserve">sous-point 20 B </w:t>
      </w:r>
      <w:r w:rsidR="00BF64DE" w:rsidRPr="00791884">
        <w:rPr>
          <w:lang w:val="fr-FR"/>
        </w:rPr>
        <w:t xml:space="preserve">de l'ordre du jour </w:t>
      </w:r>
      <w:r w:rsidRPr="00791884">
        <w:rPr>
          <w:lang w:val="fr-FR"/>
        </w:rPr>
        <w:t xml:space="preserve">lors de sa </w:t>
      </w:r>
      <w:r w:rsidR="00E67935" w:rsidRPr="00791884">
        <w:rPr>
          <w:lang w:val="fr-FR"/>
        </w:rPr>
        <w:t xml:space="preserve">première </w:t>
      </w:r>
      <w:r w:rsidRPr="00791884">
        <w:rPr>
          <w:lang w:val="fr-FR"/>
        </w:rPr>
        <w:t>réunion</w:t>
      </w:r>
      <w:r w:rsidR="00C00B11" w:rsidRPr="00791884">
        <w:rPr>
          <w:lang w:val="fr-FR"/>
        </w:rPr>
        <w:t xml:space="preserve">. </w:t>
      </w:r>
      <w:r w:rsidR="0017671B" w:rsidRPr="00791884">
        <w:rPr>
          <w:lang w:val="fr-FR"/>
        </w:rPr>
        <w:t xml:space="preserve">Il </w:t>
      </w:r>
      <w:r w:rsidRPr="00791884">
        <w:rPr>
          <w:lang w:val="fr-FR"/>
        </w:rPr>
        <w:t>était saisi de la recommandation 23/9 de l'</w:t>
      </w:r>
      <w:r w:rsidR="0017219D">
        <w:rPr>
          <w:lang w:val="fr-FR"/>
        </w:rPr>
        <w:t>O</w:t>
      </w:r>
      <w:r w:rsidRPr="00791884">
        <w:rPr>
          <w:lang w:val="fr-FR"/>
        </w:rPr>
        <w:t xml:space="preserve">rgane subsidiaire </w:t>
      </w:r>
      <w:r w:rsidR="00F65F0D" w:rsidRPr="00791884">
        <w:rPr>
          <w:lang w:val="fr-FR"/>
        </w:rPr>
        <w:t xml:space="preserve">chargé de </w:t>
      </w:r>
      <w:r w:rsidRPr="00791884">
        <w:rPr>
          <w:lang w:val="fr-FR"/>
        </w:rPr>
        <w:t xml:space="preserve">fournir des avis scientifiques, techniques et technologiques, </w:t>
      </w:r>
      <w:r w:rsidR="002D548F" w:rsidRPr="00791884">
        <w:rPr>
          <w:lang w:val="fr-FR"/>
        </w:rPr>
        <w:t xml:space="preserve">telle qu'elle figure dans le </w:t>
      </w:r>
      <w:r w:rsidRPr="00791884">
        <w:rPr>
          <w:lang w:val="fr-FR"/>
        </w:rPr>
        <w:t>rapport de l'</w:t>
      </w:r>
      <w:r w:rsidR="0017219D">
        <w:rPr>
          <w:lang w:val="fr-FR"/>
        </w:rPr>
        <w:t>Organe subsidiaire</w:t>
      </w:r>
      <w:r w:rsidRPr="00791884">
        <w:rPr>
          <w:lang w:val="fr-FR"/>
        </w:rPr>
        <w:t xml:space="preserve"> sur sa vingt-troisième réu</w:t>
      </w:r>
      <w:r w:rsidRPr="00791884">
        <w:rPr>
          <w:lang w:val="fr-FR"/>
        </w:rPr>
        <w:t>nion (CBD/SBSTTA/23/9)</w:t>
      </w:r>
      <w:r w:rsidR="00D6603E" w:rsidRPr="00791884">
        <w:rPr>
          <w:lang w:val="fr-FR"/>
        </w:rPr>
        <w:t>, ainsi que d'</w:t>
      </w:r>
      <w:r w:rsidRPr="00791884">
        <w:rPr>
          <w:lang w:val="fr-FR"/>
        </w:rPr>
        <w:t>un rapport du forum de discussion en ligne sur la conservation et l'utilisation durable de la biodiversité marine et côtière en préparation de la quinzième réunion de la Conférence des Parties (CBD/MCB/OM/2022/1/1) et de</w:t>
      </w:r>
      <w:r w:rsidRPr="00791884">
        <w:rPr>
          <w:lang w:val="fr-FR"/>
        </w:rPr>
        <w:t>s propositions soumises par les Parties et les observateurs sur la conservation et l'utilisation durable de la biodiversité marine et côtière au titre du point 6 de l'ordre du jour de la vingt-quatrième réunion de l'Organe subsidiaire chargé de fournir des</w:t>
      </w:r>
      <w:r w:rsidRPr="00791884">
        <w:rPr>
          <w:lang w:val="fr-FR"/>
        </w:rPr>
        <w:t xml:space="preserve"> avis scientifiques, techniques et technologiques (CBD/SBSTTA/24/INF/42).</w:t>
      </w:r>
    </w:p>
    <w:p w14:paraId="5AFCFB85" w14:textId="13F8FA88" w:rsidR="00E2591E" w:rsidRPr="00791884" w:rsidRDefault="00E35355">
      <w:pPr>
        <w:pStyle w:val="Para1"/>
        <w:numPr>
          <w:ilvl w:val="0"/>
          <w:numId w:val="4"/>
        </w:numPr>
        <w:rPr>
          <w:lang w:val="fr-FR"/>
        </w:rPr>
      </w:pPr>
      <w:r w:rsidRPr="00791884">
        <w:rPr>
          <w:lang w:val="fr-FR"/>
        </w:rPr>
        <w:t>Le Groupe de travail II a convenu que le groupe de contact établi au titre du sous-point 20 A</w:t>
      </w:r>
      <w:r w:rsidR="00F13A6E" w:rsidRPr="00791884">
        <w:rPr>
          <w:lang w:val="fr-FR"/>
        </w:rPr>
        <w:t>.</w:t>
      </w:r>
      <w:r w:rsidRPr="00791884">
        <w:rPr>
          <w:lang w:val="fr-FR"/>
        </w:rPr>
        <w:t xml:space="preserve">2 serait également chargé d'examiner les questions non résolues au titre du sous-point 20 B et de préparer un projet de décision, sur la base des travaux de </w:t>
      </w:r>
      <w:r w:rsidR="00C40DB5" w:rsidRPr="00791884">
        <w:rPr>
          <w:lang w:val="fr-FR"/>
        </w:rPr>
        <w:t>l</w:t>
      </w:r>
      <w:r w:rsidRPr="00791884">
        <w:rPr>
          <w:lang w:val="fr-FR"/>
        </w:rPr>
        <w:t>'</w:t>
      </w:r>
      <w:r w:rsidR="0017219D">
        <w:rPr>
          <w:lang w:val="fr-FR"/>
        </w:rPr>
        <w:t>Organe subsidiaire</w:t>
      </w:r>
      <w:r w:rsidRPr="00791884">
        <w:rPr>
          <w:lang w:val="fr-FR"/>
        </w:rPr>
        <w:t xml:space="preserve"> et des </w:t>
      </w:r>
      <w:r w:rsidR="00CB7015" w:rsidRPr="00791884">
        <w:rPr>
          <w:lang w:val="fr-FR"/>
        </w:rPr>
        <w:t xml:space="preserve">résultats </w:t>
      </w:r>
      <w:r w:rsidRPr="00791884">
        <w:rPr>
          <w:lang w:val="fr-FR"/>
        </w:rPr>
        <w:t xml:space="preserve">du forum de </w:t>
      </w:r>
      <w:r w:rsidR="00EC103A" w:rsidRPr="00791884">
        <w:rPr>
          <w:lang w:val="fr-FR"/>
        </w:rPr>
        <w:t xml:space="preserve">discussion </w:t>
      </w:r>
      <w:r w:rsidRPr="00791884">
        <w:rPr>
          <w:lang w:val="fr-FR"/>
        </w:rPr>
        <w:t>en ligne.</w:t>
      </w:r>
    </w:p>
    <w:p w14:paraId="364A071E" w14:textId="3A5E979A" w:rsidR="00E2591E" w:rsidRPr="00791884" w:rsidRDefault="007020BB">
      <w:pPr>
        <w:pStyle w:val="Para1"/>
        <w:numPr>
          <w:ilvl w:val="0"/>
          <w:numId w:val="4"/>
        </w:numPr>
        <w:rPr>
          <w:lang w:val="fr-FR"/>
        </w:rPr>
      </w:pPr>
      <w:r w:rsidRPr="00791884">
        <w:rPr>
          <w:lang w:val="fr-FR"/>
        </w:rPr>
        <w:t xml:space="preserve">Lors de sa </w:t>
      </w:r>
      <w:r w:rsidR="004E3EED">
        <w:rPr>
          <w:lang w:val="fr-FR"/>
        </w:rPr>
        <w:t>quatrième</w:t>
      </w:r>
      <w:r w:rsidR="00E67935" w:rsidRPr="00791884">
        <w:rPr>
          <w:lang w:val="fr-FR"/>
        </w:rPr>
        <w:t xml:space="preserve"> </w:t>
      </w:r>
      <w:r w:rsidRPr="00791884">
        <w:rPr>
          <w:lang w:val="fr-FR"/>
        </w:rPr>
        <w:t>réunion</w:t>
      </w:r>
      <w:r w:rsidRPr="00791884">
        <w:rPr>
          <w:lang w:val="fr-FR"/>
        </w:rPr>
        <w:t xml:space="preserve">, le 9 décembre, </w:t>
      </w:r>
      <w:r w:rsidR="00A470B1" w:rsidRPr="00791884">
        <w:rPr>
          <w:lang w:val="fr-FR"/>
        </w:rPr>
        <w:t xml:space="preserve">et de sa </w:t>
      </w:r>
      <w:r w:rsidR="0017219D">
        <w:rPr>
          <w:lang w:val="fr-FR"/>
        </w:rPr>
        <w:t>sixième</w:t>
      </w:r>
      <w:r w:rsidR="0042766B" w:rsidRPr="00791884">
        <w:rPr>
          <w:lang w:val="fr-FR"/>
        </w:rPr>
        <w:t xml:space="preserve"> </w:t>
      </w:r>
      <w:r w:rsidR="00A470B1" w:rsidRPr="00791884">
        <w:rPr>
          <w:lang w:val="fr-FR"/>
        </w:rPr>
        <w:t xml:space="preserve">réunion, le </w:t>
      </w:r>
      <w:r w:rsidRPr="00791884">
        <w:rPr>
          <w:lang w:val="fr-FR"/>
        </w:rPr>
        <w:t xml:space="preserve">Groupe de travail </w:t>
      </w:r>
      <w:r w:rsidR="00A502C0" w:rsidRPr="00791884">
        <w:rPr>
          <w:lang w:val="fr-FR"/>
        </w:rPr>
        <w:t xml:space="preserve">II </w:t>
      </w:r>
      <w:r w:rsidRPr="00791884">
        <w:rPr>
          <w:lang w:val="fr-FR"/>
        </w:rPr>
        <w:t xml:space="preserve">a entendu des </w:t>
      </w:r>
      <w:r w:rsidR="0017219D">
        <w:rPr>
          <w:lang w:val="fr-FR"/>
        </w:rPr>
        <w:t xml:space="preserve">présentations de </w:t>
      </w:r>
      <w:r w:rsidR="00A470B1" w:rsidRPr="00791884">
        <w:rPr>
          <w:lang w:val="fr-FR"/>
        </w:rPr>
        <w:t>rapports</w:t>
      </w:r>
      <w:r w:rsidRPr="00791884">
        <w:rPr>
          <w:lang w:val="fr-FR"/>
        </w:rPr>
        <w:t xml:space="preserve"> intérimaires sur les travaux du groupe de contact.</w:t>
      </w:r>
    </w:p>
    <w:p w14:paraId="50FFCFA8" w14:textId="39CC4843" w:rsidR="00E2591E" w:rsidRPr="00791884" w:rsidRDefault="007020BB">
      <w:pPr>
        <w:pStyle w:val="Para1"/>
        <w:numPr>
          <w:ilvl w:val="0"/>
          <w:numId w:val="4"/>
        </w:numPr>
        <w:rPr>
          <w:lang w:val="fr-FR"/>
        </w:rPr>
      </w:pPr>
      <w:r w:rsidRPr="00791884">
        <w:rPr>
          <w:lang w:val="fr-FR"/>
        </w:rPr>
        <w:t xml:space="preserve">Lors de sa </w:t>
      </w:r>
      <w:r w:rsidR="004E3EED">
        <w:rPr>
          <w:lang w:val="fr-FR"/>
        </w:rPr>
        <w:t>septième</w:t>
      </w:r>
      <w:r w:rsidR="0042766B" w:rsidRPr="00791884">
        <w:rPr>
          <w:lang w:val="fr-FR"/>
        </w:rPr>
        <w:t xml:space="preserve"> </w:t>
      </w:r>
      <w:r w:rsidRPr="00791884">
        <w:rPr>
          <w:lang w:val="fr-FR"/>
        </w:rPr>
        <w:t xml:space="preserve">réunion, à la suite d'un rapport des </w:t>
      </w:r>
      <w:r w:rsidR="009359E4" w:rsidRPr="00791884">
        <w:rPr>
          <w:lang w:val="fr-FR"/>
        </w:rPr>
        <w:t xml:space="preserve">coprésidents </w:t>
      </w:r>
      <w:r w:rsidRPr="00791884">
        <w:rPr>
          <w:lang w:val="fr-FR"/>
        </w:rPr>
        <w:t>du groupe de contact, le Gro</w:t>
      </w:r>
      <w:r w:rsidRPr="00791884">
        <w:rPr>
          <w:lang w:val="fr-FR"/>
        </w:rPr>
        <w:t xml:space="preserve">upe de travail </w:t>
      </w:r>
      <w:r w:rsidR="00A502C0" w:rsidRPr="00791884">
        <w:rPr>
          <w:lang w:val="fr-FR"/>
        </w:rPr>
        <w:t xml:space="preserve">II a </w:t>
      </w:r>
      <w:r w:rsidRPr="00791884">
        <w:rPr>
          <w:lang w:val="fr-FR"/>
        </w:rPr>
        <w:t xml:space="preserve">examiné un projet de décision présenté par </w:t>
      </w:r>
      <w:r w:rsidR="00583A9B" w:rsidRPr="00791884">
        <w:rPr>
          <w:lang w:val="fr-FR"/>
        </w:rPr>
        <w:t xml:space="preserve">son </w:t>
      </w:r>
      <w:r w:rsidR="0017219D">
        <w:rPr>
          <w:lang w:val="fr-FR"/>
        </w:rPr>
        <w:t>P</w:t>
      </w:r>
      <w:r w:rsidRPr="00791884">
        <w:rPr>
          <w:lang w:val="fr-FR"/>
        </w:rPr>
        <w:t>résident.</w:t>
      </w:r>
    </w:p>
    <w:p w14:paraId="00CE3DFF" w14:textId="77777777" w:rsidR="00E2591E" w:rsidRPr="00791884" w:rsidRDefault="007020BB">
      <w:pPr>
        <w:pStyle w:val="Para1"/>
        <w:numPr>
          <w:ilvl w:val="0"/>
          <w:numId w:val="4"/>
        </w:numPr>
        <w:rPr>
          <w:lang w:val="fr-FR"/>
        </w:rPr>
      </w:pPr>
      <w:r w:rsidRPr="00791884">
        <w:rPr>
          <w:lang w:val="fr-FR"/>
        </w:rPr>
        <w:t>Des déclarations ont été faites par les représentants de l'Afrique du Sud, de l'Australie, du Brésil, du Canada, de la Colombie, de l'Égypte, de l'Équateur, de l'Union européenne</w:t>
      </w:r>
      <w:r w:rsidRPr="00791884">
        <w:rPr>
          <w:lang w:val="fr-FR"/>
        </w:rPr>
        <w:t xml:space="preserve"> et de ses 27 États membres, de l'Islande, du Japon, du Mexique, des Philippines et du Royaume-Uni.</w:t>
      </w:r>
    </w:p>
    <w:p w14:paraId="032D0A93" w14:textId="0143D153" w:rsidR="00E2591E" w:rsidRPr="00791884" w:rsidRDefault="007020BB">
      <w:pPr>
        <w:pStyle w:val="Para1"/>
        <w:numPr>
          <w:ilvl w:val="0"/>
          <w:numId w:val="4"/>
        </w:numPr>
        <w:rPr>
          <w:lang w:val="fr-FR"/>
        </w:rPr>
      </w:pPr>
      <w:r w:rsidRPr="00791884">
        <w:rPr>
          <w:lang w:val="fr-FR"/>
        </w:rPr>
        <w:lastRenderedPageBreak/>
        <w:t xml:space="preserve">Lors de sa </w:t>
      </w:r>
      <w:r w:rsidR="0017219D">
        <w:rPr>
          <w:lang w:val="fr-FR"/>
        </w:rPr>
        <w:t>huitième</w:t>
      </w:r>
      <w:r w:rsidR="0042766B" w:rsidRPr="00791884">
        <w:rPr>
          <w:lang w:val="fr-FR"/>
        </w:rPr>
        <w:t xml:space="preserve"> </w:t>
      </w:r>
      <w:r w:rsidRPr="00791884">
        <w:rPr>
          <w:lang w:val="fr-FR"/>
        </w:rPr>
        <w:t xml:space="preserve">réunion, le Groupe de travail </w:t>
      </w:r>
      <w:r w:rsidR="00A42981" w:rsidRPr="00791884">
        <w:rPr>
          <w:lang w:val="fr-FR"/>
        </w:rPr>
        <w:t xml:space="preserve">II a </w:t>
      </w:r>
      <w:r w:rsidRPr="00791884">
        <w:rPr>
          <w:lang w:val="fr-FR"/>
        </w:rPr>
        <w:t xml:space="preserve">poursuivi l'examen du projet de décision et l'a approuvé, tel que modifié oralement, </w:t>
      </w:r>
      <w:r w:rsidR="004E3EED">
        <w:rPr>
          <w:lang w:val="fr-FR"/>
        </w:rPr>
        <w:t xml:space="preserve">pour soumission à la session </w:t>
      </w:r>
      <w:r w:rsidRPr="00791884">
        <w:rPr>
          <w:lang w:val="fr-FR"/>
        </w:rPr>
        <w:t>plénière en tant que projet de décision CBD/COP/15/L.15.</w:t>
      </w:r>
    </w:p>
    <w:p w14:paraId="71FB5FF3" w14:textId="7AF490B3" w:rsidR="00E2591E" w:rsidRPr="00791884" w:rsidRDefault="00F21B88">
      <w:pPr>
        <w:pStyle w:val="Para1"/>
        <w:rPr>
          <w:b/>
          <w:bCs/>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tel qu'amendé oralement, en tant que décision </w:t>
      </w:r>
      <w:r w:rsidR="00CD5E5D" w:rsidRPr="00791884">
        <w:rPr>
          <w:lang w:val="fr-FR"/>
        </w:rPr>
        <w:t>15/24</w:t>
      </w:r>
      <w:r w:rsidRPr="00791884">
        <w:rPr>
          <w:lang w:val="fr-FR"/>
        </w:rPr>
        <w:t>.</w:t>
      </w:r>
    </w:p>
    <w:p w14:paraId="539CDB9B" w14:textId="74294D1C" w:rsidR="00E2591E" w:rsidRPr="00791884" w:rsidRDefault="007020BB">
      <w:pPr>
        <w:spacing w:before="120" w:after="120"/>
        <w:jc w:val="center"/>
        <w:outlineLvl w:val="1"/>
        <w:rPr>
          <w:b/>
          <w:bCs/>
          <w:i/>
          <w:iCs/>
          <w:lang w:val="fr-FR"/>
        </w:rPr>
      </w:pPr>
      <w:r w:rsidRPr="00791884">
        <w:rPr>
          <w:b/>
          <w:bCs/>
          <w:lang w:val="fr-FR"/>
        </w:rPr>
        <w:t xml:space="preserve">Point </w:t>
      </w:r>
      <w:r w:rsidR="00CD702A" w:rsidRPr="00791884">
        <w:rPr>
          <w:b/>
          <w:bCs/>
          <w:lang w:val="fr-FR"/>
        </w:rPr>
        <w:t>21</w:t>
      </w:r>
      <w:r w:rsidR="00791884" w:rsidRPr="00791884">
        <w:rPr>
          <w:b/>
          <w:bCs/>
          <w:lang w:val="fr-FR"/>
        </w:rPr>
        <w:t>.</w:t>
      </w:r>
      <w:r w:rsidRPr="00791884">
        <w:rPr>
          <w:b/>
          <w:bCs/>
          <w:lang w:val="fr-FR"/>
        </w:rPr>
        <w:tab/>
        <w:t>Espèces exotique</w:t>
      </w:r>
      <w:r w:rsidRPr="00791884">
        <w:rPr>
          <w:b/>
          <w:bCs/>
          <w:lang w:val="fr-FR"/>
        </w:rPr>
        <w:t>s envahissantes</w:t>
      </w:r>
    </w:p>
    <w:p w14:paraId="43A1B13C" w14:textId="5C33D51F" w:rsidR="00E2591E" w:rsidRPr="00791884" w:rsidRDefault="007020BB">
      <w:pPr>
        <w:pStyle w:val="Para1"/>
        <w:rPr>
          <w:lang w:val="fr-FR"/>
        </w:rPr>
      </w:pPr>
      <w:r w:rsidRPr="00791884">
        <w:rPr>
          <w:lang w:val="fr-FR"/>
        </w:rPr>
        <w:t xml:space="preserve">Le Groupe de travail II </w:t>
      </w:r>
      <w:r w:rsidR="00B3219B" w:rsidRPr="00791884">
        <w:rPr>
          <w:lang w:val="fr-FR"/>
        </w:rPr>
        <w:t xml:space="preserve">a examiné le </w:t>
      </w:r>
      <w:r w:rsidRPr="00791884">
        <w:rPr>
          <w:lang w:val="fr-FR"/>
        </w:rPr>
        <w:t xml:space="preserve">point 21 de </w:t>
      </w:r>
      <w:r w:rsidR="00740F95" w:rsidRPr="00791884">
        <w:rPr>
          <w:lang w:val="fr-FR"/>
        </w:rPr>
        <w:t xml:space="preserve">l'ordre du jour </w:t>
      </w:r>
      <w:r w:rsidRPr="00791884">
        <w:rPr>
          <w:lang w:val="fr-FR"/>
        </w:rPr>
        <w:t xml:space="preserve">à sa </w:t>
      </w:r>
      <w:r w:rsidR="00993E62">
        <w:rPr>
          <w:lang w:val="fr-FR"/>
        </w:rPr>
        <w:t>deuxième</w:t>
      </w:r>
      <w:r w:rsidR="00E67935" w:rsidRPr="00791884">
        <w:rPr>
          <w:lang w:val="fr-FR"/>
        </w:rPr>
        <w:t xml:space="preserve"> </w:t>
      </w:r>
      <w:r w:rsidRPr="00791884">
        <w:rPr>
          <w:lang w:val="fr-FR"/>
        </w:rPr>
        <w:t>réunion</w:t>
      </w:r>
      <w:r w:rsidR="009D6341" w:rsidRPr="00791884">
        <w:rPr>
          <w:lang w:val="fr-FR"/>
        </w:rPr>
        <w:t xml:space="preserve">. </w:t>
      </w:r>
      <w:r w:rsidR="000A734E" w:rsidRPr="00791884">
        <w:rPr>
          <w:lang w:val="fr-FR"/>
        </w:rPr>
        <w:t xml:space="preserve">Il </w:t>
      </w:r>
      <w:r w:rsidRPr="00791884">
        <w:rPr>
          <w:lang w:val="fr-FR"/>
        </w:rPr>
        <w:t xml:space="preserve">était saisi d'un projet de décision fondé sur la recommandation 24/8 de l'Organe subsidiaire de conseil scientifique, technique et </w:t>
      </w:r>
      <w:r w:rsidRPr="00791884">
        <w:rPr>
          <w:lang w:val="fr-FR"/>
        </w:rPr>
        <w:t>technologique</w:t>
      </w:r>
      <w:r w:rsidR="0091761B" w:rsidRPr="00791884">
        <w:rPr>
          <w:lang w:val="fr-FR"/>
        </w:rPr>
        <w:t xml:space="preserve">, tel qu'il </w:t>
      </w:r>
      <w:r w:rsidRPr="00791884">
        <w:rPr>
          <w:lang w:val="fr-FR"/>
        </w:rPr>
        <w:t>figure dans la compilation des projets de décision</w:t>
      </w:r>
      <w:r w:rsidR="006E2346" w:rsidRPr="00791884">
        <w:rPr>
          <w:lang w:val="fr-FR"/>
        </w:rPr>
        <w:t xml:space="preserve">. </w:t>
      </w:r>
    </w:p>
    <w:p w14:paraId="2D19222A" w14:textId="77777777" w:rsidR="00E2591E" w:rsidRPr="00791884" w:rsidRDefault="008C3C0B">
      <w:pPr>
        <w:pStyle w:val="Para1"/>
        <w:numPr>
          <w:ilvl w:val="0"/>
          <w:numId w:val="4"/>
        </w:numPr>
        <w:rPr>
          <w:lang w:val="fr-FR"/>
        </w:rPr>
      </w:pPr>
      <w:r w:rsidRPr="00791884">
        <w:rPr>
          <w:lang w:val="fr-FR"/>
        </w:rPr>
        <w:t xml:space="preserve">Le Groupe de travail II </w:t>
      </w:r>
      <w:r w:rsidR="002206DF" w:rsidRPr="00791884">
        <w:rPr>
          <w:lang w:val="fr-FR"/>
        </w:rPr>
        <w:t xml:space="preserve">a mis en place </w:t>
      </w:r>
      <w:r w:rsidRPr="00791884">
        <w:rPr>
          <w:lang w:val="fr-FR"/>
        </w:rPr>
        <w:t xml:space="preserve">un groupe </w:t>
      </w:r>
      <w:r w:rsidR="00CF0EAE" w:rsidRPr="00791884">
        <w:rPr>
          <w:lang w:val="fr-FR"/>
        </w:rPr>
        <w:t xml:space="preserve">ouvert </w:t>
      </w:r>
      <w:r w:rsidRPr="00791884">
        <w:rPr>
          <w:lang w:val="fr-FR"/>
        </w:rPr>
        <w:t xml:space="preserve">d'amis de la présidence, animé par Senka Barudanovic (Bosnie-Herzégovine) et Azalia binti Mohamed (Malaisie), afin de </w:t>
      </w:r>
      <w:r w:rsidR="00D808BE" w:rsidRPr="00791884">
        <w:rPr>
          <w:lang w:val="fr-FR"/>
        </w:rPr>
        <w:t xml:space="preserve">poursuivre les </w:t>
      </w:r>
      <w:r w:rsidRPr="00791884">
        <w:rPr>
          <w:lang w:val="fr-FR"/>
        </w:rPr>
        <w:t xml:space="preserve">discussions. </w:t>
      </w:r>
    </w:p>
    <w:p w14:paraId="38407728" w14:textId="29572E1F" w:rsidR="00E2591E" w:rsidRPr="00791884" w:rsidRDefault="007020BB">
      <w:pPr>
        <w:pStyle w:val="Para1"/>
        <w:numPr>
          <w:ilvl w:val="0"/>
          <w:numId w:val="4"/>
        </w:numPr>
        <w:rPr>
          <w:lang w:val="fr-FR"/>
        </w:rPr>
      </w:pPr>
      <w:r w:rsidRPr="00791884">
        <w:rPr>
          <w:lang w:val="fr-FR"/>
        </w:rPr>
        <w:t xml:space="preserve">Lors de sa </w:t>
      </w:r>
      <w:r w:rsidR="004E3EED">
        <w:rPr>
          <w:lang w:val="fr-FR"/>
        </w:rPr>
        <w:t>septième</w:t>
      </w:r>
      <w:r w:rsidR="0042766B" w:rsidRPr="00791884">
        <w:rPr>
          <w:lang w:val="fr-FR"/>
        </w:rPr>
        <w:t xml:space="preserve"> </w:t>
      </w:r>
      <w:r w:rsidRPr="00791884">
        <w:rPr>
          <w:lang w:val="fr-FR"/>
        </w:rPr>
        <w:t xml:space="preserve">réunion, le Groupe de travail </w:t>
      </w:r>
      <w:r w:rsidR="00A42981" w:rsidRPr="00791884">
        <w:rPr>
          <w:lang w:val="fr-FR"/>
        </w:rPr>
        <w:t xml:space="preserve">II </w:t>
      </w:r>
      <w:r w:rsidRPr="00791884">
        <w:rPr>
          <w:lang w:val="fr-FR"/>
        </w:rPr>
        <w:t xml:space="preserve">a entendu un rapport </w:t>
      </w:r>
      <w:r w:rsidR="00053B18" w:rsidRPr="00791884">
        <w:rPr>
          <w:lang w:val="fr-FR"/>
        </w:rPr>
        <w:t xml:space="preserve">des </w:t>
      </w:r>
      <w:r w:rsidRPr="00791884">
        <w:rPr>
          <w:lang w:val="fr-FR"/>
        </w:rPr>
        <w:t xml:space="preserve">cofacilitateurs du groupe des amis du </w:t>
      </w:r>
      <w:r w:rsidR="0017219D">
        <w:rPr>
          <w:lang w:val="fr-FR"/>
        </w:rPr>
        <w:t>P</w:t>
      </w:r>
      <w:r w:rsidRPr="00791884">
        <w:rPr>
          <w:lang w:val="fr-FR"/>
        </w:rPr>
        <w:t xml:space="preserve">résident, après quoi il a examiné un projet de décision révisé présenté par </w:t>
      </w:r>
      <w:r w:rsidR="00583A9B" w:rsidRPr="00791884">
        <w:rPr>
          <w:lang w:val="fr-FR"/>
        </w:rPr>
        <w:t xml:space="preserve">son </w:t>
      </w:r>
      <w:r w:rsidR="00791884">
        <w:rPr>
          <w:lang w:val="fr-FR"/>
        </w:rPr>
        <w:t>Président</w:t>
      </w:r>
      <w:r w:rsidR="003F1CE7">
        <w:rPr>
          <w:lang w:val="fr-FR"/>
        </w:rPr>
        <w:t xml:space="preserve"> </w:t>
      </w:r>
      <w:r w:rsidRPr="00791884">
        <w:rPr>
          <w:lang w:val="fr-FR"/>
        </w:rPr>
        <w:t>et l'a approuvé, tel que</w:t>
      </w:r>
      <w:r w:rsidRPr="00791884">
        <w:rPr>
          <w:lang w:val="fr-FR"/>
        </w:rPr>
        <w:t xml:space="preserve"> modifié oralement, </w:t>
      </w:r>
      <w:r w:rsidR="004E3EED">
        <w:rPr>
          <w:lang w:val="fr-FR"/>
        </w:rPr>
        <w:t xml:space="preserve">pour soumission à la session </w:t>
      </w:r>
      <w:r w:rsidRPr="00791884">
        <w:rPr>
          <w:lang w:val="fr-FR"/>
        </w:rPr>
        <w:t>plénière en tant que projet de décision CBD/COP/15/L.</w:t>
      </w:r>
      <w:r w:rsidRPr="00791884">
        <w:rPr>
          <w:rFonts w:eastAsia="Batang"/>
          <w:lang w:val="fr-FR"/>
        </w:rPr>
        <w:t>12.</w:t>
      </w:r>
    </w:p>
    <w:p w14:paraId="1C280177" w14:textId="68BEB0FE" w:rsidR="00E2591E" w:rsidRPr="00791884" w:rsidRDefault="00F21B88">
      <w:pPr>
        <w:pStyle w:val="Para1"/>
        <w:rPr>
          <w:b/>
          <w:bCs/>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en tant que décision </w:t>
      </w:r>
      <w:r w:rsidR="00CD5E5D" w:rsidRPr="00791884">
        <w:rPr>
          <w:lang w:val="fr-FR"/>
        </w:rPr>
        <w:t>15/27</w:t>
      </w:r>
      <w:r w:rsidRPr="00791884">
        <w:rPr>
          <w:lang w:val="fr-FR"/>
        </w:rPr>
        <w:t>.</w:t>
      </w:r>
    </w:p>
    <w:p w14:paraId="45CCF418" w14:textId="08147D08" w:rsidR="00E2591E" w:rsidRPr="00791884" w:rsidRDefault="007020BB">
      <w:pPr>
        <w:keepNext/>
        <w:spacing w:before="120" w:after="120"/>
        <w:jc w:val="center"/>
        <w:outlineLvl w:val="1"/>
        <w:rPr>
          <w:lang w:val="fr-FR"/>
        </w:rPr>
      </w:pPr>
      <w:r w:rsidRPr="00791884">
        <w:rPr>
          <w:b/>
          <w:bCs/>
          <w:lang w:val="fr-FR"/>
        </w:rPr>
        <w:t xml:space="preserve">Point </w:t>
      </w:r>
      <w:r w:rsidR="00CD702A" w:rsidRPr="00791884">
        <w:rPr>
          <w:b/>
          <w:bCs/>
          <w:lang w:val="fr-FR"/>
        </w:rPr>
        <w:t>22</w:t>
      </w:r>
      <w:r w:rsidR="00791884" w:rsidRPr="00791884">
        <w:rPr>
          <w:b/>
          <w:bCs/>
          <w:lang w:val="fr-FR"/>
        </w:rPr>
        <w:t xml:space="preserve">. </w:t>
      </w:r>
      <w:r w:rsidR="00791884" w:rsidRPr="00791884">
        <w:rPr>
          <w:b/>
          <w:bCs/>
          <w:lang w:val="fr-FR"/>
        </w:rPr>
        <w:tab/>
      </w:r>
      <w:r w:rsidRPr="00791884">
        <w:rPr>
          <w:b/>
          <w:bCs/>
          <w:lang w:val="fr-FR"/>
        </w:rPr>
        <w:t>Gestion durable de la faune et de la flore</w:t>
      </w:r>
    </w:p>
    <w:p w14:paraId="62BD0998" w14:textId="1F38C019" w:rsidR="00E2591E" w:rsidRPr="00791884" w:rsidRDefault="007020BB">
      <w:pPr>
        <w:pStyle w:val="Para1"/>
        <w:rPr>
          <w:lang w:val="fr-FR"/>
        </w:rPr>
      </w:pPr>
      <w:bookmarkStart w:id="32" w:name="_Hlk121558804"/>
      <w:r w:rsidRPr="00791884">
        <w:rPr>
          <w:lang w:val="fr-FR"/>
        </w:rPr>
        <w:t xml:space="preserve">Le Groupe de travail II </w:t>
      </w:r>
      <w:r w:rsidR="00B3219B" w:rsidRPr="00791884">
        <w:rPr>
          <w:lang w:val="fr-FR"/>
        </w:rPr>
        <w:t xml:space="preserve">a examiné le </w:t>
      </w:r>
      <w:r w:rsidRPr="00791884">
        <w:rPr>
          <w:lang w:val="fr-FR"/>
        </w:rPr>
        <w:t xml:space="preserve">point 22 de </w:t>
      </w:r>
      <w:r w:rsidR="00632DD1" w:rsidRPr="00791884">
        <w:rPr>
          <w:lang w:val="fr-FR"/>
        </w:rPr>
        <w:t xml:space="preserve">l'ordre du jour </w:t>
      </w:r>
      <w:r w:rsidRPr="00791884">
        <w:rPr>
          <w:lang w:val="fr-FR"/>
        </w:rPr>
        <w:t xml:space="preserve">à sa </w:t>
      </w:r>
      <w:r w:rsidR="00993E62">
        <w:rPr>
          <w:lang w:val="fr-FR"/>
        </w:rPr>
        <w:t>deuxième</w:t>
      </w:r>
      <w:r w:rsidR="00E67935" w:rsidRPr="00791884">
        <w:rPr>
          <w:lang w:val="fr-FR"/>
        </w:rPr>
        <w:t xml:space="preserve"> </w:t>
      </w:r>
      <w:r w:rsidRPr="00791884">
        <w:rPr>
          <w:lang w:val="fr-FR"/>
        </w:rPr>
        <w:t>réunion</w:t>
      </w:r>
      <w:r w:rsidR="009D6341" w:rsidRPr="00791884">
        <w:rPr>
          <w:lang w:val="fr-FR"/>
        </w:rPr>
        <w:t xml:space="preserve">. </w:t>
      </w:r>
      <w:r w:rsidR="000A734E" w:rsidRPr="00791884">
        <w:rPr>
          <w:lang w:val="fr-FR"/>
        </w:rPr>
        <w:t xml:space="preserve">Il </w:t>
      </w:r>
      <w:r w:rsidRPr="00791884">
        <w:rPr>
          <w:lang w:val="fr-FR"/>
        </w:rPr>
        <w:t xml:space="preserve">était saisi d'un projet de décision fondé sur la recommandation </w:t>
      </w:r>
      <w:r w:rsidRPr="00791884">
        <w:rPr>
          <w:lang w:val="fr-FR"/>
        </w:rPr>
        <w:t>23/3 de l'Organe subsidiaire de conseil scientifique, technique et technologique</w:t>
      </w:r>
      <w:r w:rsidR="004020F2" w:rsidRPr="00791884">
        <w:rPr>
          <w:lang w:val="fr-FR"/>
        </w:rPr>
        <w:t xml:space="preserve">, </w:t>
      </w:r>
      <w:r w:rsidR="0091761B" w:rsidRPr="00791884">
        <w:rPr>
          <w:lang w:val="fr-FR"/>
        </w:rPr>
        <w:t xml:space="preserve">tel qu'il </w:t>
      </w:r>
      <w:r w:rsidRPr="00791884">
        <w:rPr>
          <w:lang w:val="fr-FR"/>
        </w:rPr>
        <w:t>figure dans la compilation des projets de décision</w:t>
      </w:r>
      <w:r w:rsidR="006E2346" w:rsidRPr="00791884">
        <w:rPr>
          <w:lang w:val="fr-FR"/>
        </w:rPr>
        <w:t xml:space="preserve">. </w:t>
      </w:r>
    </w:p>
    <w:p w14:paraId="0925F400" w14:textId="21C1FB20" w:rsidR="00E2591E" w:rsidRPr="00791884" w:rsidRDefault="006B7D7F">
      <w:pPr>
        <w:pStyle w:val="Para1"/>
        <w:numPr>
          <w:ilvl w:val="0"/>
          <w:numId w:val="4"/>
        </w:numPr>
        <w:rPr>
          <w:lang w:val="fr-FR"/>
        </w:rPr>
      </w:pPr>
      <w:r w:rsidRPr="00791884">
        <w:rPr>
          <w:lang w:val="fr-FR"/>
        </w:rPr>
        <w:t xml:space="preserve">Le Groupe de travail II a décidé que </w:t>
      </w:r>
      <w:r w:rsidR="00C44B53" w:rsidRPr="00791884">
        <w:rPr>
          <w:lang w:val="fr-FR"/>
        </w:rPr>
        <w:t xml:space="preserve">son </w:t>
      </w:r>
      <w:r w:rsidR="00791884">
        <w:rPr>
          <w:lang w:val="fr-FR"/>
        </w:rPr>
        <w:t>Président</w:t>
      </w:r>
      <w:r w:rsidR="0017219D">
        <w:rPr>
          <w:lang w:val="fr-FR"/>
        </w:rPr>
        <w:t xml:space="preserve"> </w:t>
      </w:r>
      <w:r w:rsidRPr="00791884">
        <w:rPr>
          <w:lang w:val="fr-FR"/>
        </w:rPr>
        <w:t xml:space="preserve">soumettrait le projet de décision à </w:t>
      </w:r>
      <w:r w:rsidR="00CD1042" w:rsidRPr="00791884">
        <w:rPr>
          <w:lang w:val="fr-FR"/>
        </w:rPr>
        <w:t>l</w:t>
      </w:r>
      <w:r w:rsidRPr="00791884">
        <w:rPr>
          <w:lang w:val="fr-FR"/>
        </w:rPr>
        <w:t xml:space="preserve">'examen du </w:t>
      </w:r>
      <w:r w:rsidR="004C3867" w:rsidRPr="00791884">
        <w:rPr>
          <w:lang w:val="fr-FR"/>
        </w:rPr>
        <w:t xml:space="preserve">Groupe sous la </w:t>
      </w:r>
      <w:r w:rsidRPr="00791884">
        <w:rPr>
          <w:lang w:val="fr-FR"/>
        </w:rPr>
        <w:t>forme d'un document de séance.</w:t>
      </w:r>
    </w:p>
    <w:p w14:paraId="100E4712" w14:textId="29CBC748" w:rsidR="00E2591E" w:rsidRPr="00791884" w:rsidRDefault="007020BB">
      <w:pPr>
        <w:pStyle w:val="Para1"/>
        <w:numPr>
          <w:ilvl w:val="0"/>
          <w:numId w:val="4"/>
        </w:numPr>
        <w:rPr>
          <w:lang w:val="fr-FR"/>
        </w:rPr>
      </w:pPr>
      <w:r w:rsidRPr="00791884">
        <w:rPr>
          <w:lang w:val="fr-FR"/>
        </w:rPr>
        <w:t xml:space="preserve">Lors de sa </w:t>
      </w:r>
      <w:r w:rsidR="004E3EED">
        <w:rPr>
          <w:lang w:val="fr-FR"/>
        </w:rPr>
        <w:t>quatrième</w:t>
      </w:r>
      <w:r w:rsidR="00E67935" w:rsidRPr="00791884">
        <w:rPr>
          <w:lang w:val="fr-FR"/>
        </w:rPr>
        <w:t xml:space="preserve"> </w:t>
      </w:r>
      <w:r w:rsidRPr="00791884">
        <w:rPr>
          <w:lang w:val="fr-FR"/>
        </w:rPr>
        <w:t xml:space="preserve">réunion, le Groupe de travail </w:t>
      </w:r>
      <w:r w:rsidR="00C9498A" w:rsidRPr="00791884">
        <w:rPr>
          <w:lang w:val="fr-FR"/>
        </w:rPr>
        <w:t xml:space="preserve">II a </w:t>
      </w:r>
      <w:r w:rsidRPr="00791884">
        <w:rPr>
          <w:lang w:val="fr-FR"/>
        </w:rPr>
        <w:t xml:space="preserve">examiné le projet de décision soumis par </w:t>
      </w:r>
      <w:r w:rsidR="00FC7839" w:rsidRPr="00791884">
        <w:rPr>
          <w:lang w:val="fr-FR"/>
        </w:rPr>
        <w:t xml:space="preserve">son </w:t>
      </w:r>
      <w:r w:rsidR="00791884">
        <w:rPr>
          <w:lang w:val="fr-FR"/>
        </w:rPr>
        <w:t>Président</w:t>
      </w:r>
      <w:r w:rsidR="0017219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w:t>
      </w:r>
      <w:r w:rsidRPr="00791884">
        <w:rPr>
          <w:rFonts w:eastAsia="Batang"/>
          <w:lang w:val="fr-FR"/>
        </w:rPr>
        <w:t>5.</w:t>
      </w:r>
      <w:bookmarkEnd w:id="32"/>
    </w:p>
    <w:p w14:paraId="0EC93151" w14:textId="11A806EE"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session </w:t>
      </w:r>
      <w:r w:rsidR="004A478A" w:rsidRPr="00791884">
        <w:rPr>
          <w:lang w:val="fr-FR"/>
        </w:rPr>
        <w:t>plénière</w:t>
      </w:r>
      <w:r w:rsidR="00393ACA" w:rsidRPr="00791884">
        <w:rPr>
          <w:lang w:val="fr-FR"/>
        </w:rPr>
        <w:t xml:space="preserve">, </w:t>
      </w:r>
      <w:r w:rsidRPr="00791884">
        <w:rPr>
          <w:lang w:val="fr-FR"/>
        </w:rPr>
        <w:t xml:space="preserve">la Conférence des Parties </w:t>
      </w:r>
      <w:r w:rsidR="00B37794" w:rsidRPr="00791884">
        <w:rPr>
          <w:lang w:val="fr-FR"/>
        </w:rPr>
        <w:t xml:space="preserve">a adopté </w:t>
      </w:r>
      <w:r w:rsidR="00073F9D" w:rsidRPr="00791884">
        <w:rPr>
          <w:lang w:val="fr-FR"/>
        </w:rPr>
        <w:t xml:space="preserve">le </w:t>
      </w:r>
      <w:r w:rsidRPr="00791884">
        <w:rPr>
          <w:lang w:val="fr-FR"/>
        </w:rPr>
        <w:t xml:space="preserve">projet de décision en tant que décision </w:t>
      </w:r>
      <w:r w:rsidR="00540DCB" w:rsidRPr="00791884">
        <w:rPr>
          <w:lang w:val="fr-FR"/>
        </w:rPr>
        <w:t>15/23</w:t>
      </w:r>
      <w:r w:rsidRPr="00791884">
        <w:rPr>
          <w:lang w:val="fr-FR"/>
        </w:rPr>
        <w:t>.</w:t>
      </w:r>
    </w:p>
    <w:p w14:paraId="5775B79B" w14:textId="77777777" w:rsidR="00E2591E" w:rsidRPr="00791884" w:rsidRDefault="007020BB">
      <w:pPr>
        <w:pStyle w:val="Para1"/>
        <w:rPr>
          <w:lang w:val="fr-FR"/>
        </w:rPr>
      </w:pPr>
      <w:r w:rsidRPr="00791884">
        <w:rPr>
          <w:lang w:val="fr-FR"/>
        </w:rPr>
        <w:t>Une déclaration a été faite par le représentant du Collaborat</w:t>
      </w:r>
      <w:r w:rsidRPr="00791884">
        <w:rPr>
          <w:lang w:val="fr-FR"/>
        </w:rPr>
        <w:t>ive Partnership on Sustainable Wildlife Management.</w:t>
      </w:r>
    </w:p>
    <w:p w14:paraId="5A11A493" w14:textId="3607FE3D" w:rsidR="00E2591E" w:rsidRPr="00791884" w:rsidRDefault="007020BB">
      <w:pPr>
        <w:spacing w:before="240" w:after="140"/>
        <w:jc w:val="center"/>
        <w:outlineLvl w:val="1"/>
        <w:rPr>
          <w:lang w:val="fr-FR"/>
        </w:rPr>
      </w:pPr>
      <w:r w:rsidRPr="00791884">
        <w:rPr>
          <w:b/>
          <w:bCs/>
          <w:lang w:val="fr-FR"/>
        </w:rPr>
        <w:t xml:space="preserve">Point </w:t>
      </w:r>
      <w:r w:rsidR="00CD702A" w:rsidRPr="00791884">
        <w:rPr>
          <w:b/>
          <w:bCs/>
          <w:lang w:val="fr-FR"/>
        </w:rPr>
        <w:t>23</w:t>
      </w:r>
      <w:r w:rsidR="00791884" w:rsidRPr="00791884">
        <w:rPr>
          <w:b/>
          <w:bCs/>
          <w:lang w:val="fr-FR"/>
        </w:rPr>
        <w:t xml:space="preserve">. </w:t>
      </w:r>
      <w:r w:rsidR="00791884" w:rsidRPr="00791884">
        <w:rPr>
          <w:b/>
          <w:bCs/>
          <w:lang w:val="fr-FR"/>
        </w:rPr>
        <w:tab/>
        <w:t xml:space="preserve">Diversité biologique </w:t>
      </w:r>
      <w:r w:rsidRPr="00791884">
        <w:rPr>
          <w:b/>
          <w:bCs/>
          <w:lang w:val="fr-FR"/>
        </w:rPr>
        <w:t>et changements climatiques</w:t>
      </w:r>
    </w:p>
    <w:p w14:paraId="71E3917D" w14:textId="68388FBB" w:rsidR="00E2591E" w:rsidRPr="00791884" w:rsidRDefault="007020BB">
      <w:pPr>
        <w:pStyle w:val="Para1"/>
        <w:rPr>
          <w:lang w:val="fr-FR"/>
        </w:rPr>
      </w:pPr>
      <w:r w:rsidRPr="00791884">
        <w:rPr>
          <w:lang w:val="fr-FR"/>
        </w:rPr>
        <w:t xml:space="preserve">Le Groupe de travail II </w:t>
      </w:r>
      <w:r w:rsidR="00B3219B" w:rsidRPr="00791884">
        <w:rPr>
          <w:lang w:val="fr-FR"/>
        </w:rPr>
        <w:t xml:space="preserve">a examiné le </w:t>
      </w:r>
      <w:r w:rsidRPr="00791884">
        <w:rPr>
          <w:lang w:val="fr-FR"/>
        </w:rPr>
        <w:t xml:space="preserve">point 23 de </w:t>
      </w:r>
      <w:r w:rsidR="00632DD1" w:rsidRPr="00791884">
        <w:rPr>
          <w:lang w:val="fr-FR"/>
        </w:rPr>
        <w:t xml:space="preserve">l'ordre du jour </w:t>
      </w:r>
      <w:r w:rsidRPr="00791884">
        <w:rPr>
          <w:lang w:val="fr-FR"/>
        </w:rPr>
        <w:t xml:space="preserve">à sa </w:t>
      </w:r>
      <w:r w:rsidR="00993E62">
        <w:rPr>
          <w:lang w:val="fr-FR"/>
        </w:rPr>
        <w:t>deuxième</w:t>
      </w:r>
      <w:r w:rsidR="00E67935" w:rsidRPr="00791884">
        <w:rPr>
          <w:lang w:val="fr-FR"/>
        </w:rPr>
        <w:t xml:space="preserve"> </w:t>
      </w:r>
      <w:r w:rsidRPr="00791884">
        <w:rPr>
          <w:lang w:val="fr-FR"/>
        </w:rPr>
        <w:t>séance</w:t>
      </w:r>
      <w:r w:rsidR="009D6341" w:rsidRPr="00791884">
        <w:rPr>
          <w:lang w:val="fr-FR"/>
        </w:rPr>
        <w:t xml:space="preserve">. </w:t>
      </w:r>
      <w:r w:rsidR="000A734E" w:rsidRPr="00791884">
        <w:rPr>
          <w:lang w:val="fr-FR"/>
        </w:rPr>
        <w:t xml:space="preserve">Il était </w:t>
      </w:r>
      <w:r w:rsidRPr="00791884">
        <w:rPr>
          <w:lang w:val="fr-FR"/>
        </w:rPr>
        <w:t xml:space="preserve">saisi d'un projet de décision fondé sur la </w:t>
      </w:r>
      <w:r w:rsidRPr="00791884">
        <w:rPr>
          <w:lang w:val="fr-FR"/>
        </w:rPr>
        <w:t>recommandation 23/2 de l'</w:t>
      </w:r>
      <w:r w:rsidR="0017219D">
        <w:rPr>
          <w:lang w:val="fr-FR"/>
        </w:rPr>
        <w:t>Organe subsidiaire</w:t>
      </w:r>
      <w:r w:rsidRPr="00791884">
        <w:rPr>
          <w:lang w:val="fr-FR"/>
        </w:rPr>
        <w:t xml:space="preserve"> chargé de fournir des avis scientifiques, techniques et technologiques</w:t>
      </w:r>
      <w:r w:rsidR="00DA2B4B" w:rsidRPr="00791884">
        <w:rPr>
          <w:lang w:val="fr-FR"/>
        </w:rPr>
        <w:t xml:space="preserve">, </w:t>
      </w:r>
      <w:r w:rsidR="0091761B" w:rsidRPr="00791884">
        <w:rPr>
          <w:lang w:val="fr-FR"/>
        </w:rPr>
        <w:t xml:space="preserve">tel qu'il </w:t>
      </w:r>
      <w:r w:rsidRPr="00791884">
        <w:rPr>
          <w:lang w:val="fr-FR"/>
        </w:rPr>
        <w:t>figure dans la compilation des projets de décision</w:t>
      </w:r>
      <w:r w:rsidR="00E072FB" w:rsidRPr="00791884">
        <w:rPr>
          <w:lang w:val="fr-FR"/>
        </w:rPr>
        <w:t>, ainsi que d'</w:t>
      </w:r>
      <w:r w:rsidRPr="00791884">
        <w:rPr>
          <w:lang w:val="fr-FR"/>
        </w:rPr>
        <w:t xml:space="preserve">une </w:t>
      </w:r>
      <w:r w:rsidR="00D349DC" w:rsidRPr="00791884">
        <w:rPr>
          <w:lang w:val="fr-FR"/>
        </w:rPr>
        <w:t xml:space="preserve">note </w:t>
      </w:r>
      <w:r w:rsidR="004E3EED">
        <w:rPr>
          <w:lang w:val="fr-FR"/>
        </w:rPr>
        <w:t>de la Secrétaire</w:t>
      </w:r>
      <w:r w:rsidR="00D349DC" w:rsidRPr="00791884">
        <w:rPr>
          <w:lang w:val="fr-FR"/>
        </w:rPr>
        <w:t xml:space="preserve"> exécutive </w:t>
      </w:r>
      <w:r w:rsidR="00B453DE" w:rsidRPr="00791884">
        <w:rPr>
          <w:lang w:val="fr-FR"/>
        </w:rPr>
        <w:t xml:space="preserve">contenant des </w:t>
      </w:r>
      <w:r w:rsidRPr="00791884">
        <w:rPr>
          <w:lang w:val="fr-FR"/>
        </w:rPr>
        <w:t>informations com</w:t>
      </w:r>
      <w:r w:rsidRPr="00791884">
        <w:rPr>
          <w:lang w:val="fr-FR"/>
        </w:rPr>
        <w:t>plémentaires à l'examen des nouvelles informations scientifiques et techniques sur la diversité biologique et les changements climatiques et leurs incidences potentielles sur les travaux de la Convention sur la diversité biologique (</w:t>
      </w:r>
      <w:r w:rsidR="009B68DB" w:rsidRPr="00791884">
        <w:rPr>
          <w:lang w:val="fr-FR"/>
        </w:rPr>
        <w:t>CBD/COP/15/INF/21</w:t>
      </w:r>
      <w:r w:rsidRPr="00791884">
        <w:rPr>
          <w:lang w:val="fr-FR"/>
        </w:rPr>
        <w:t>).</w:t>
      </w:r>
    </w:p>
    <w:p w14:paraId="42514C71" w14:textId="09A8CD2B" w:rsidR="00E2591E" w:rsidRPr="00791884" w:rsidRDefault="00000195">
      <w:pPr>
        <w:pStyle w:val="Para1"/>
        <w:numPr>
          <w:ilvl w:val="0"/>
          <w:numId w:val="4"/>
        </w:numPr>
        <w:rPr>
          <w:lang w:val="fr-FR"/>
        </w:rPr>
      </w:pPr>
      <w:r w:rsidRPr="00791884">
        <w:rPr>
          <w:lang w:val="fr-FR"/>
        </w:rPr>
        <w:t xml:space="preserve">Le Groupe de travail II </w:t>
      </w:r>
      <w:r w:rsidR="002206DF" w:rsidRPr="00791884">
        <w:rPr>
          <w:lang w:val="fr-FR"/>
        </w:rPr>
        <w:t xml:space="preserve">a créé </w:t>
      </w:r>
      <w:r w:rsidRPr="00791884">
        <w:rPr>
          <w:lang w:val="fr-FR"/>
        </w:rPr>
        <w:t xml:space="preserve">un groupe à composition non </w:t>
      </w:r>
      <w:r w:rsidR="00CF0EAE" w:rsidRPr="00791884">
        <w:rPr>
          <w:lang w:val="fr-FR"/>
        </w:rPr>
        <w:t>limitée d</w:t>
      </w:r>
      <w:r w:rsidRPr="00791884">
        <w:rPr>
          <w:lang w:val="fr-FR"/>
        </w:rPr>
        <w:t xml:space="preserve">'amis du président, co-facilité par Sigurdur Thrainsson (Islande) et Rita El Zaghloul (Costa Rica), pour discuter </w:t>
      </w:r>
      <w:r w:rsidR="00D808BE" w:rsidRPr="00791884">
        <w:rPr>
          <w:lang w:val="fr-FR"/>
        </w:rPr>
        <w:t xml:space="preserve">plus avant de </w:t>
      </w:r>
      <w:r w:rsidRPr="00791884">
        <w:rPr>
          <w:lang w:val="fr-FR"/>
        </w:rPr>
        <w:t xml:space="preserve">la question et permettre au </w:t>
      </w:r>
      <w:r w:rsidR="00791884">
        <w:rPr>
          <w:lang w:val="fr-FR"/>
        </w:rPr>
        <w:t>Président</w:t>
      </w:r>
      <w:r w:rsidR="0017219D">
        <w:rPr>
          <w:lang w:val="fr-FR"/>
        </w:rPr>
        <w:t xml:space="preserve"> </w:t>
      </w:r>
      <w:r w:rsidRPr="00791884">
        <w:rPr>
          <w:lang w:val="fr-FR"/>
        </w:rPr>
        <w:t>de préparer un projet de décision révisé à soumettre à l'examen du Groupe.</w:t>
      </w:r>
    </w:p>
    <w:p w14:paraId="43EE5169" w14:textId="75686F07" w:rsidR="00E2591E" w:rsidRPr="00791884" w:rsidRDefault="007020BB">
      <w:pPr>
        <w:pStyle w:val="Para1"/>
        <w:numPr>
          <w:ilvl w:val="0"/>
          <w:numId w:val="4"/>
        </w:numPr>
        <w:rPr>
          <w:lang w:val="fr-FR"/>
        </w:rPr>
      </w:pPr>
      <w:r w:rsidRPr="00791884">
        <w:rPr>
          <w:lang w:val="fr-FR"/>
        </w:rPr>
        <w:t xml:space="preserve">Lors de sa </w:t>
      </w:r>
      <w:r w:rsidR="004E3EED">
        <w:rPr>
          <w:lang w:val="fr-FR"/>
        </w:rPr>
        <w:t>quatrième</w:t>
      </w:r>
      <w:r w:rsidR="00E67935" w:rsidRPr="00791884">
        <w:rPr>
          <w:lang w:val="fr-FR"/>
        </w:rPr>
        <w:t xml:space="preserve"> </w:t>
      </w:r>
      <w:r w:rsidRPr="00791884">
        <w:rPr>
          <w:lang w:val="fr-FR"/>
        </w:rPr>
        <w:t xml:space="preserve">réunion, le Groupe de travail </w:t>
      </w:r>
      <w:r w:rsidR="00C9498A" w:rsidRPr="00791884">
        <w:rPr>
          <w:lang w:val="fr-FR"/>
        </w:rPr>
        <w:t xml:space="preserve">II </w:t>
      </w:r>
      <w:r w:rsidRPr="00791884">
        <w:rPr>
          <w:lang w:val="fr-FR"/>
        </w:rPr>
        <w:t>a entendu un rapport intérimaire sur l'état d'avancement des travaux du groupe des amis de la présidence.</w:t>
      </w:r>
    </w:p>
    <w:p w14:paraId="28B5F220" w14:textId="4ED213EB" w:rsidR="00E2591E" w:rsidRPr="00791884" w:rsidRDefault="007020BB">
      <w:pPr>
        <w:pStyle w:val="Para1"/>
        <w:numPr>
          <w:ilvl w:val="0"/>
          <w:numId w:val="4"/>
        </w:numPr>
        <w:rPr>
          <w:lang w:val="fr-FR"/>
        </w:rPr>
      </w:pPr>
      <w:r w:rsidRPr="00791884">
        <w:rPr>
          <w:lang w:val="fr-FR"/>
        </w:rPr>
        <w:lastRenderedPageBreak/>
        <w:t xml:space="preserve">Lors de sa </w:t>
      </w:r>
      <w:r w:rsidR="0017219D">
        <w:rPr>
          <w:lang w:val="fr-FR"/>
        </w:rPr>
        <w:t>neuvième</w:t>
      </w:r>
      <w:r w:rsidR="0042766B" w:rsidRPr="00791884">
        <w:rPr>
          <w:lang w:val="fr-FR"/>
        </w:rPr>
        <w:t xml:space="preserve"> </w:t>
      </w:r>
      <w:r w:rsidRPr="00791884">
        <w:rPr>
          <w:lang w:val="fr-FR"/>
        </w:rPr>
        <w:t xml:space="preserve">réunion, le 16 décembre, le Groupe de travail </w:t>
      </w:r>
      <w:r w:rsidR="00C9498A" w:rsidRPr="00791884">
        <w:rPr>
          <w:lang w:val="fr-FR"/>
        </w:rPr>
        <w:t xml:space="preserve">II </w:t>
      </w:r>
      <w:r w:rsidRPr="00791884">
        <w:rPr>
          <w:lang w:val="fr-FR"/>
        </w:rPr>
        <w:t>a entendu un rapport de l'</w:t>
      </w:r>
      <w:r w:rsidR="00CA378A" w:rsidRPr="00791884">
        <w:rPr>
          <w:lang w:val="fr-FR"/>
        </w:rPr>
        <w:t xml:space="preserve">un des co-facilitateurs </w:t>
      </w:r>
      <w:r w:rsidRPr="00791884">
        <w:rPr>
          <w:lang w:val="fr-FR"/>
        </w:rPr>
        <w:t xml:space="preserve">du groupe des amis de la présidence, qui a ensuite été transformé en groupe de contact. Le Groupe de travail </w:t>
      </w:r>
      <w:r w:rsidR="00643479" w:rsidRPr="00791884">
        <w:rPr>
          <w:lang w:val="fr-FR"/>
        </w:rPr>
        <w:t xml:space="preserve">II a </w:t>
      </w:r>
      <w:r w:rsidRPr="00791884">
        <w:rPr>
          <w:lang w:val="fr-FR"/>
        </w:rPr>
        <w:t xml:space="preserve">ensuite examiné un projet de décision révisé présenté par </w:t>
      </w:r>
      <w:r w:rsidR="00AE4C12" w:rsidRPr="00791884">
        <w:rPr>
          <w:lang w:val="fr-FR"/>
        </w:rPr>
        <w:t xml:space="preserve">son </w:t>
      </w:r>
      <w:r w:rsidR="0017219D">
        <w:rPr>
          <w:lang w:val="fr-FR"/>
        </w:rPr>
        <w:t>P</w:t>
      </w:r>
      <w:r w:rsidRPr="00791884">
        <w:rPr>
          <w:lang w:val="fr-FR"/>
        </w:rPr>
        <w:t>résident.</w:t>
      </w:r>
    </w:p>
    <w:p w14:paraId="67168C51" w14:textId="77777777" w:rsidR="00E2591E" w:rsidRPr="00791884" w:rsidRDefault="007020BB">
      <w:pPr>
        <w:pStyle w:val="Para1"/>
        <w:numPr>
          <w:ilvl w:val="0"/>
          <w:numId w:val="4"/>
        </w:numPr>
        <w:rPr>
          <w:lang w:val="fr-FR"/>
        </w:rPr>
      </w:pPr>
      <w:r w:rsidRPr="00791884">
        <w:rPr>
          <w:lang w:val="fr-FR"/>
        </w:rPr>
        <w:t>Des déclarations ont été faites par les représentants de l'Af</w:t>
      </w:r>
      <w:r w:rsidRPr="00791884">
        <w:rPr>
          <w:lang w:val="fr-FR"/>
        </w:rPr>
        <w:t>rique du Sud, de l'Algérie, de l'Argentine, de l'Australie, du Brésil, du Canada, de la Colombie, de l'Éthiopie, de l'Union européenne et de ses 27 États membres, du Honduras, de l'Indonésie, de l'Iran (République islamique d'), du Japon, du Maroc, de la N</w:t>
      </w:r>
      <w:r w:rsidRPr="00791884">
        <w:rPr>
          <w:lang w:val="fr-FR"/>
        </w:rPr>
        <w:t>orvège, des Philippines, du Sri Lanka, de la Suisse, de l'Ouganda, du Royaume-Uni et de l'Uruguay.</w:t>
      </w:r>
    </w:p>
    <w:p w14:paraId="6711DF55" w14:textId="4EC55027" w:rsidR="00E2591E" w:rsidRPr="00791884" w:rsidRDefault="00000195">
      <w:pPr>
        <w:pStyle w:val="Para1"/>
        <w:numPr>
          <w:ilvl w:val="0"/>
          <w:numId w:val="4"/>
        </w:numPr>
        <w:rPr>
          <w:lang w:val="fr-FR"/>
        </w:rPr>
      </w:pPr>
      <w:r w:rsidRPr="00791884">
        <w:rPr>
          <w:lang w:val="fr-FR"/>
        </w:rPr>
        <w:t xml:space="preserve">Le Groupe de travail II est convenu que </w:t>
      </w:r>
      <w:r w:rsidR="00C44B53" w:rsidRPr="00791884">
        <w:rPr>
          <w:lang w:val="fr-FR"/>
        </w:rPr>
        <w:t xml:space="preserve">son </w:t>
      </w:r>
      <w:r w:rsidR="004E3EED">
        <w:rPr>
          <w:lang w:val="fr-FR"/>
        </w:rPr>
        <w:t>Président élaborerait</w:t>
      </w:r>
      <w:r w:rsidRPr="00791884">
        <w:rPr>
          <w:lang w:val="fr-FR"/>
        </w:rPr>
        <w:t xml:space="preserve"> un nouveau projet de décision révisé pour examen par </w:t>
      </w:r>
      <w:r w:rsidR="004C3867" w:rsidRPr="00791884">
        <w:rPr>
          <w:lang w:val="fr-FR"/>
        </w:rPr>
        <w:t>le Groupe</w:t>
      </w:r>
      <w:r w:rsidRPr="00791884">
        <w:rPr>
          <w:lang w:val="fr-FR"/>
        </w:rPr>
        <w:t>, en tenant compte des déclarations faites.</w:t>
      </w:r>
    </w:p>
    <w:p w14:paraId="33B1ACE7" w14:textId="0ED731BC" w:rsidR="00E2591E" w:rsidRPr="00791884" w:rsidRDefault="007020BB">
      <w:pPr>
        <w:pStyle w:val="Para1"/>
        <w:numPr>
          <w:ilvl w:val="0"/>
          <w:numId w:val="4"/>
        </w:numPr>
        <w:rPr>
          <w:lang w:val="fr-FR"/>
        </w:rPr>
      </w:pPr>
      <w:r w:rsidRPr="00791884">
        <w:rPr>
          <w:lang w:val="fr-FR"/>
        </w:rPr>
        <w:t xml:space="preserve">Lors de sa </w:t>
      </w:r>
      <w:r w:rsidR="0017219D">
        <w:rPr>
          <w:lang w:val="fr-FR"/>
        </w:rPr>
        <w:t>dixième</w:t>
      </w:r>
      <w:r w:rsidR="0042766B" w:rsidRPr="00791884">
        <w:rPr>
          <w:lang w:val="fr-FR"/>
        </w:rPr>
        <w:t xml:space="preserve"> </w:t>
      </w:r>
      <w:r w:rsidRPr="00791884">
        <w:rPr>
          <w:lang w:val="fr-FR"/>
        </w:rPr>
        <w:t xml:space="preserve">réunion, le Groupe de travail </w:t>
      </w:r>
      <w:r w:rsidR="00C9498A" w:rsidRPr="00791884">
        <w:rPr>
          <w:lang w:val="fr-FR"/>
        </w:rPr>
        <w:t xml:space="preserve">II a </w:t>
      </w:r>
      <w:r w:rsidRPr="00791884">
        <w:rPr>
          <w:lang w:val="fr-FR"/>
        </w:rPr>
        <w:t xml:space="preserve">examiné le projet de décision révisé soumis par </w:t>
      </w:r>
      <w:r w:rsidR="00AE4C12" w:rsidRPr="00791884">
        <w:rPr>
          <w:lang w:val="fr-FR"/>
        </w:rPr>
        <w:t xml:space="preserve">son </w:t>
      </w:r>
      <w:r w:rsidR="00791884">
        <w:rPr>
          <w:lang w:val="fr-FR"/>
        </w:rPr>
        <w:t>Président</w:t>
      </w:r>
      <w:r w:rsidR="0017219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 xml:space="preserve">plénière en tant que projet de décision </w:t>
      </w:r>
      <w:r w:rsidRPr="00791884">
        <w:rPr>
          <w:lang w:val="fr-FR"/>
        </w:rPr>
        <w:t>CBD/COP/15/L.</w:t>
      </w:r>
      <w:r w:rsidRPr="00791884">
        <w:rPr>
          <w:rFonts w:eastAsia="Batang"/>
          <w:lang w:val="fr-FR"/>
        </w:rPr>
        <w:t>19.</w:t>
      </w:r>
    </w:p>
    <w:p w14:paraId="4242D869" w14:textId="2DDABF2B" w:rsidR="00E2591E" w:rsidRPr="00791884" w:rsidRDefault="007020BB">
      <w:pPr>
        <w:pStyle w:val="Para1"/>
        <w:rPr>
          <w:b/>
          <w:bCs/>
          <w:lang w:val="fr-FR"/>
        </w:rPr>
      </w:pPr>
      <w:r w:rsidRPr="00791884">
        <w:rPr>
          <w:lang w:val="fr-FR"/>
        </w:rPr>
        <w:t xml:space="preserve">Lors de </w:t>
      </w:r>
      <w:r w:rsidR="00573DFE" w:rsidRPr="00791884">
        <w:rPr>
          <w:lang w:val="fr-FR"/>
        </w:rPr>
        <w:t xml:space="preserve">sa </w:t>
      </w:r>
      <w:r w:rsidR="004E3EED">
        <w:rPr>
          <w:lang w:val="fr-FR"/>
        </w:rPr>
        <w:t>cinquième</w:t>
      </w:r>
      <w:r w:rsidR="0042766B" w:rsidRPr="00791884">
        <w:rPr>
          <w:lang w:val="fr-FR"/>
        </w:rPr>
        <w:t xml:space="preserve"> </w:t>
      </w:r>
      <w:r w:rsidRPr="00791884">
        <w:rPr>
          <w:lang w:val="fr-FR"/>
        </w:rPr>
        <w:t>session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en tant que décision </w:t>
      </w:r>
      <w:r w:rsidR="00540DCB" w:rsidRPr="00791884">
        <w:rPr>
          <w:lang w:val="fr-FR"/>
        </w:rPr>
        <w:t>15/30</w:t>
      </w:r>
      <w:r w:rsidRPr="00791884">
        <w:rPr>
          <w:lang w:val="fr-FR"/>
        </w:rPr>
        <w:t>.</w:t>
      </w:r>
    </w:p>
    <w:p w14:paraId="1974FA5B" w14:textId="3ACB6A0F" w:rsidR="00E2591E" w:rsidRPr="00791884" w:rsidRDefault="007020BB">
      <w:pPr>
        <w:pStyle w:val="Para1"/>
        <w:rPr>
          <w:b/>
          <w:bCs/>
          <w:lang w:val="fr-FR"/>
        </w:rPr>
      </w:pPr>
      <w:r w:rsidRPr="00791884">
        <w:rPr>
          <w:lang w:val="fr-FR"/>
        </w:rPr>
        <w:t>Après adoption, la représentante de l'Union européenne et de ses 27 États membres, demandant que ses commentaires s</w:t>
      </w:r>
      <w:r w:rsidRPr="00791884">
        <w:rPr>
          <w:lang w:val="fr-FR"/>
        </w:rPr>
        <w:t xml:space="preserve">oient reflétés dans le présent rapport, a regretté que, </w:t>
      </w:r>
      <w:r w:rsidR="00DD18CF" w:rsidRPr="00791884">
        <w:rPr>
          <w:lang w:val="fr-FR"/>
        </w:rPr>
        <w:t>en raison de l'</w:t>
      </w:r>
      <w:r w:rsidRPr="00791884">
        <w:rPr>
          <w:lang w:val="fr-FR"/>
        </w:rPr>
        <w:t>opposition de certaines Parties, la décision ne fasse pas référence à la résolution 5/5 de l'Assemblée des Nations Unies pour l'environnement, sur les solutions fondées sur la nature po</w:t>
      </w:r>
      <w:r w:rsidRPr="00791884">
        <w:rPr>
          <w:lang w:val="fr-FR"/>
        </w:rPr>
        <w:t>ur l'appui au développement durable, qui a</w:t>
      </w:r>
      <w:r w:rsidR="0017219D">
        <w:rPr>
          <w:lang w:val="fr-FR"/>
        </w:rPr>
        <w:t>vait</w:t>
      </w:r>
      <w:r w:rsidRPr="00791884">
        <w:rPr>
          <w:lang w:val="fr-FR"/>
        </w:rPr>
        <w:t xml:space="preserve"> été </w:t>
      </w:r>
      <w:r w:rsidR="00A53BDC" w:rsidRPr="00791884">
        <w:rPr>
          <w:lang w:val="fr-FR"/>
        </w:rPr>
        <w:t xml:space="preserve">reconnue </w:t>
      </w:r>
      <w:r w:rsidRPr="00791884">
        <w:rPr>
          <w:lang w:val="fr-FR"/>
        </w:rPr>
        <w:t xml:space="preserve">comme une étape importante dans la reconnaissance du lien crucial entre la biodiversité et les changements climatiques dans les décisions récentes de </w:t>
      </w:r>
      <w:r w:rsidRPr="00791884">
        <w:rPr>
          <w:color w:val="000000" w:themeColor="text1"/>
          <w:lang w:val="fr-FR"/>
        </w:rPr>
        <w:t>la Conférence des Parties à la Convention-cadr</w:t>
      </w:r>
      <w:r w:rsidRPr="00791884">
        <w:rPr>
          <w:color w:val="000000" w:themeColor="text1"/>
          <w:lang w:val="fr-FR"/>
        </w:rPr>
        <w:t xml:space="preserve">e des Nations Unies sur les changements climatiques et de </w:t>
      </w:r>
      <w:r w:rsidR="00B845FE" w:rsidRPr="00791884">
        <w:rPr>
          <w:color w:val="000000" w:themeColor="text1"/>
          <w:lang w:val="fr-FR"/>
        </w:rPr>
        <w:t xml:space="preserve">la Conférence des Parties </w:t>
      </w:r>
      <w:r w:rsidR="00C8732D" w:rsidRPr="00791884">
        <w:rPr>
          <w:color w:val="000000" w:themeColor="text1"/>
          <w:lang w:val="fr-FR"/>
        </w:rPr>
        <w:t xml:space="preserve">à </w:t>
      </w:r>
      <w:r w:rsidRPr="00791884">
        <w:rPr>
          <w:color w:val="000000" w:themeColor="text1"/>
          <w:lang w:val="fr-FR"/>
        </w:rPr>
        <w:t xml:space="preserve">la </w:t>
      </w:r>
      <w:r w:rsidRPr="00791884">
        <w:rPr>
          <w:color w:val="000000" w:themeColor="text1"/>
          <w:shd w:val="clear" w:color="auto" w:fill="FFFFFF"/>
          <w:lang w:val="fr-FR"/>
        </w:rPr>
        <w:t>Convention relative aux zones humides d'importance internationale, particulièrement comme habitats des oiseaux d'eau</w:t>
      </w:r>
      <w:r w:rsidRPr="00791884">
        <w:rPr>
          <w:color w:val="000000" w:themeColor="text1"/>
          <w:lang w:val="fr-FR"/>
        </w:rPr>
        <w:t>.</w:t>
      </w:r>
    </w:p>
    <w:p w14:paraId="37B5301A" w14:textId="1DF2DB7F" w:rsidR="00E2591E" w:rsidRPr="00791884" w:rsidRDefault="007020BB">
      <w:pPr>
        <w:spacing w:before="240" w:after="140"/>
        <w:jc w:val="center"/>
        <w:outlineLvl w:val="1"/>
        <w:rPr>
          <w:b/>
          <w:bCs/>
          <w:i/>
          <w:iCs/>
          <w:lang w:val="fr-FR"/>
        </w:rPr>
      </w:pPr>
      <w:r w:rsidRPr="00791884">
        <w:rPr>
          <w:b/>
          <w:bCs/>
          <w:lang w:val="fr-FR"/>
        </w:rPr>
        <w:t xml:space="preserve">Point </w:t>
      </w:r>
      <w:r w:rsidR="00CD702A" w:rsidRPr="00791884">
        <w:rPr>
          <w:b/>
          <w:bCs/>
          <w:lang w:val="fr-FR"/>
        </w:rPr>
        <w:t>24</w:t>
      </w:r>
      <w:r w:rsidR="00791884" w:rsidRPr="00791884">
        <w:rPr>
          <w:b/>
          <w:bCs/>
          <w:lang w:val="fr-FR"/>
        </w:rPr>
        <w:t xml:space="preserve">. </w:t>
      </w:r>
      <w:r w:rsidR="00791884" w:rsidRPr="00791884">
        <w:rPr>
          <w:b/>
          <w:bCs/>
          <w:lang w:val="fr-FR"/>
        </w:rPr>
        <w:tab/>
        <w:t xml:space="preserve">Diversité biologique </w:t>
      </w:r>
      <w:r w:rsidRPr="00791884">
        <w:rPr>
          <w:b/>
          <w:bCs/>
          <w:lang w:val="fr-FR"/>
        </w:rPr>
        <w:t>et agriculture</w:t>
      </w:r>
    </w:p>
    <w:p w14:paraId="3D033461" w14:textId="480A1DBC" w:rsidR="00E2591E" w:rsidRPr="00791884" w:rsidRDefault="007020BB">
      <w:pPr>
        <w:pStyle w:val="Para1"/>
        <w:numPr>
          <w:ilvl w:val="0"/>
          <w:numId w:val="4"/>
        </w:numPr>
        <w:rPr>
          <w:lang w:val="fr-FR"/>
        </w:rPr>
      </w:pPr>
      <w:r w:rsidRPr="00791884">
        <w:rPr>
          <w:lang w:val="fr-FR"/>
        </w:rPr>
        <w:t xml:space="preserve">Le Groupe de travail II </w:t>
      </w:r>
      <w:r w:rsidR="00B3219B" w:rsidRPr="00791884">
        <w:rPr>
          <w:lang w:val="fr-FR"/>
        </w:rPr>
        <w:t xml:space="preserve">a examiné le </w:t>
      </w:r>
      <w:r w:rsidRPr="00791884">
        <w:rPr>
          <w:lang w:val="fr-FR"/>
        </w:rPr>
        <w:t xml:space="preserve">point 24 de </w:t>
      </w:r>
      <w:r w:rsidR="00086D60" w:rsidRPr="00791884">
        <w:rPr>
          <w:lang w:val="fr-FR"/>
        </w:rPr>
        <w:t xml:space="preserve">l'ordre du jour </w:t>
      </w:r>
      <w:r w:rsidRPr="00791884">
        <w:rPr>
          <w:lang w:val="fr-FR"/>
        </w:rPr>
        <w:t xml:space="preserve">à sa </w:t>
      </w:r>
      <w:r w:rsidR="00993E62">
        <w:rPr>
          <w:lang w:val="fr-FR"/>
        </w:rPr>
        <w:t>deuxième</w:t>
      </w:r>
      <w:r w:rsidR="00E67935" w:rsidRPr="00791884">
        <w:rPr>
          <w:lang w:val="fr-FR"/>
        </w:rPr>
        <w:t xml:space="preserve"> </w:t>
      </w:r>
      <w:r w:rsidRPr="00791884">
        <w:rPr>
          <w:lang w:val="fr-FR"/>
        </w:rPr>
        <w:t>réunion</w:t>
      </w:r>
      <w:r w:rsidR="009D6341" w:rsidRPr="00791884">
        <w:rPr>
          <w:lang w:val="fr-FR"/>
        </w:rPr>
        <w:t xml:space="preserve">. </w:t>
      </w:r>
      <w:r w:rsidR="000A734E" w:rsidRPr="00791884">
        <w:rPr>
          <w:lang w:val="fr-FR"/>
        </w:rPr>
        <w:t xml:space="preserve">Il </w:t>
      </w:r>
      <w:r w:rsidRPr="00791884">
        <w:rPr>
          <w:lang w:val="fr-FR"/>
        </w:rPr>
        <w:t>était saisi d'un projet de décision fondé sur la recommandation 24/6 de l'Organe subsidiaire de conseil scientifique, technique e</w:t>
      </w:r>
      <w:r w:rsidRPr="00791884">
        <w:rPr>
          <w:lang w:val="fr-FR"/>
        </w:rPr>
        <w:t>t technologique</w:t>
      </w:r>
      <w:r w:rsidR="0091761B" w:rsidRPr="00791884">
        <w:rPr>
          <w:lang w:val="fr-FR"/>
        </w:rPr>
        <w:t xml:space="preserve">, tel qu'il </w:t>
      </w:r>
      <w:r w:rsidRPr="00791884">
        <w:rPr>
          <w:lang w:val="fr-FR"/>
        </w:rPr>
        <w:t>figure dans la compilation des projets de décision</w:t>
      </w:r>
      <w:r w:rsidR="006E2346" w:rsidRPr="00791884">
        <w:rPr>
          <w:lang w:val="fr-FR"/>
        </w:rPr>
        <w:t xml:space="preserve">. </w:t>
      </w:r>
    </w:p>
    <w:p w14:paraId="3EFD4C66" w14:textId="77777777" w:rsidR="00E2591E" w:rsidRPr="00791884" w:rsidRDefault="00D87BC7">
      <w:pPr>
        <w:pStyle w:val="Para1"/>
        <w:numPr>
          <w:ilvl w:val="0"/>
          <w:numId w:val="4"/>
        </w:numPr>
        <w:rPr>
          <w:lang w:val="fr-FR"/>
        </w:rPr>
      </w:pPr>
      <w:r w:rsidRPr="00791884">
        <w:rPr>
          <w:lang w:val="fr-FR"/>
        </w:rPr>
        <w:t xml:space="preserve">Le Groupe de travail II </w:t>
      </w:r>
      <w:r w:rsidR="002206DF" w:rsidRPr="00791884">
        <w:rPr>
          <w:lang w:val="fr-FR"/>
        </w:rPr>
        <w:t xml:space="preserve">a créé </w:t>
      </w:r>
      <w:r w:rsidRPr="00791884">
        <w:rPr>
          <w:lang w:val="fr-FR"/>
        </w:rPr>
        <w:t xml:space="preserve">un groupe de contact, coprésidé par Hendrik Segers (Belgique) et Eric Okoree (Ghana), afin de </w:t>
      </w:r>
      <w:r w:rsidR="00D808BE" w:rsidRPr="00791884">
        <w:rPr>
          <w:lang w:val="fr-FR"/>
        </w:rPr>
        <w:t xml:space="preserve">poursuivre les </w:t>
      </w:r>
      <w:r w:rsidRPr="00791884">
        <w:rPr>
          <w:lang w:val="fr-FR"/>
        </w:rPr>
        <w:t>discussions.</w:t>
      </w:r>
    </w:p>
    <w:p w14:paraId="1668B2C2" w14:textId="28B090BA" w:rsidR="00E2591E" w:rsidRPr="00791884" w:rsidRDefault="007020BB">
      <w:pPr>
        <w:pStyle w:val="Para1"/>
        <w:numPr>
          <w:ilvl w:val="0"/>
          <w:numId w:val="4"/>
        </w:numPr>
        <w:rPr>
          <w:lang w:val="fr-FR"/>
        </w:rPr>
      </w:pPr>
      <w:r w:rsidRPr="00791884">
        <w:rPr>
          <w:lang w:val="fr-FR"/>
        </w:rPr>
        <w:t xml:space="preserve">Lors de sa </w:t>
      </w:r>
      <w:r w:rsidR="004E3EED">
        <w:rPr>
          <w:lang w:val="fr-FR"/>
        </w:rPr>
        <w:t>quatrième</w:t>
      </w:r>
      <w:r w:rsidR="00E67935" w:rsidRPr="00791884">
        <w:rPr>
          <w:lang w:val="fr-FR"/>
        </w:rPr>
        <w:t xml:space="preserve"> </w:t>
      </w:r>
      <w:r w:rsidRPr="00791884">
        <w:rPr>
          <w:lang w:val="fr-FR"/>
        </w:rPr>
        <w:t xml:space="preserve">réunion, le Groupe de travail </w:t>
      </w:r>
      <w:r w:rsidR="00082E74" w:rsidRPr="00791884">
        <w:rPr>
          <w:lang w:val="fr-FR"/>
        </w:rPr>
        <w:t xml:space="preserve">II </w:t>
      </w:r>
      <w:r w:rsidRPr="00791884">
        <w:rPr>
          <w:lang w:val="fr-FR"/>
        </w:rPr>
        <w:t xml:space="preserve">a entendu un rapport </w:t>
      </w:r>
      <w:r w:rsidR="00C64AC8" w:rsidRPr="00791884">
        <w:rPr>
          <w:lang w:val="fr-FR"/>
        </w:rPr>
        <w:t xml:space="preserve">des coprésidents du groupe de contact </w:t>
      </w:r>
      <w:r w:rsidRPr="00791884">
        <w:rPr>
          <w:lang w:val="fr-FR"/>
        </w:rPr>
        <w:t xml:space="preserve">sur les travaux de </w:t>
      </w:r>
      <w:r w:rsidR="00C64AC8" w:rsidRPr="00791884">
        <w:rPr>
          <w:lang w:val="fr-FR"/>
        </w:rPr>
        <w:t xml:space="preserve">leur </w:t>
      </w:r>
      <w:r w:rsidRPr="00791884">
        <w:rPr>
          <w:lang w:val="fr-FR"/>
        </w:rPr>
        <w:t xml:space="preserve">groupe et a convenu que </w:t>
      </w:r>
      <w:r w:rsidR="00B86281" w:rsidRPr="00791884">
        <w:rPr>
          <w:lang w:val="fr-FR"/>
        </w:rPr>
        <w:t xml:space="preserve">le </w:t>
      </w:r>
      <w:r w:rsidR="00791884">
        <w:rPr>
          <w:lang w:val="fr-FR"/>
        </w:rPr>
        <w:t>Président</w:t>
      </w:r>
      <w:r w:rsidR="0017219D">
        <w:rPr>
          <w:lang w:val="fr-FR"/>
        </w:rPr>
        <w:t xml:space="preserve"> </w:t>
      </w:r>
      <w:r w:rsidRPr="00791884">
        <w:rPr>
          <w:lang w:val="fr-FR"/>
        </w:rPr>
        <w:t xml:space="preserve">du </w:t>
      </w:r>
      <w:r w:rsidR="00B86281" w:rsidRPr="00791884">
        <w:rPr>
          <w:lang w:val="fr-FR"/>
        </w:rPr>
        <w:t xml:space="preserve">Groupe de travail II </w:t>
      </w:r>
      <w:r w:rsidRPr="00791884">
        <w:rPr>
          <w:lang w:val="fr-FR"/>
        </w:rPr>
        <w:t xml:space="preserve">préparerait un projet de décision révisé pour examen par </w:t>
      </w:r>
      <w:r w:rsidR="001C5863" w:rsidRPr="00791884">
        <w:rPr>
          <w:lang w:val="fr-FR"/>
        </w:rPr>
        <w:t xml:space="preserve">le Groupe de </w:t>
      </w:r>
      <w:r w:rsidR="00680740" w:rsidRPr="00791884">
        <w:rPr>
          <w:lang w:val="fr-FR"/>
        </w:rPr>
        <w:t xml:space="preserve">travail </w:t>
      </w:r>
      <w:r w:rsidR="00C71B54" w:rsidRPr="00791884">
        <w:rPr>
          <w:lang w:val="fr-FR"/>
        </w:rPr>
        <w:t xml:space="preserve">sur la base des </w:t>
      </w:r>
      <w:r w:rsidRPr="00791884">
        <w:rPr>
          <w:lang w:val="fr-FR"/>
        </w:rPr>
        <w:t xml:space="preserve">résultats des travaux du groupe de </w:t>
      </w:r>
      <w:r w:rsidR="00680740" w:rsidRPr="00791884">
        <w:rPr>
          <w:lang w:val="fr-FR"/>
        </w:rPr>
        <w:t>contact.</w:t>
      </w:r>
    </w:p>
    <w:p w14:paraId="499E7DD0" w14:textId="69EEBE7E" w:rsidR="00E2591E" w:rsidRPr="00791884" w:rsidRDefault="007020BB">
      <w:pPr>
        <w:pStyle w:val="Para1"/>
        <w:rPr>
          <w:lang w:val="fr-FR"/>
        </w:rPr>
      </w:pPr>
      <w:r w:rsidRPr="00791884">
        <w:rPr>
          <w:lang w:val="fr-FR"/>
        </w:rPr>
        <w:t xml:space="preserve">Lors de sa </w:t>
      </w:r>
      <w:r w:rsidR="004E3EED">
        <w:rPr>
          <w:lang w:val="fr-FR"/>
        </w:rPr>
        <w:t>septième</w:t>
      </w:r>
      <w:r w:rsidR="0042766B" w:rsidRPr="00791884">
        <w:rPr>
          <w:lang w:val="fr-FR"/>
        </w:rPr>
        <w:t xml:space="preserve"> </w:t>
      </w:r>
      <w:r w:rsidRPr="00791884">
        <w:rPr>
          <w:lang w:val="fr-FR"/>
        </w:rPr>
        <w:t xml:space="preserve">réunion, le Groupe de travail </w:t>
      </w:r>
      <w:r w:rsidR="009E01D9" w:rsidRPr="00791884">
        <w:rPr>
          <w:lang w:val="fr-FR"/>
        </w:rPr>
        <w:t xml:space="preserve">II </w:t>
      </w:r>
      <w:r w:rsidRPr="00791884">
        <w:rPr>
          <w:lang w:val="fr-FR"/>
        </w:rPr>
        <w:t xml:space="preserve">a examiné le projet de décision révisé présenté par </w:t>
      </w:r>
      <w:r w:rsidR="00AE4C12" w:rsidRPr="00791884">
        <w:rPr>
          <w:lang w:val="fr-FR"/>
        </w:rPr>
        <w:t xml:space="preserve">son </w:t>
      </w:r>
      <w:r w:rsidRPr="00791884">
        <w:rPr>
          <w:lang w:val="fr-FR"/>
        </w:rPr>
        <w:t>président.</w:t>
      </w:r>
    </w:p>
    <w:p w14:paraId="604D7D63" w14:textId="77777777" w:rsidR="00E2591E" w:rsidRPr="00791884" w:rsidRDefault="007020BB">
      <w:pPr>
        <w:pStyle w:val="Para1"/>
        <w:rPr>
          <w:lang w:val="fr-FR"/>
        </w:rPr>
      </w:pPr>
      <w:r w:rsidRPr="00791884">
        <w:rPr>
          <w:lang w:val="fr-FR"/>
        </w:rPr>
        <w:t>Des déclarations ont été faites par les représentants des pays suiv</w:t>
      </w:r>
      <w:r w:rsidRPr="00791884">
        <w:rPr>
          <w:lang w:val="fr-FR"/>
        </w:rPr>
        <w:t>ants : Afrique du Sud, Antigua-et-Barbuda, Argentine, Australie, Bangladesh, Brésil, Canada, Colombie, Costa Rica, Côte d'Ivoire, Égypte, Éthiopie, Union européenne et ses 27 États membres, Guatemala, Honduras, Indonésie, Japon, Micronésie, Maroc, Mongolie</w:t>
      </w:r>
      <w:r w:rsidRPr="00791884">
        <w:rPr>
          <w:lang w:val="fr-FR"/>
        </w:rPr>
        <w:t>, Norvège, Pérou, Royaume-Uni, Suisse et République-Unie de Tanzanie.</w:t>
      </w:r>
    </w:p>
    <w:p w14:paraId="17D01D3A" w14:textId="17FF7560" w:rsidR="00E2591E" w:rsidRPr="00791884" w:rsidRDefault="007020BB">
      <w:pPr>
        <w:pStyle w:val="Para1"/>
        <w:numPr>
          <w:ilvl w:val="0"/>
          <w:numId w:val="4"/>
        </w:numPr>
        <w:rPr>
          <w:lang w:val="fr-FR"/>
        </w:rPr>
      </w:pPr>
      <w:r w:rsidRPr="00791884">
        <w:rPr>
          <w:lang w:val="fr-FR"/>
        </w:rPr>
        <w:t xml:space="preserve">Lors de sa huitième réunion, le Groupe de travail a poursuivi l'examen du projet de décision révisé et l'a approuvé, tel que modifié oralement, </w:t>
      </w:r>
      <w:r w:rsidR="004E3EED">
        <w:rPr>
          <w:lang w:val="fr-FR"/>
        </w:rPr>
        <w:t xml:space="preserve">pour soumission à la session </w:t>
      </w:r>
      <w:r w:rsidRPr="00791884">
        <w:rPr>
          <w:lang w:val="fr-FR"/>
        </w:rPr>
        <w:t>plénière en t</w:t>
      </w:r>
      <w:r w:rsidRPr="00791884">
        <w:rPr>
          <w:lang w:val="fr-FR"/>
        </w:rPr>
        <w:t>ant que projet de décision CBD/COP/15/L.16</w:t>
      </w:r>
      <w:r w:rsidRPr="00791884">
        <w:rPr>
          <w:rFonts w:eastAsia="Batang"/>
          <w:lang w:val="fr-FR"/>
        </w:rPr>
        <w:t>.</w:t>
      </w:r>
    </w:p>
    <w:p w14:paraId="25FE00E1" w14:textId="61BAB348" w:rsidR="00E2591E" w:rsidRPr="00791884" w:rsidRDefault="00F21B88">
      <w:pPr>
        <w:pStyle w:val="Para1"/>
        <w:rPr>
          <w:b/>
          <w:bCs/>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tel que modifié oralement, en tant que décision </w:t>
      </w:r>
      <w:r w:rsidR="00A266A0" w:rsidRPr="00791884">
        <w:rPr>
          <w:lang w:val="fr-FR"/>
        </w:rPr>
        <w:t>15/28</w:t>
      </w:r>
      <w:r w:rsidRPr="00791884">
        <w:rPr>
          <w:lang w:val="fr-FR"/>
        </w:rPr>
        <w:t>.</w:t>
      </w:r>
    </w:p>
    <w:p w14:paraId="1C74842B" w14:textId="4A373024" w:rsidR="00E2591E" w:rsidRPr="00791884" w:rsidRDefault="007020BB">
      <w:pPr>
        <w:tabs>
          <w:tab w:val="left" w:pos="567"/>
        </w:tabs>
        <w:spacing w:before="240" w:after="140"/>
        <w:jc w:val="center"/>
        <w:outlineLvl w:val="1"/>
        <w:rPr>
          <w:b/>
          <w:bCs/>
          <w:szCs w:val="22"/>
          <w:lang w:val="fr-FR"/>
        </w:rPr>
      </w:pPr>
      <w:r w:rsidRPr="00791884">
        <w:rPr>
          <w:b/>
          <w:bCs/>
          <w:szCs w:val="22"/>
          <w:lang w:val="fr-FR"/>
        </w:rPr>
        <w:t xml:space="preserve">Point </w:t>
      </w:r>
      <w:r w:rsidR="00B07CE5" w:rsidRPr="00791884">
        <w:rPr>
          <w:b/>
          <w:bCs/>
          <w:szCs w:val="22"/>
          <w:lang w:val="fr-FR"/>
        </w:rPr>
        <w:t>25</w:t>
      </w:r>
      <w:r w:rsidR="00791884" w:rsidRPr="00791884">
        <w:rPr>
          <w:b/>
          <w:bCs/>
          <w:szCs w:val="22"/>
          <w:lang w:val="fr-FR"/>
        </w:rPr>
        <w:t>.</w:t>
      </w:r>
      <w:r w:rsidR="00791884" w:rsidRPr="00791884">
        <w:rPr>
          <w:b/>
          <w:bCs/>
          <w:lang w:val="fr-FR"/>
        </w:rPr>
        <w:t xml:space="preserve"> </w:t>
      </w:r>
      <w:r w:rsidR="00791884" w:rsidRPr="00791884">
        <w:rPr>
          <w:b/>
          <w:bCs/>
          <w:lang w:val="fr-FR"/>
        </w:rPr>
        <w:tab/>
      </w:r>
      <w:r w:rsidR="00791884" w:rsidRPr="00791884">
        <w:rPr>
          <w:b/>
          <w:bCs/>
          <w:szCs w:val="22"/>
          <w:lang w:val="fr-FR"/>
        </w:rPr>
        <w:t xml:space="preserve">Diversité biologique </w:t>
      </w:r>
      <w:r w:rsidR="00B07CE5" w:rsidRPr="00791884">
        <w:rPr>
          <w:b/>
          <w:bCs/>
          <w:szCs w:val="22"/>
          <w:lang w:val="fr-FR"/>
        </w:rPr>
        <w:t>et santé</w:t>
      </w:r>
    </w:p>
    <w:p w14:paraId="3CFF2396" w14:textId="3BE62FFD" w:rsidR="00E2591E" w:rsidRPr="00791884" w:rsidRDefault="007020BB">
      <w:pPr>
        <w:pStyle w:val="Para1"/>
        <w:rPr>
          <w:bCs/>
          <w:lang w:val="fr-FR"/>
        </w:rPr>
      </w:pPr>
      <w:r w:rsidRPr="00791884">
        <w:rPr>
          <w:lang w:val="fr-FR"/>
        </w:rPr>
        <w:lastRenderedPageBreak/>
        <w:t xml:space="preserve">Le Groupe de travail II </w:t>
      </w:r>
      <w:r w:rsidR="00B3219B" w:rsidRPr="00791884">
        <w:rPr>
          <w:lang w:val="fr-FR"/>
        </w:rPr>
        <w:t xml:space="preserve">a examiné le </w:t>
      </w:r>
      <w:r w:rsidRPr="00791884">
        <w:rPr>
          <w:lang w:val="fr-FR"/>
        </w:rPr>
        <w:t xml:space="preserve">point 25 de </w:t>
      </w:r>
      <w:r w:rsidR="00086D60" w:rsidRPr="00791884">
        <w:rPr>
          <w:lang w:val="fr-FR"/>
        </w:rPr>
        <w:t xml:space="preserve">l'ordre du jour </w:t>
      </w:r>
      <w:r w:rsidRPr="00791884">
        <w:rPr>
          <w:lang w:val="fr-FR"/>
        </w:rPr>
        <w:t xml:space="preserve">à sa </w:t>
      </w:r>
      <w:r w:rsidR="00993E62">
        <w:rPr>
          <w:lang w:val="fr-FR"/>
        </w:rPr>
        <w:t>deuxième</w:t>
      </w:r>
      <w:r w:rsidR="00E67935" w:rsidRPr="00791884">
        <w:rPr>
          <w:lang w:val="fr-FR"/>
        </w:rPr>
        <w:t xml:space="preserve"> </w:t>
      </w:r>
      <w:r w:rsidRPr="00791884">
        <w:rPr>
          <w:lang w:val="fr-FR"/>
        </w:rPr>
        <w:t>réunion</w:t>
      </w:r>
      <w:r w:rsidR="009D6341" w:rsidRPr="00791884">
        <w:rPr>
          <w:lang w:val="fr-FR"/>
        </w:rPr>
        <w:t xml:space="preserve">. </w:t>
      </w:r>
      <w:r w:rsidR="000A734E" w:rsidRPr="00791884">
        <w:rPr>
          <w:lang w:val="fr-FR"/>
        </w:rPr>
        <w:t xml:space="preserve">Il </w:t>
      </w:r>
      <w:r w:rsidRPr="00791884">
        <w:rPr>
          <w:lang w:val="fr-FR"/>
        </w:rPr>
        <w:t xml:space="preserve">était saisi d'un projet de décision fondé sur la recommandation 24/7 de l'Organe subsidiaire chargé de fournir des avis scientifiques, techniques et </w:t>
      </w:r>
      <w:r w:rsidRPr="00791884">
        <w:rPr>
          <w:lang w:val="fr-FR"/>
        </w:rPr>
        <w:t>technologiques</w:t>
      </w:r>
      <w:r w:rsidR="0091761B" w:rsidRPr="00791884">
        <w:rPr>
          <w:lang w:val="fr-FR"/>
        </w:rPr>
        <w:t xml:space="preserve">, telle qu'elle </w:t>
      </w:r>
      <w:r w:rsidRPr="00791884">
        <w:rPr>
          <w:lang w:val="fr-FR"/>
        </w:rPr>
        <w:t>figure dans la compilation des projets de décision</w:t>
      </w:r>
      <w:r w:rsidR="006E2346" w:rsidRPr="00791884">
        <w:rPr>
          <w:lang w:val="fr-FR"/>
        </w:rPr>
        <w:t xml:space="preserve">. </w:t>
      </w:r>
    </w:p>
    <w:p w14:paraId="230513A6" w14:textId="18ACE9CB" w:rsidR="00E2591E" w:rsidRPr="00791884" w:rsidRDefault="00034FE3">
      <w:pPr>
        <w:pStyle w:val="Para1"/>
        <w:numPr>
          <w:ilvl w:val="0"/>
          <w:numId w:val="4"/>
        </w:numPr>
        <w:rPr>
          <w:lang w:val="fr-FR"/>
        </w:rPr>
      </w:pPr>
      <w:r w:rsidRPr="00791884">
        <w:rPr>
          <w:lang w:val="fr-FR"/>
        </w:rPr>
        <w:t xml:space="preserve">Le Groupe de travail II est convenu que </w:t>
      </w:r>
      <w:r w:rsidR="00C44B53" w:rsidRPr="00791884">
        <w:rPr>
          <w:lang w:val="fr-FR"/>
        </w:rPr>
        <w:t xml:space="preserve">son </w:t>
      </w:r>
      <w:r w:rsidR="00791884">
        <w:rPr>
          <w:lang w:val="fr-FR"/>
        </w:rPr>
        <w:t>Président</w:t>
      </w:r>
      <w:r w:rsidR="0017219D">
        <w:rPr>
          <w:lang w:val="fr-FR"/>
        </w:rPr>
        <w:t xml:space="preserve"> </w:t>
      </w:r>
      <w:r w:rsidRPr="00791884">
        <w:rPr>
          <w:lang w:val="fr-FR"/>
        </w:rPr>
        <w:t xml:space="preserve">entreprendrait des consultations informelles en vue de préparer un projet de décision révisé pour examen par le Groupe. </w:t>
      </w:r>
    </w:p>
    <w:p w14:paraId="14CF9F33" w14:textId="17488B30" w:rsidR="00E2591E" w:rsidRPr="00791884" w:rsidRDefault="007020BB">
      <w:pPr>
        <w:pStyle w:val="Para1"/>
        <w:numPr>
          <w:ilvl w:val="0"/>
          <w:numId w:val="4"/>
        </w:numPr>
        <w:rPr>
          <w:lang w:val="fr-FR"/>
        </w:rPr>
      </w:pPr>
      <w:r w:rsidRPr="00791884">
        <w:rPr>
          <w:lang w:val="fr-FR"/>
        </w:rPr>
        <w:t xml:space="preserve">Lors de sa </w:t>
      </w:r>
      <w:r w:rsidR="004E3EED">
        <w:rPr>
          <w:lang w:val="fr-FR"/>
        </w:rPr>
        <w:t>sixième</w:t>
      </w:r>
      <w:r w:rsidR="0042766B" w:rsidRPr="00791884">
        <w:rPr>
          <w:lang w:val="fr-FR"/>
        </w:rPr>
        <w:t xml:space="preserve"> </w:t>
      </w:r>
      <w:r w:rsidRPr="00791884">
        <w:rPr>
          <w:lang w:val="fr-FR"/>
        </w:rPr>
        <w:t xml:space="preserve">réunion, le Groupe de travail </w:t>
      </w:r>
      <w:r w:rsidR="009E01D9" w:rsidRPr="00791884">
        <w:rPr>
          <w:lang w:val="fr-FR"/>
        </w:rPr>
        <w:t xml:space="preserve">II </w:t>
      </w:r>
      <w:r w:rsidR="002206DF" w:rsidRPr="00791884">
        <w:rPr>
          <w:lang w:val="fr-FR"/>
        </w:rPr>
        <w:t xml:space="preserve">a créé </w:t>
      </w:r>
      <w:r w:rsidRPr="00791884">
        <w:rPr>
          <w:lang w:val="fr-FR"/>
        </w:rPr>
        <w:t xml:space="preserve">un groupe d'amis de la présidence, co-facilité par Barbara Engels (Allemagne) et Andrew Rhodes-Espinoza (Mexique), afin d'aborder les questions non résolues et de permettre à </w:t>
      </w:r>
      <w:r w:rsidR="00380DCB" w:rsidRPr="00791884">
        <w:rPr>
          <w:lang w:val="fr-FR"/>
        </w:rPr>
        <w:t xml:space="preserve">sa </w:t>
      </w:r>
      <w:r w:rsidRPr="00791884">
        <w:rPr>
          <w:lang w:val="fr-FR"/>
        </w:rPr>
        <w:t>présidente de pré</w:t>
      </w:r>
      <w:r w:rsidRPr="00791884">
        <w:rPr>
          <w:lang w:val="fr-FR"/>
        </w:rPr>
        <w:t xml:space="preserve">parer un projet de décision révisé pour examen par le Groupe. </w:t>
      </w:r>
    </w:p>
    <w:p w14:paraId="7C1B1D79" w14:textId="458A6984" w:rsidR="00E2591E" w:rsidRPr="00791884" w:rsidRDefault="007020BB">
      <w:pPr>
        <w:pStyle w:val="Para1"/>
        <w:numPr>
          <w:ilvl w:val="0"/>
          <w:numId w:val="4"/>
        </w:numPr>
        <w:rPr>
          <w:lang w:val="fr-FR"/>
        </w:rPr>
      </w:pPr>
      <w:r w:rsidRPr="00791884">
        <w:rPr>
          <w:lang w:val="fr-FR"/>
        </w:rPr>
        <w:t xml:space="preserve">Lors de sa </w:t>
      </w:r>
      <w:r w:rsidR="0017219D">
        <w:rPr>
          <w:lang w:val="fr-FR"/>
        </w:rPr>
        <w:t>neuvième</w:t>
      </w:r>
      <w:r w:rsidR="0042766B" w:rsidRPr="00791884">
        <w:rPr>
          <w:lang w:val="fr-FR"/>
        </w:rPr>
        <w:t xml:space="preserve"> </w:t>
      </w:r>
      <w:r w:rsidRPr="00791884">
        <w:rPr>
          <w:lang w:val="fr-FR"/>
        </w:rPr>
        <w:t xml:space="preserve">réunion, le Groupe de travail </w:t>
      </w:r>
      <w:r w:rsidR="009E01D9" w:rsidRPr="00791884">
        <w:rPr>
          <w:lang w:val="fr-FR"/>
        </w:rPr>
        <w:t xml:space="preserve">II </w:t>
      </w:r>
      <w:r w:rsidRPr="00791884">
        <w:rPr>
          <w:lang w:val="fr-FR"/>
        </w:rPr>
        <w:t xml:space="preserve">a entendu un rapport </w:t>
      </w:r>
      <w:r w:rsidR="00053B18" w:rsidRPr="00791884">
        <w:rPr>
          <w:lang w:val="fr-FR"/>
        </w:rPr>
        <w:t xml:space="preserve">du </w:t>
      </w:r>
      <w:r w:rsidRPr="00791884">
        <w:rPr>
          <w:lang w:val="fr-FR"/>
        </w:rPr>
        <w:t xml:space="preserve">cofacilitateur du groupe des amis du président, après quoi il a examiné un projet de décision soumis par </w:t>
      </w:r>
      <w:r w:rsidR="00AE4C12" w:rsidRPr="00791884">
        <w:rPr>
          <w:lang w:val="fr-FR"/>
        </w:rPr>
        <w:t xml:space="preserve">son </w:t>
      </w:r>
      <w:r w:rsidR="00791884">
        <w:rPr>
          <w:lang w:val="fr-FR"/>
        </w:rPr>
        <w:t>Président</w:t>
      </w:r>
      <w:r w:rsidR="0017219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CBD/COP/15/L.17.</w:t>
      </w:r>
    </w:p>
    <w:p w14:paraId="3746A2C5" w14:textId="170BA408" w:rsidR="00E2591E" w:rsidRPr="00791884" w:rsidRDefault="00F21B88">
      <w:pPr>
        <w:pStyle w:val="Para1"/>
        <w:rPr>
          <w:b/>
          <w:bCs/>
          <w:lang w:val="fr-FR"/>
        </w:rPr>
      </w:pPr>
      <w:r>
        <w:rPr>
          <w:lang w:val="fr-FR"/>
        </w:rPr>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tel qu'amendé oralement, en tant que décision </w:t>
      </w:r>
      <w:r w:rsidR="00AB4ADE" w:rsidRPr="00791884">
        <w:rPr>
          <w:lang w:val="fr-FR"/>
        </w:rPr>
        <w:t>15/29</w:t>
      </w:r>
      <w:r w:rsidRPr="00791884">
        <w:rPr>
          <w:lang w:val="fr-FR"/>
        </w:rPr>
        <w:t>.</w:t>
      </w:r>
    </w:p>
    <w:p w14:paraId="2BDF2421" w14:textId="624FD157" w:rsidR="00E2591E" w:rsidRPr="00791884" w:rsidRDefault="007020BB">
      <w:pPr>
        <w:spacing w:before="240" w:after="140"/>
        <w:jc w:val="center"/>
        <w:outlineLvl w:val="1"/>
        <w:rPr>
          <w:b/>
          <w:bCs/>
          <w:i/>
          <w:iCs/>
          <w:lang w:val="fr-FR"/>
        </w:rPr>
      </w:pPr>
      <w:r w:rsidRPr="00791884">
        <w:rPr>
          <w:b/>
          <w:bCs/>
          <w:lang w:val="fr-FR"/>
        </w:rPr>
        <w:t xml:space="preserve">Poste </w:t>
      </w:r>
      <w:r w:rsidR="007C3261" w:rsidRPr="00791884">
        <w:rPr>
          <w:b/>
          <w:bCs/>
          <w:lang w:val="fr-FR"/>
        </w:rPr>
        <w:t>26</w:t>
      </w:r>
      <w:r w:rsidR="00791884" w:rsidRPr="00791884">
        <w:rPr>
          <w:b/>
          <w:bCs/>
          <w:lang w:val="fr-FR"/>
        </w:rPr>
        <w:t xml:space="preserve">. </w:t>
      </w:r>
      <w:r w:rsidR="00791884" w:rsidRPr="00791884">
        <w:rPr>
          <w:b/>
          <w:bCs/>
          <w:lang w:val="fr-FR"/>
        </w:rPr>
        <w:tab/>
      </w:r>
      <w:r w:rsidRPr="00791884">
        <w:rPr>
          <w:b/>
          <w:bCs/>
          <w:lang w:val="fr-FR"/>
        </w:rPr>
        <w:t>Nature et culture</w:t>
      </w:r>
    </w:p>
    <w:p w14:paraId="2A79C12F" w14:textId="0E425DB4" w:rsidR="00E2591E" w:rsidRPr="00791884" w:rsidRDefault="007020BB">
      <w:pPr>
        <w:pStyle w:val="Para1"/>
        <w:rPr>
          <w:bCs/>
          <w:lang w:val="fr-FR"/>
        </w:rPr>
      </w:pPr>
      <w:r w:rsidRPr="00791884">
        <w:rPr>
          <w:lang w:val="fr-FR"/>
        </w:rPr>
        <w:t xml:space="preserve">Le Groupe de travail II </w:t>
      </w:r>
      <w:r w:rsidR="00B3219B" w:rsidRPr="00791884">
        <w:rPr>
          <w:lang w:val="fr-FR"/>
        </w:rPr>
        <w:t xml:space="preserve">a examiné le </w:t>
      </w:r>
      <w:r w:rsidRPr="00791884">
        <w:rPr>
          <w:lang w:val="fr-FR"/>
        </w:rPr>
        <w:t xml:space="preserve">point 26 de </w:t>
      </w:r>
      <w:r w:rsidR="00086D60" w:rsidRPr="00791884">
        <w:rPr>
          <w:lang w:val="fr-FR"/>
        </w:rPr>
        <w:t xml:space="preserve">l'ordre du jour </w:t>
      </w:r>
      <w:r w:rsidRPr="00791884">
        <w:rPr>
          <w:lang w:val="fr-FR"/>
        </w:rPr>
        <w:t xml:space="preserve">lors de sa </w:t>
      </w:r>
      <w:r w:rsidR="00993E62">
        <w:rPr>
          <w:lang w:val="fr-FR"/>
        </w:rPr>
        <w:t>deuxième</w:t>
      </w:r>
      <w:r w:rsidR="00E67935" w:rsidRPr="00791884">
        <w:rPr>
          <w:lang w:val="fr-FR"/>
        </w:rPr>
        <w:t xml:space="preserve"> </w:t>
      </w:r>
      <w:r w:rsidRPr="00791884">
        <w:rPr>
          <w:lang w:val="fr-FR"/>
        </w:rPr>
        <w:t>réunion</w:t>
      </w:r>
      <w:r w:rsidR="009D6341" w:rsidRPr="00791884">
        <w:rPr>
          <w:lang w:val="fr-FR"/>
        </w:rPr>
        <w:t xml:space="preserve">. </w:t>
      </w:r>
      <w:r w:rsidR="000A734E" w:rsidRPr="00791884">
        <w:rPr>
          <w:lang w:val="fr-FR"/>
        </w:rPr>
        <w:t xml:space="preserve">Il </w:t>
      </w:r>
      <w:r w:rsidRPr="00791884">
        <w:rPr>
          <w:lang w:val="fr-FR"/>
        </w:rPr>
        <w:t>était saisi d'un projet de décision fondé sur la recomman</w:t>
      </w:r>
      <w:r w:rsidRPr="00791884">
        <w:rPr>
          <w:lang w:val="fr-FR"/>
        </w:rPr>
        <w:t>dation 11/3 du Groupe de travail spécial intersessions à composition non limitée sur l'article 8 j) et les dispositions connexes et sur la recommandation 23/5 de l'Organe subsidiaire de conseil scientifique, technique et technologique</w:t>
      </w:r>
      <w:r w:rsidR="0091761B" w:rsidRPr="00791884">
        <w:rPr>
          <w:lang w:val="fr-FR"/>
        </w:rPr>
        <w:t xml:space="preserve">, </w:t>
      </w:r>
      <w:r w:rsidRPr="00791884">
        <w:rPr>
          <w:lang w:val="fr-FR"/>
        </w:rPr>
        <w:t>comme indiqué dans l</w:t>
      </w:r>
      <w:r w:rsidRPr="00791884">
        <w:rPr>
          <w:lang w:val="fr-FR"/>
        </w:rPr>
        <w:t>a compilation des projets de décision</w:t>
      </w:r>
      <w:r w:rsidR="00A1383D" w:rsidRPr="00791884">
        <w:rPr>
          <w:lang w:val="fr-FR"/>
        </w:rPr>
        <w:t xml:space="preserve">. </w:t>
      </w:r>
    </w:p>
    <w:p w14:paraId="1BF4EE96" w14:textId="55FFD1BB" w:rsidR="00E2591E" w:rsidRPr="00791884" w:rsidRDefault="000E6D7F">
      <w:pPr>
        <w:pStyle w:val="Para1"/>
        <w:numPr>
          <w:ilvl w:val="0"/>
          <w:numId w:val="4"/>
        </w:numPr>
        <w:rPr>
          <w:lang w:val="fr-FR"/>
        </w:rPr>
      </w:pPr>
      <w:r w:rsidRPr="00791884">
        <w:rPr>
          <w:lang w:val="fr-FR"/>
        </w:rPr>
        <w:t xml:space="preserve">Le Groupe de travail II a convenu que </w:t>
      </w:r>
      <w:r w:rsidR="00C44B53" w:rsidRPr="00791884">
        <w:rPr>
          <w:lang w:val="fr-FR"/>
        </w:rPr>
        <w:t xml:space="preserve">son </w:t>
      </w:r>
      <w:r w:rsidR="00791884">
        <w:rPr>
          <w:lang w:val="fr-FR"/>
        </w:rPr>
        <w:t>Président</w:t>
      </w:r>
      <w:r w:rsidR="0017219D">
        <w:rPr>
          <w:lang w:val="fr-FR"/>
        </w:rPr>
        <w:t xml:space="preserve"> </w:t>
      </w:r>
      <w:r w:rsidRPr="00791884">
        <w:rPr>
          <w:lang w:val="fr-FR"/>
        </w:rPr>
        <w:t>entreprendrait des consultations informelles en vue de traiter les questions non résolues et de préparer un projet de décision révisé pour examen par le Groupe.</w:t>
      </w:r>
    </w:p>
    <w:p w14:paraId="1E71A10C" w14:textId="521DD96F" w:rsidR="00E2591E" w:rsidRPr="00791884" w:rsidRDefault="007020BB">
      <w:pPr>
        <w:pStyle w:val="Para1"/>
        <w:numPr>
          <w:ilvl w:val="0"/>
          <w:numId w:val="4"/>
        </w:numPr>
        <w:rPr>
          <w:lang w:val="fr-FR"/>
        </w:rPr>
      </w:pPr>
      <w:r w:rsidRPr="00791884">
        <w:rPr>
          <w:lang w:val="fr-FR"/>
        </w:rPr>
        <w:t xml:space="preserve">Lors de sa </w:t>
      </w:r>
      <w:r w:rsidR="004E3EED">
        <w:rPr>
          <w:lang w:val="fr-FR"/>
        </w:rPr>
        <w:t>sixième</w:t>
      </w:r>
      <w:r w:rsidR="0042766B" w:rsidRPr="00791884">
        <w:rPr>
          <w:lang w:val="fr-FR"/>
        </w:rPr>
        <w:t xml:space="preserve"> </w:t>
      </w:r>
      <w:r w:rsidRPr="00791884">
        <w:rPr>
          <w:lang w:val="fr-FR"/>
        </w:rPr>
        <w:t xml:space="preserve">réunion, le Groupe de travail </w:t>
      </w:r>
      <w:r w:rsidR="00A42981" w:rsidRPr="00791884">
        <w:rPr>
          <w:lang w:val="fr-FR"/>
        </w:rPr>
        <w:t xml:space="preserve">II a </w:t>
      </w:r>
      <w:r w:rsidRPr="00791884">
        <w:rPr>
          <w:lang w:val="fr-FR"/>
        </w:rPr>
        <w:t xml:space="preserve">examiné le projet de décision révisé soumis par </w:t>
      </w:r>
      <w:r w:rsidR="00201F09" w:rsidRPr="00791884">
        <w:rPr>
          <w:lang w:val="fr-FR"/>
        </w:rPr>
        <w:t xml:space="preserve">son </w:t>
      </w:r>
      <w:r w:rsidR="00791884">
        <w:rPr>
          <w:lang w:val="fr-FR"/>
        </w:rPr>
        <w:t>Président</w:t>
      </w:r>
      <w:r w:rsidR="0017219D">
        <w:rPr>
          <w:lang w:val="fr-FR"/>
        </w:rPr>
        <w:t xml:space="preserve"> </w:t>
      </w:r>
      <w:r w:rsidRPr="00791884">
        <w:rPr>
          <w:lang w:val="fr-FR"/>
        </w:rPr>
        <w:t xml:space="preserve">et l'a approuvé, tel que modifié oralement, </w:t>
      </w:r>
      <w:r w:rsidR="004E3EED">
        <w:rPr>
          <w:lang w:val="fr-FR"/>
        </w:rPr>
        <w:t xml:space="preserve">pour soumission à la session </w:t>
      </w:r>
      <w:r w:rsidRPr="00791884">
        <w:rPr>
          <w:lang w:val="fr-FR"/>
        </w:rPr>
        <w:t>plénière en tant que projet de décision CBD/COP/15/L.</w:t>
      </w:r>
      <w:r w:rsidRPr="00791884">
        <w:rPr>
          <w:rFonts w:eastAsia="Batang"/>
          <w:lang w:val="fr-FR"/>
        </w:rPr>
        <w:t>10</w:t>
      </w:r>
      <w:r w:rsidRPr="00791884">
        <w:rPr>
          <w:lang w:val="fr-FR"/>
        </w:rPr>
        <w:t>.</w:t>
      </w:r>
    </w:p>
    <w:p w14:paraId="083C17D0" w14:textId="0CAC0AB5" w:rsidR="00E2591E" w:rsidRPr="00791884" w:rsidRDefault="00993E62">
      <w:pPr>
        <w:pStyle w:val="Para1"/>
        <w:rPr>
          <w:lang w:val="fr-FR"/>
        </w:rPr>
      </w:pPr>
      <w:r>
        <w:rPr>
          <w:lang w:val="fr-FR"/>
        </w:rPr>
        <w:t>À sa deuxième</w:t>
      </w:r>
      <w:r w:rsidR="00E67935" w:rsidRPr="00791884">
        <w:rPr>
          <w:lang w:val="fr-FR"/>
        </w:rPr>
        <w:t xml:space="preserve"> </w:t>
      </w:r>
      <w:r w:rsidRPr="00791884">
        <w:rPr>
          <w:lang w:val="fr-FR"/>
        </w:rPr>
        <w:t xml:space="preserve">session </w:t>
      </w:r>
      <w:r w:rsidR="00284AD3" w:rsidRPr="00791884">
        <w:rPr>
          <w:lang w:val="fr-FR"/>
        </w:rPr>
        <w:t>plénière</w:t>
      </w:r>
      <w:r w:rsidR="00393ACA" w:rsidRPr="00791884">
        <w:rPr>
          <w:lang w:val="fr-FR"/>
        </w:rPr>
        <w:t xml:space="preserve">, </w:t>
      </w:r>
      <w:r w:rsidRPr="00791884">
        <w:rPr>
          <w:lang w:val="fr-FR"/>
        </w:rPr>
        <w:t xml:space="preserve">la Conférence des Parties </w:t>
      </w:r>
      <w:r w:rsidR="00B37794" w:rsidRPr="00791884">
        <w:rPr>
          <w:lang w:val="fr-FR"/>
        </w:rPr>
        <w:t xml:space="preserve">a adopté </w:t>
      </w:r>
      <w:r w:rsidR="00073F9D" w:rsidRPr="00791884">
        <w:rPr>
          <w:lang w:val="fr-FR"/>
        </w:rPr>
        <w:t xml:space="preserve">le </w:t>
      </w:r>
      <w:r w:rsidRPr="00791884">
        <w:rPr>
          <w:lang w:val="fr-FR"/>
        </w:rPr>
        <w:t xml:space="preserve">projet de décision en tant que décision </w:t>
      </w:r>
      <w:r w:rsidR="00AB4ADE" w:rsidRPr="00791884">
        <w:rPr>
          <w:lang w:val="fr-FR"/>
        </w:rPr>
        <w:t>15/22</w:t>
      </w:r>
      <w:r w:rsidRPr="00791884">
        <w:rPr>
          <w:lang w:val="fr-FR"/>
        </w:rPr>
        <w:t>.</w:t>
      </w:r>
    </w:p>
    <w:p w14:paraId="046A40DC" w14:textId="29760096" w:rsidR="00E2591E" w:rsidRPr="00791884" w:rsidRDefault="007020BB">
      <w:pPr>
        <w:spacing w:before="240" w:after="140"/>
        <w:jc w:val="center"/>
        <w:outlineLvl w:val="1"/>
        <w:rPr>
          <w:b/>
          <w:bCs/>
          <w:i/>
          <w:iCs/>
          <w:lang w:val="fr-FR"/>
        </w:rPr>
      </w:pPr>
      <w:r w:rsidRPr="00791884">
        <w:rPr>
          <w:b/>
          <w:bCs/>
          <w:lang w:val="fr-FR"/>
        </w:rPr>
        <w:t xml:space="preserve">Poste </w:t>
      </w:r>
      <w:r w:rsidR="007C3261" w:rsidRPr="00791884">
        <w:rPr>
          <w:b/>
          <w:bCs/>
          <w:lang w:val="fr-FR"/>
        </w:rPr>
        <w:t>27</w:t>
      </w:r>
      <w:r w:rsidR="00791884" w:rsidRPr="00791884">
        <w:rPr>
          <w:b/>
          <w:bCs/>
          <w:lang w:val="fr-FR"/>
        </w:rPr>
        <w:t xml:space="preserve">. </w:t>
      </w:r>
      <w:r w:rsidR="00791884" w:rsidRPr="00791884">
        <w:rPr>
          <w:b/>
          <w:bCs/>
          <w:lang w:val="fr-FR"/>
        </w:rPr>
        <w:tab/>
      </w:r>
      <w:r w:rsidRPr="00791884">
        <w:rPr>
          <w:b/>
          <w:bCs/>
          <w:lang w:val="fr-FR"/>
        </w:rPr>
        <w:t>Biologie synthétique</w:t>
      </w:r>
    </w:p>
    <w:p w14:paraId="7B46F788" w14:textId="297F1666" w:rsidR="00E2591E" w:rsidRPr="00791884" w:rsidRDefault="007020BB">
      <w:pPr>
        <w:pStyle w:val="Para1"/>
        <w:rPr>
          <w:bCs/>
          <w:lang w:val="fr-FR"/>
        </w:rPr>
      </w:pPr>
      <w:r w:rsidRPr="00791884">
        <w:rPr>
          <w:lang w:val="fr-FR"/>
        </w:rPr>
        <w:t xml:space="preserve">Le Groupe de travail II </w:t>
      </w:r>
      <w:r w:rsidR="00B3219B" w:rsidRPr="00791884">
        <w:rPr>
          <w:lang w:val="fr-FR"/>
        </w:rPr>
        <w:t xml:space="preserve">a examiné le </w:t>
      </w:r>
      <w:r w:rsidRPr="00791884">
        <w:rPr>
          <w:lang w:val="fr-FR"/>
        </w:rPr>
        <w:t xml:space="preserve">point 27 de </w:t>
      </w:r>
      <w:r w:rsidR="00086D60" w:rsidRPr="00791884">
        <w:rPr>
          <w:lang w:val="fr-FR"/>
        </w:rPr>
        <w:t xml:space="preserve">l'ordre du jour </w:t>
      </w:r>
      <w:r w:rsidRPr="00791884">
        <w:rPr>
          <w:lang w:val="fr-FR"/>
        </w:rPr>
        <w:t xml:space="preserve">à sa </w:t>
      </w:r>
      <w:r w:rsidR="00993E62">
        <w:rPr>
          <w:lang w:val="fr-FR"/>
        </w:rPr>
        <w:t>première</w:t>
      </w:r>
      <w:r w:rsidR="00E67935" w:rsidRPr="00791884">
        <w:rPr>
          <w:lang w:val="fr-FR"/>
        </w:rPr>
        <w:t xml:space="preserve"> </w:t>
      </w:r>
      <w:r w:rsidRPr="00791884">
        <w:rPr>
          <w:lang w:val="fr-FR"/>
        </w:rPr>
        <w:t>séance</w:t>
      </w:r>
      <w:r w:rsidR="00C00B11" w:rsidRPr="00791884">
        <w:rPr>
          <w:lang w:val="fr-FR"/>
        </w:rPr>
        <w:t xml:space="preserve">. </w:t>
      </w:r>
      <w:r w:rsidR="000A734E" w:rsidRPr="00791884">
        <w:rPr>
          <w:lang w:val="fr-FR"/>
        </w:rPr>
        <w:t xml:space="preserve">Il </w:t>
      </w:r>
      <w:r w:rsidRPr="00791884">
        <w:rPr>
          <w:lang w:val="fr-FR"/>
        </w:rPr>
        <w:t xml:space="preserve">était saisi </w:t>
      </w:r>
      <w:r w:rsidRPr="00791884">
        <w:rPr>
          <w:lang w:val="fr-FR"/>
        </w:rPr>
        <w:t>d'un projet de décision fondé sur la recommandation 24/4 de l'Organe subsidiaire de conseil scientifique, technique et technologique</w:t>
      </w:r>
      <w:r w:rsidR="008114CF" w:rsidRPr="00791884">
        <w:rPr>
          <w:lang w:val="fr-FR"/>
        </w:rPr>
        <w:t xml:space="preserve">, tel qu'il </w:t>
      </w:r>
      <w:r w:rsidRPr="00791884">
        <w:rPr>
          <w:lang w:val="fr-FR"/>
        </w:rPr>
        <w:t>figure dans la compilation des projets de décision</w:t>
      </w:r>
      <w:r w:rsidR="00A1383D" w:rsidRPr="00791884">
        <w:rPr>
          <w:lang w:val="fr-FR"/>
        </w:rPr>
        <w:t xml:space="preserve">. </w:t>
      </w:r>
    </w:p>
    <w:p w14:paraId="6C9324C6" w14:textId="77777777" w:rsidR="00E2591E" w:rsidRPr="00791884" w:rsidRDefault="007020BB">
      <w:pPr>
        <w:pStyle w:val="Para1"/>
        <w:numPr>
          <w:ilvl w:val="0"/>
          <w:numId w:val="4"/>
        </w:numPr>
        <w:rPr>
          <w:lang w:val="fr-FR"/>
        </w:rPr>
      </w:pPr>
      <w:r w:rsidRPr="00791884">
        <w:rPr>
          <w:lang w:val="fr-FR"/>
        </w:rPr>
        <w:t>Le représentant du Brésil fait une déclaration.</w:t>
      </w:r>
    </w:p>
    <w:p w14:paraId="63F6B03F" w14:textId="77777777" w:rsidR="00E2591E" w:rsidRPr="00791884" w:rsidRDefault="00DC318E">
      <w:pPr>
        <w:pStyle w:val="Para1"/>
        <w:numPr>
          <w:ilvl w:val="0"/>
          <w:numId w:val="4"/>
        </w:numPr>
        <w:rPr>
          <w:lang w:val="fr-FR"/>
        </w:rPr>
      </w:pPr>
      <w:r w:rsidRPr="00791884">
        <w:rPr>
          <w:lang w:val="fr-FR"/>
        </w:rPr>
        <w:t xml:space="preserve">Le Groupe de travail II </w:t>
      </w:r>
      <w:r w:rsidR="002206DF" w:rsidRPr="00791884">
        <w:rPr>
          <w:lang w:val="fr-FR"/>
        </w:rPr>
        <w:t xml:space="preserve">a créé </w:t>
      </w:r>
      <w:r w:rsidRPr="00791884">
        <w:rPr>
          <w:lang w:val="fr-FR"/>
        </w:rPr>
        <w:t>un groupe de contact, coprésidé par Ntakadzeni Tshidada (Afrique du Sud) et Werner Schenkel (Allemagne), chargé d'examiner le texte entre parenthèses dans le projet de décision et de préparer un projet de décision révisé pour examen par le Groupe.</w:t>
      </w:r>
    </w:p>
    <w:p w14:paraId="09D44585" w14:textId="5E2B63BE" w:rsidR="00E2591E" w:rsidRPr="00791884" w:rsidRDefault="007020BB">
      <w:pPr>
        <w:pStyle w:val="Para1"/>
        <w:numPr>
          <w:ilvl w:val="0"/>
          <w:numId w:val="4"/>
        </w:numPr>
        <w:rPr>
          <w:lang w:val="fr-FR"/>
        </w:rPr>
      </w:pPr>
      <w:r w:rsidRPr="00791884">
        <w:rPr>
          <w:lang w:val="fr-FR"/>
        </w:rPr>
        <w:t xml:space="preserve">Lors de ses </w:t>
      </w:r>
      <w:r w:rsidR="004E3EED">
        <w:rPr>
          <w:lang w:val="fr-FR"/>
        </w:rPr>
        <w:t>quatrième</w:t>
      </w:r>
      <w:r w:rsidR="00E67935" w:rsidRPr="00791884">
        <w:rPr>
          <w:lang w:val="fr-FR"/>
        </w:rPr>
        <w:t xml:space="preserve"> </w:t>
      </w:r>
      <w:r w:rsidR="006A4B75" w:rsidRPr="00791884">
        <w:rPr>
          <w:lang w:val="fr-FR"/>
        </w:rPr>
        <w:t xml:space="preserve">et </w:t>
      </w:r>
      <w:r w:rsidR="0042766B" w:rsidRPr="00791884">
        <w:rPr>
          <w:lang w:val="fr-FR"/>
        </w:rPr>
        <w:t xml:space="preserve">9ème </w:t>
      </w:r>
      <w:r w:rsidR="006A4B75" w:rsidRPr="00791884">
        <w:rPr>
          <w:lang w:val="fr-FR"/>
        </w:rPr>
        <w:t>réunions</w:t>
      </w:r>
      <w:r w:rsidRPr="00791884">
        <w:rPr>
          <w:lang w:val="fr-FR"/>
        </w:rPr>
        <w:t xml:space="preserve">, le Groupe de travail </w:t>
      </w:r>
      <w:r w:rsidR="001D70E1" w:rsidRPr="00791884">
        <w:rPr>
          <w:lang w:val="fr-FR"/>
        </w:rPr>
        <w:t xml:space="preserve">II </w:t>
      </w:r>
      <w:r w:rsidRPr="00791884">
        <w:rPr>
          <w:lang w:val="fr-FR"/>
        </w:rPr>
        <w:t xml:space="preserve">a entendu des </w:t>
      </w:r>
      <w:r w:rsidR="006A4B75" w:rsidRPr="00791884">
        <w:rPr>
          <w:lang w:val="fr-FR"/>
        </w:rPr>
        <w:t>rapports</w:t>
      </w:r>
      <w:r w:rsidRPr="00791884">
        <w:rPr>
          <w:lang w:val="fr-FR"/>
        </w:rPr>
        <w:t xml:space="preserve"> intérimaires sur l'état d'avancement des travaux du groupe de contact. </w:t>
      </w:r>
      <w:r w:rsidR="002C6E50" w:rsidRPr="00791884">
        <w:rPr>
          <w:lang w:val="fr-FR"/>
        </w:rPr>
        <w:t xml:space="preserve">Lors de cette dernière réunion, le </w:t>
      </w:r>
      <w:r w:rsidRPr="00791884">
        <w:rPr>
          <w:lang w:val="fr-FR"/>
        </w:rPr>
        <w:t xml:space="preserve">Groupe a également entendu un bref rapport sur les travaux du groupe de travail des Nations Unies sur les risques biologiques, présenté par un représentant de l'Organisation mondiale de la santé. </w:t>
      </w:r>
      <w:r w:rsidR="004D18F9" w:rsidRPr="00791884">
        <w:rPr>
          <w:lang w:val="fr-FR"/>
        </w:rPr>
        <w:t xml:space="preserve">Il a </w:t>
      </w:r>
      <w:r w:rsidRPr="00791884">
        <w:rPr>
          <w:lang w:val="fr-FR"/>
        </w:rPr>
        <w:t xml:space="preserve">ensuite examiné un projet de décision présenté par </w:t>
      </w:r>
      <w:r w:rsidR="00201F09" w:rsidRPr="00791884">
        <w:rPr>
          <w:lang w:val="fr-FR"/>
        </w:rPr>
        <w:t xml:space="preserve">son </w:t>
      </w:r>
      <w:r w:rsidR="00791884">
        <w:rPr>
          <w:lang w:val="fr-FR"/>
        </w:rPr>
        <w:t>Président</w:t>
      </w:r>
      <w:r w:rsidR="0017219D">
        <w:rPr>
          <w:lang w:val="fr-FR"/>
        </w:rPr>
        <w:t xml:space="preserve"> </w:t>
      </w:r>
      <w:r w:rsidRPr="00791884">
        <w:rPr>
          <w:lang w:val="fr-FR"/>
        </w:rPr>
        <w:t xml:space="preserve">et l'a approuvé, tel qu'il a été modifié oralement, </w:t>
      </w:r>
      <w:r w:rsidR="004E3EED">
        <w:rPr>
          <w:lang w:val="fr-FR"/>
        </w:rPr>
        <w:t xml:space="preserve">pour soumission à la session </w:t>
      </w:r>
      <w:r w:rsidRPr="00791884">
        <w:rPr>
          <w:lang w:val="fr-FR"/>
        </w:rPr>
        <w:t>plénière en tant que projet de décision CBD/COP/15/L.18.</w:t>
      </w:r>
    </w:p>
    <w:p w14:paraId="2F7BB09F" w14:textId="0C9D869A" w:rsidR="00E2591E" w:rsidRPr="00791884" w:rsidRDefault="00F21B88">
      <w:pPr>
        <w:pStyle w:val="Para1"/>
        <w:rPr>
          <w:lang w:val="fr-FR"/>
        </w:rPr>
      </w:pPr>
      <w:r>
        <w:rPr>
          <w:lang w:val="fr-FR"/>
        </w:rPr>
        <w:lastRenderedPageBreak/>
        <w:t>À sa cinquième session</w:t>
      </w:r>
      <w:r w:rsidRPr="00791884">
        <w:rPr>
          <w:lang w:val="fr-FR"/>
        </w:rPr>
        <w:t xml:space="preserve"> plénière</w:t>
      </w:r>
      <w:r w:rsidR="00D94EB4" w:rsidRPr="00791884">
        <w:rPr>
          <w:lang w:val="fr-FR"/>
        </w:rPr>
        <w:t xml:space="preserve">, </w:t>
      </w:r>
      <w:r w:rsidRPr="00791884">
        <w:rPr>
          <w:lang w:val="fr-FR"/>
        </w:rPr>
        <w:t xml:space="preserve">la Conférence des Parties a adopté </w:t>
      </w:r>
      <w:r w:rsidR="003E13F1" w:rsidRPr="00791884">
        <w:rPr>
          <w:lang w:val="fr-FR"/>
        </w:rPr>
        <w:t xml:space="preserve">le </w:t>
      </w:r>
      <w:r w:rsidRPr="00791884">
        <w:rPr>
          <w:lang w:val="fr-FR"/>
        </w:rPr>
        <w:t xml:space="preserve">projet de décision en tant que décision </w:t>
      </w:r>
      <w:r w:rsidR="00AB4ADE" w:rsidRPr="00791884">
        <w:rPr>
          <w:lang w:val="fr-FR"/>
        </w:rPr>
        <w:t>15/31</w:t>
      </w:r>
      <w:r w:rsidRPr="00791884">
        <w:rPr>
          <w:lang w:val="fr-FR"/>
        </w:rPr>
        <w:t>.</w:t>
      </w:r>
    </w:p>
    <w:p w14:paraId="37338B2B" w14:textId="77777777" w:rsidR="00E2591E" w:rsidRPr="00791884" w:rsidRDefault="00BA3B8D">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snapToGrid w:val="0"/>
          <w:kern w:val="22"/>
          <w:szCs w:val="22"/>
          <w:lang w:val="fr-FR"/>
        </w:rPr>
      </w:pPr>
      <w:r w:rsidRPr="00791884">
        <w:rPr>
          <w:b/>
          <w:bCs/>
          <w:snapToGrid w:val="0"/>
          <w:kern w:val="22"/>
          <w:szCs w:val="22"/>
          <w:lang w:val="fr-FR"/>
        </w:rPr>
        <w:t>VII.</w:t>
      </w:r>
      <w:r w:rsidRPr="00791884">
        <w:rPr>
          <w:b/>
          <w:bCs/>
          <w:snapToGrid w:val="0"/>
          <w:kern w:val="22"/>
          <w:szCs w:val="22"/>
          <w:lang w:val="fr-FR"/>
        </w:rPr>
        <w:tab/>
        <w:t>QUESTIONS FINALES</w:t>
      </w:r>
    </w:p>
    <w:p w14:paraId="4F6ECE6E" w14:textId="3780DFBF" w:rsidR="00E2591E" w:rsidRPr="00791884" w:rsidRDefault="007020BB">
      <w:pPr>
        <w:keepNext/>
        <w:suppressLineNumbers/>
        <w:tabs>
          <w:tab w:val="left" w:pos="900"/>
        </w:tabs>
        <w:suppressAutoHyphens/>
        <w:kinsoku w:val="0"/>
        <w:overflowPunct w:val="0"/>
        <w:autoSpaceDE w:val="0"/>
        <w:autoSpaceDN w:val="0"/>
        <w:adjustRightInd w:val="0"/>
        <w:snapToGrid w:val="0"/>
        <w:spacing w:before="240" w:after="120"/>
        <w:jc w:val="center"/>
        <w:outlineLvl w:val="1"/>
        <w:rPr>
          <w:b/>
          <w:bCs/>
          <w:snapToGrid w:val="0"/>
          <w:kern w:val="22"/>
          <w:szCs w:val="22"/>
          <w:lang w:val="fr-FR"/>
        </w:rPr>
      </w:pPr>
      <w:bookmarkStart w:id="33" w:name="_heading=h.30j0zll" w:colFirst="0" w:colLast="0"/>
      <w:bookmarkStart w:id="34" w:name="_heading=h.3znysh7" w:colFirst="0" w:colLast="0"/>
      <w:bookmarkStart w:id="35" w:name="_heading=h.nkgw0ii72cmr" w:colFirst="0" w:colLast="0"/>
      <w:bookmarkStart w:id="36" w:name="_heading=h.gjdgxs" w:colFirst="0" w:colLast="0"/>
      <w:bookmarkStart w:id="37" w:name="_heading=h.xuy1qui6wltd" w:colFirst="0" w:colLast="0"/>
      <w:bookmarkEnd w:id="33"/>
      <w:bookmarkEnd w:id="34"/>
      <w:bookmarkEnd w:id="35"/>
      <w:bookmarkEnd w:id="36"/>
      <w:bookmarkEnd w:id="37"/>
      <w:r w:rsidRPr="00791884">
        <w:rPr>
          <w:b/>
          <w:bCs/>
          <w:snapToGrid w:val="0"/>
          <w:kern w:val="22"/>
          <w:szCs w:val="22"/>
          <w:lang w:val="fr-FR"/>
        </w:rPr>
        <w:t>Point 28</w:t>
      </w:r>
      <w:r w:rsidR="00791884" w:rsidRPr="00791884">
        <w:rPr>
          <w:b/>
          <w:bCs/>
          <w:snapToGrid w:val="0"/>
          <w:kern w:val="22"/>
          <w:szCs w:val="22"/>
          <w:lang w:val="fr-FR"/>
        </w:rPr>
        <w:t>.</w:t>
      </w:r>
      <w:r w:rsidR="00791884" w:rsidRPr="00791884">
        <w:rPr>
          <w:b/>
          <w:bCs/>
          <w:lang w:val="fr-FR"/>
        </w:rPr>
        <w:t xml:space="preserve"> </w:t>
      </w:r>
      <w:r w:rsidR="00791884" w:rsidRPr="00791884">
        <w:rPr>
          <w:b/>
          <w:bCs/>
          <w:lang w:val="fr-FR"/>
        </w:rPr>
        <w:tab/>
      </w:r>
      <w:r w:rsidRPr="00791884">
        <w:rPr>
          <w:b/>
          <w:bCs/>
          <w:snapToGrid w:val="0"/>
          <w:kern w:val="22"/>
          <w:szCs w:val="22"/>
          <w:lang w:val="fr-FR"/>
        </w:rPr>
        <w:t>Autres questions</w:t>
      </w:r>
    </w:p>
    <w:p w14:paraId="68F23BAF" w14:textId="77777777" w:rsidR="00E2591E" w:rsidRPr="00791884" w:rsidRDefault="007020BB">
      <w:pPr>
        <w:pStyle w:val="Para1"/>
        <w:rPr>
          <w:lang w:val="fr-FR"/>
        </w:rPr>
      </w:pPr>
      <w:bookmarkStart w:id="38" w:name="_Hlk123388246"/>
      <w:r w:rsidRPr="00791884">
        <w:rPr>
          <w:lang w:val="fr-FR"/>
        </w:rPr>
        <w:t xml:space="preserve">Compte tenu de la </w:t>
      </w:r>
      <w:r w:rsidR="008D00F1" w:rsidRPr="00791884">
        <w:rPr>
          <w:lang w:val="fr-FR"/>
        </w:rPr>
        <w:t xml:space="preserve">suspension de </w:t>
      </w:r>
      <w:r w:rsidR="00925342" w:rsidRPr="00791884">
        <w:rPr>
          <w:lang w:val="fr-FR"/>
        </w:rPr>
        <w:t xml:space="preserve">la </w:t>
      </w:r>
      <w:r w:rsidRPr="00791884">
        <w:rPr>
          <w:lang w:val="fr-FR"/>
        </w:rPr>
        <w:t xml:space="preserve">réunion </w:t>
      </w:r>
      <w:r w:rsidR="0064593E" w:rsidRPr="00791884">
        <w:rPr>
          <w:lang w:val="fr-FR"/>
        </w:rPr>
        <w:t xml:space="preserve">décrite </w:t>
      </w:r>
      <w:r w:rsidR="00960CCB" w:rsidRPr="00791884">
        <w:rPr>
          <w:lang w:val="fr-FR"/>
        </w:rPr>
        <w:t xml:space="preserve">aux </w:t>
      </w:r>
      <w:r w:rsidR="0064593E" w:rsidRPr="00791884">
        <w:rPr>
          <w:lang w:val="fr-FR"/>
        </w:rPr>
        <w:t xml:space="preserve">points </w:t>
      </w:r>
      <w:r w:rsidR="005B6775" w:rsidRPr="00791884">
        <w:rPr>
          <w:lang w:val="fr-FR"/>
        </w:rPr>
        <w:t xml:space="preserve">2 A et 30 </w:t>
      </w:r>
      <w:r w:rsidR="00602DEE" w:rsidRPr="00791884">
        <w:rPr>
          <w:lang w:val="fr-FR"/>
        </w:rPr>
        <w:t>de l</w:t>
      </w:r>
      <w:r w:rsidR="006A0EB8" w:rsidRPr="00791884">
        <w:rPr>
          <w:lang w:val="fr-FR"/>
        </w:rPr>
        <w:t xml:space="preserve">'ordre du jour du </w:t>
      </w:r>
      <w:r w:rsidR="0064593E" w:rsidRPr="00791884">
        <w:rPr>
          <w:lang w:val="fr-FR"/>
        </w:rPr>
        <w:t>présent rapport</w:t>
      </w:r>
      <w:r w:rsidRPr="00791884">
        <w:rPr>
          <w:lang w:val="fr-FR"/>
        </w:rPr>
        <w:t xml:space="preserve">, la Conférence des Parties n'a pas </w:t>
      </w:r>
      <w:r w:rsidR="00602DEE" w:rsidRPr="00791884">
        <w:rPr>
          <w:lang w:val="fr-FR"/>
        </w:rPr>
        <w:t xml:space="preserve">examiné le </w:t>
      </w:r>
      <w:r w:rsidRPr="00791884">
        <w:rPr>
          <w:lang w:val="fr-FR"/>
        </w:rPr>
        <w:t>point 28</w:t>
      </w:r>
      <w:r w:rsidR="009B377E" w:rsidRPr="00791884">
        <w:rPr>
          <w:lang w:val="fr-FR"/>
        </w:rPr>
        <w:t>.</w:t>
      </w:r>
    </w:p>
    <w:bookmarkEnd w:id="38"/>
    <w:p w14:paraId="2FE88DBB" w14:textId="354EEF0A" w:rsidR="00E2591E" w:rsidRPr="00791884" w:rsidRDefault="007020BB">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lang w:val="fr-FR"/>
        </w:rPr>
      </w:pPr>
      <w:r w:rsidRPr="00791884">
        <w:rPr>
          <w:b/>
          <w:bCs/>
          <w:snapToGrid w:val="0"/>
          <w:kern w:val="22"/>
          <w:szCs w:val="22"/>
          <w:lang w:val="fr-FR"/>
        </w:rPr>
        <w:t>Point 29.</w:t>
      </w:r>
      <w:r w:rsidR="00791884" w:rsidRPr="00791884">
        <w:rPr>
          <w:b/>
          <w:bCs/>
          <w:lang w:val="fr-FR"/>
        </w:rPr>
        <w:t xml:space="preserve"> </w:t>
      </w:r>
      <w:r w:rsidR="00791884" w:rsidRPr="00791884">
        <w:rPr>
          <w:b/>
          <w:bCs/>
          <w:lang w:val="fr-FR"/>
        </w:rPr>
        <w:tab/>
      </w:r>
      <w:r w:rsidRPr="00791884">
        <w:rPr>
          <w:b/>
          <w:bCs/>
          <w:snapToGrid w:val="0"/>
          <w:kern w:val="22"/>
          <w:szCs w:val="22"/>
          <w:lang w:val="fr-FR"/>
        </w:rPr>
        <w:t xml:space="preserve">Adoption du </w:t>
      </w:r>
      <w:r w:rsidRPr="00791884">
        <w:rPr>
          <w:b/>
          <w:bCs/>
          <w:snapToGrid w:val="0"/>
          <w:kern w:val="22"/>
          <w:szCs w:val="22"/>
          <w:lang w:val="fr-FR"/>
        </w:rPr>
        <w:t>rapport</w:t>
      </w:r>
    </w:p>
    <w:p w14:paraId="0791FAA8" w14:textId="77777777" w:rsidR="00E2591E" w:rsidRPr="00791884" w:rsidRDefault="007020BB">
      <w:pPr>
        <w:pStyle w:val="Para1"/>
        <w:rPr>
          <w:lang w:val="fr-FR"/>
        </w:rPr>
      </w:pPr>
      <w:r w:rsidRPr="00791884">
        <w:rPr>
          <w:lang w:val="fr-FR"/>
        </w:rPr>
        <w:t xml:space="preserve">En raison </w:t>
      </w:r>
      <w:r w:rsidR="00FC5BD5" w:rsidRPr="00791884">
        <w:rPr>
          <w:lang w:val="fr-FR"/>
        </w:rPr>
        <w:t xml:space="preserve">de </w:t>
      </w:r>
      <w:r w:rsidR="00C31243" w:rsidRPr="00791884">
        <w:rPr>
          <w:lang w:val="fr-FR"/>
        </w:rPr>
        <w:t xml:space="preserve">la suspension de la </w:t>
      </w:r>
      <w:r w:rsidR="009C135F" w:rsidRPr="00791884">
        <w:rPr>
          <w:lang w:val="fr-FR"/>
        </w:rPr>
        <w:t xml:space="preserve">réunion </w:t>
      </w:r>
      <w:r w:rsidR="0064593E" w:rsidRPr="00791884">
        <w:rPr>
          <w:lang w:val="fr-FR"/>
        </w:rPr>
        <w:t xml:space="preserve">décrite </w:t>
      </w:r>
      <w:r w:rsidR="00960CCB" w:rsidRPr="00791884">
        <w:rPr>
          <w:lang w:val="fr-FR"/>
        </w:rPr>
        <w:t xml:space="preserve">aux </w:t>
      </w:r>
      <w:r w:rsidR="0064593E" w:rsidRPr="00791884">
        <w:rPr>
          <w:lang w:val="fr-FR"/>
        </w:rPr>
        <w:t xml:space="preserve">points </w:t>
      </w:r>
      <w:r w:rsidR="00960CCB" w:rsidRPr="00791884">
        <w:rPr>
          <w:lang w:val="fr-FR"/>
        </w:rPr>
        <w:t xml:space="preserve">2 A et </w:t>
      </w:r>
      <w:r w:rsidR="00A503E5" w:rsidRPr="00791884">
        <w:rPr>
          <w:lang w:val="fr-FR"/>
        </w:rPr>
        <w:t xml:space="preserve">30 </w:t>
      </w:r>
      <w:r w:rsidR="009B377E" w:rsidRPr="00791884">
        <w:rPr>
          <w:lang w:val="fr-FR"/>
        </w:rPr>
        <w:t>de l</w:t>
      </w:r>
      <w:r w:rsidR="006A0EB8" w:rsidRPr="00791884">
        <w:rPr>
          <w:lang w:val="fr-FR"/>
        </w:rPr>
        <w:t xml:space="preserve">'ordre du jour du </w:t>
      </w:r>
      <w:r w:rsidR="0064593E" w:rsidRPr="00791884">
        <w:rPr>
          <w:lang w:val="fr-FR"/>
        </w:rPr>
        <w:t>présent rapport</w:t>
      </w:r>
      <w:r w:rsidR="00A503E5" w:rsidRPr="00791884">
        <w:rPr>
          <w:lang w:val="fr-FR"/>
        </w:rPr>
        <w:t xml:space="preserve">, la </w:t>
      </w:r>
      <w:r w:rsidR="009C135F" w:rsidRPr="00791884">
        <w:rPr>
          <w:lang w:val="fr-FR"/>
        </w:rPr>
        <w:t xml:space="preserve">Conférence des Parties n'a pas </w:t>
      </w:r>
      <w:r w:rsidR="009B377E" w:rsidRPr="00791884">
        <w:rPr>
          <w:lang w:val="fr-FR"/>
        </w:rPr>
        <w:t xml:space="preserve">examiné le </w:t>
      </w:r>
      <w:r w:rsidR="009C135F" w:rsidRPr="00791884">
        <w:rPr>
          <w:lang w:val="fr-FR"/>
        </w:rPr>
        <w:t>point 29</w:t>
      </w:r>
      <w:r w:rsidR="009B377E" w:rsidRPr="00791884">
        <w:rPr>
          <w:lang w:val="fr-FR"/>
        </w:rPr>
        <w:t xml:space="preserve">. </w:t>
      </w:r>
    </w:p>
    <w:p w14:paraId="0649A998" w14:textId="757E60DF" w:rsidR="00E2591E" w:rsidRPr="00791884" w:rsidRDefault="007020BB">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lang w:val="fr-FR"/>
        </w:rPr>
      </w:pPr>
      <w:r w:rsidRPr="00791884">
        <w:rPr>
          <w:b/>
          <w:bCs/>
          <w:snapToGrid w:val="0"/>
          <w:kern w:val="22"/>
          <w:szCs w:val="22"/>
          <w:lang w:val="fr-FR"/>
        </w:rPr>
        <w:t>Point 30.</w:t>
      </w:r>
      <w:r w:rsidR="00791884" w:rsidRPr="00791884">
        <w:rPr>
          <w:b/>
          <w:bCs/>
          <w:lang w:val="fr-FR"/>
        </w:rPr>
        <w:t xml:space="preserve"> </w:t>
      </w:r>
      <w:r w:rsidR="00791884" w:rsidRPr="00791884">
        <w:rPr>
          <w:b/>
          <w:bCs/>
          <w:lang w:val="fr-FR"/>
        </w:rPr>
        <w:tab/>
      </w:r>
      <w:r w:rsidRPr="00791884">
        <w:rPr>
          <w:b/>
          <w:bCs/>
          <w:snapToGrid w:val="0"/>
          <w:kern w:val="22"/>
          <w:szCs w:val="22"/>
          <w:lang w:val="fr-FR"/>
        </w:rPr>
        <w:t>Clôture de la réunion</w:t>
      </w:r>
    </w:p>
    <w:p w14:paraId="52FBE64A" w14:textId="77777777" w:rsidR="00E2591E" w:rsidRPr="00791884" w:rsidRDefault="007020BB">
      <w:pPr>
        <w:pStyle w:val="Para1"/>
        <w:rPr>
          <w:lang w:val="fr-FR"/>
        </w:rPr>
      </w:pPr>
      <w:bookmarkStart w:id="39" w:name="_Hlk123388426"/>
      <w:r w:rsidRPr="00791884">
        <w:rPr>
          <w:lang w:val="fr-FR"/>
        </w:rPr>
        <w:t xml:space="preserve">Comme indiqué au point 2 A </w:t>
      </w:r>
      <w:r w:rsidR="006A0EB8" w:rsidRPr="00791884">
        <w:rPr>
          <w:lang w:val="fr-FR"/>
        </w:rPr>
        <w:t>de l'ordre du jour</w:t>
      </w:r>
      <w:r w:rsidR="00C34A27" w:rsidRPr="00791884">
        <w:rPr>
          <w:lang w:val="fr-FR"/>
        </w:rPr>
        <w:t xml:space="preserve">, </w:t>
      </w:r>
      <w:r w:rsidR="00E00F55" w:rsidRPr="00791884">
        <w:rPr>
          <w:lang w:val="fr-FR"/>
        </w:rPr>
        <w:t xml:space="preserve">il </w:t>
      </w:r>
      <w:r w:rsidR="005D5633" w:rsidRPr="00791884">
        <w:rPr>
          <w:lang w:val="fr-FR"/>
        </w:rPr>
        <w:t xml:space="preserve">n'a pas été possible </w:t>
      </w:r>
      <w:r w:rsidR="00C5333A" w:rsidRPr="00791884">
        <w:rPr>
          <w:lang w:val="fr-FR"/>
        </w:rPr>
        <w:t xml:space="preserve">de </w:t>
      </w:r>
      <w:r w:rsidR="008A65AB" w:rsidRPr="00791884">
        <w:rPr>
          <w:lang w:val="fr-FR"/>
        </w:rPr>
        <w:t>procéder à l</w:t>
      </w:r>
      <w:r w:rsidR="00FB70D6" w:rsidRPr="00791884">
        <w:rPr>
          <w:lang w:val="fr-FR"/>
        </w:rPr>
        <w:t>'</w:t>
      </w:r>
      <w:r w:rsidR="008A65AB" w:rsidRPr="00791884">
        <w:rPr>
          <w:lang w:val="fr-FR"/>
        </w:rPr>
        <w:t xml:space="preserve">élection du bureau et de conclure la </w:t>
      </w:r>
      <w:r w:rsidR="005A79CC" w:rsidRPr="00791884">
        <w:rPr>
          <w:lang w:val="fr-FR"/>
        </w:rPr>
        <w:t xml:space="preserve">deuxième </w:t>
      </w:r>
      <w:r w:rsidR="008E3028" w:rsidRPr="00791884">
        <w:rPr>
          <w:lang w:val="fr-FR"/>
        </w:rPr>
        <w:t xml:space="preserve">partie de la </w:t>
      </w:r>
      <w:r w:rsidR="008E1FA9" w:rsidRPr="00791884">
        <w:rPr>
          <w:lang w:val="fr-FR"/>
        </w:rPr>
        <w:t xml:space="preserve">quinzième </w:t>
      </w:r>
      <w:r w:rsidR="008E3028" w:rsidRPr="00791884">
        <w:rPr>
          <w:lang w:val="fr-FR"/>
        </w:rPr>
        <w:t xml:space="preserve">session de la Conférence des </w:t>
      </w:r>
      <w:r w:rsidR="008E1FA9" w:rsidRPr="00791884">
        <w:rPr>
          <w:lang w:val="fr-FR"/>
        </w:rPr>
        <w:t xml:space="preserve">Parties </w:t>
      </w:r>
      <w:r w:rsidR="00756D6E" w:rsidRPr="00791884">
        <w:rPr>
          <w:lang w:val="fr-FR"/>
        </w:rPr>
        <w:t xml:space="preserve">lors de la </w:t>
      </w:r>
      <w:r w:rsidR="0042766B" w:rsidRPr="00791884">
        <w:rPr>
          <w:lang w:val="fr-FR"/>
        </w:rPr>
        <w:t xml:space="preserve">cinquième </w:t>
      </w:r>
      <w:r w:rsidR="00756D6E" w:rsidRPr="00791884">
        <w:rPr>
          <w:lang w:val="fr-FR"/>
        </w:rPr>
        <w:t>session plénière</w:t>
      </w:r>
      <w:r w:rsidR="0069545B" w:rsidRPr="00791884">
        <w:rPr>
          <w:lang w:val="fr-FR"/>
        </w:rPr>
        <w:t>.</w:t>
      </w:r>
    </w:p>
    <w:p w14:paraId="24BE75F5" w14:textId="77777777" w:rsidR="00E2591E" w:rsidRPr="00791884" w:rsidRDefault="007020BB">
      <w:pPr>
        <w:pStyle w:val="Para1"/>
        <w:rPr>
          <w:lang w:val="fr-FR"/>
        </w:rPr>
      </w:pPr>
      <w:r w:rsidRPr="00791884">
        <w:rPr>
          <w:lang w:val="fr-FR"/>
        </w:rPr>
        <w:t xml:space="preserve">En conséquence, </w:t>
      </w:r>
      <w:r w:rsidR="00BB65FF" w:rsidRPr="00791884">
        <w:rPr>
          <w:lang w:val="fr-FR"/>
        </w:rPr>
        <w:t xml:space="preserve">le Président a proposé </w:t>
      </w:r>
      <w:r w:rsidR="00F530DD" w:rsidRPr="00791884">
        <w:rPr>
          <w:lang w:val="fr-FR"/>
        </w:rPr>
        <w:t>de suspendre la quinzième réunion de la Conférence des Parties pour permettre aux Parties de résoudre leurs différends concernant l</w:t>
      </w:r>
      <w:r w:rsidR="002060C3" w:rsidRPr="00791884">
        <w:rPr>
          <w:lang w:val="fr-FR"/>
        </w:rPr>
        <w:t>'</w:t>
      </w:r>
      <w:r w:rsidR="00F530DD" w:rsidRPr="00791884">
        <w:rPr>
          <w:lang w:val="fr-FR"/>
        </w:rPr>
        <w:t>élection des membres du Bureau lors d'</w:t>
      </w:r>
      <w:r w:rsidR="000B1079" w:rsidRPr="00791884">
        <w:rPr>
          <w:lang w:val="fr-FR"/>
        </w:rPr>
        <w:t xml:space="preserve">une </w:t>
      </w:r>
      <w:r w:rsidR="00F530DD" w:rsidRPr="00791884">
        <w:rPr>
          <w:lang w:val="fr-FR"/>
        </w:rPr>
        <w:t>reprise de la réunion</w:t>
      </w:r>
      <w:r w:rsidR="00036436" w:rsidRPr="00791884">
        <w:rPr>
          <w:lang w:val="fr-FR"/>
        </w:rPr>
        <w:t xml:space="preserve">, qui sera </w:t>
      </w:r>
      <w:r w:rsidR="00F530DD" w:rsidRPr="00791884">
        <w:rPr>
          <w:lang w:val="fr-FR"/>
        </w:rPr>
        <w:t xml:space="preserve">convoquée à une date ultérieure, et </w:t>
      </w:r>
      <w:r w:rsidR="00165268" w:rsidRPr="00791884">
        <w:rPr>
          <w:lang w:val="fr-FR"/>
        </w:rPr>
        <w:t xml:space="preserve">a demandé aux </w:t>
      </w:r>
      <w:r w:rsidR="00F530DD" w:rsidRPr="00791884">
        <w:rPr>
          <w:lang w:val="fr-FR"/>
        </w:rPr>
        <w:t xml:space="preserve">membres du Bureau de la réunion et aux membres du Bureau d'autres organes de rester en fonction jusqu'à la </w:t>
      </w:r>
      <w:r w:rsidR="00651580" w:rsidRPr="00791884">
        <w:rPr>
          <w:lang w:val="fr-FR"/>
        </w:rPr>
        <w:t xml:space="preserve">fin </w:t>
      </w:r>
      <w:r w:rsidR="00F530DD" w:rsidRPr="00791884">
        <w:rPr>
          <w:lang w:val="fr-FR"/>
        </w:rPr>
        <w:t>de la reprise de la réunion</w:t>
      </w:r>
      <w:r w:rsidR="00651580" w:rsidRPr="00791884">
        <w:rPr>
          <w:lang w:val="fr-FR"/>
        </w:rPr>
        <w:t xml:space="preserve">. </w:t>
      </w:r>
      <w:r w:rsidR="00B3517C" w:rsidRPr="00791884">
        <w:rPr>
          <w:lang w:val="fr-FR"/>
        </w:rPr>
        <w:t xml:space="preserve">Aucune </w:t>
      </w:r>
      <w:r w:rsidR="000C13FD" w:rsidRPr="00791884">
        <w:rPr>
          <w:lang w:val="fr-FR"/>
        </w:rPr>
        <w:t xml:space="preserve">Partie </w:t>
      </w:r>
      <w:r w:rsidR="00B3517C" w:rsidRPr="00791884">
        <w:rPr>
          <w:lang w:val="fr-FR"/>
        </w:rPr>
        <w:t>n'a exprimé d'</w:t>
      </w:r>
      <w:r w:rsidR="008A215C" w:rsidRPr="00791884">
        <w:rPr>
          <w:lang w:val="fr-FR"/>
        </w:rPr>
        <w:t xml:space="preserve">opinion </w:t>
      </w:r>
      <w:r w:rsidR="00B3517C" w:rsidRPr="00791884">
        <w:rPr>
          <w:lang w:val="fr-FR"/>
        </w:rPr>
        <w:t xml:space="preserve">contraire. </w:t>
      </w:r>
    </w:p>
    <w:p w14:paraId="39C00003" w14:textId="440C4E96" w:rsidR="00E2591E" w:rsidRPr="00791884" w:rsidRDefault="007020BB">
      <w:pPr>
        <w:pStyle w:val="Para1"/>
        <w:numPr>
          <w:ilvl w:val="0"/>
          <w:numId w:val="4"/>
        </w:numPr>
        <w:tabs>
          <w:tab w:val="clear" w:pos="720"/>
          <w:tab w:val="left" w:pos="567"/>
        </w:tabs>
        <w:overflowPunct/>
        <w:autoSpaceDE/>
        <w:autoSpaceDN/>
        <w:snapToGrid/>
        <w:spacing w:before="120"/>
        <w:rPr>
          <w:lang w:val="fr-FR"/>
        </w:rPr>
      </w:pPr>
      <w:r w:rsidRPr="00791884">
        <w:rPr>
          <w:lang w:val="fr-FR"/>
        </w:rPr>
        <w:t>Après l'échange de politesses</w:t>
      </w:r>
      <w:r w:rsidRPr="00791884">
        <w:rPr>
          <w:lang w:val="fr-FR"/>
        </w:rPr>
        <w:t xml:space="preserve"> d'usage</w:t>
      </w:r>
      <w:r w:rsidR="00523561" w:rsidRPr="00791884">
        <w:rPr>
          <w:lang w:val="fr-FR"/>
        </w:rPr>
        <w:t xml:space="preserve">, </w:t>
      </w:r>
      <w:r w:rsidR="00BD3EF4" w:rsidRPr="00791884">
        <w:rPr>
          <w:lang w:val="fr-FR"/>
        </w:rPr>
        <w:t xml:space="preserve">le Président </w:t>
      </w:r>
      <w:r w:rsidR="006239F5">
        <w:rPr>
          <w:lang w:val="fr-FR"/>
        </w:rPr>
        <w:t xml:space="preserve">a </w:t>
      </w:r>
      <w:r w:rsidR="00CE756F" w:rsidRPr="00791884">
        <w:rPr>
          <w:lang w:val="fr-FR"/>
        </w:rPr>
        <w:t>suspend</w:t>
      </w:r>
      <w:r w:rsidR="006239F5">
        <w:rPr>
          <w:lang w:val="fr-FR"/>
        </w:rPr>
        <w:t>u</w:t>
      </w:r>
      <w:r w:rsidR="00CE756F" w:rsidRPr="00791884">
        <w:rPr>
          <w:lang w:val="fr-FR"/>
        </w:rPr>
        <w:t xml:space="preserve"> la séance le </w:t>
      </w:r>
      <w:r w:rsidRPr="00791884">
        <w:rPr>
          <w:lang w:val="fr-FR"/>
        </w:rPr>
        <w:t xml:space="preserve">20 décembre </w:t>
      </w:r>
      <w:r w:rsidR="002219AC" w:rsidRPr="00791884">
        <w:rPr>
          <w:lang w:val="fr-FR"/>
        </w:rPr>
        <w:t xml:space="preserve">2022 </w:t>
      </w:r>
      <w:r w:rsidRPr="00791884">
        <w:rPr>
          <w:lang w:val="fr-FR"/>
        </w:rPr>
        <w:t xml:space="preserve">à 1 </w:t>
      </w:r>
      <w:r w:rsidR="002219AC" w:rsidRPr="00791884">
        <w:rPr>
          <w:lang w:val="fr-FR"/>
        </w:rPr>
        <w:t xml:space="preserve">heure </w:t>
      </w:r>
      <w:r w:rsidRPr="00791884">
        <w:rPr>
          <w:lang w:val="fr-FR"/>
        </w:rPr>
        <w:t>du matin.</w:t>
      </w:r>
    </w:p>
    <w:bookmarkEnd w:id="39"/>
    <w:p w14:paraId="15CD3BEC" w14:textId="77777777" w:rsidR="00344B80" w:rsidRPr="00791884" w:rsidRDefault="00344B80">
      <w:pPr>
        <w:jc w:val="left"/>
        <w:rPr>
          <w:snapToGrid w:val="0"/>
          <w:color w:val="000000"/>
          <w:kern w:val="22"/>
          <w:szCs w:val="22"/>
          <w:lang w:val="fr-FR"/>
        </w:rPr>
      </w:pPr>
      <w:r w:rsidRPr="00791884">
        <w:rPr>
          <w:lang w:val="fr-FR"/>
        </w:rPr>
        <w:br w:type="page"/>
      </w:r>
    </w:p>
    <w:p w14:paraId="7D80957C" w14:textId="77777777" w:rsidR="00E2591E" w:rsidRPr="00791884" w:rsidRDefault="007020BB">
      <w:pPr>
        <w:pStyle w:val="Para1"/>
        <w:numPr>
          <w:ilvl w:val="0"/>
          <w:numId w:val="0"/>
        </w:numPr>
        <w:tabs>
          <w:tab w:val="left" w:pos="567"/>
        </w:tabs>
        <w:overflowPunct/>
        <w:autoSpaceDE/>
        <w:autoSpaceDN/>
        <w:snapToGrid/>
        <w:spacing w:before="120"/>
        <w:jc w:val="center"/>
        <w:rPr>
          <w:i/>
          <w:iCs/>
          <w:lang w:val="fr-FR"/>
        </w:rPr>
      </w:pPr>
      <w:r w:rsidRPr="00791884">
        <w:rPr>
          <w:i/>
          <w:iCs/>
          <w:lang w:val="fr-FR"/>
        </w:rPr>
        <w:lastRenderedPageBreak/>
        <w:t>Annexe</w:t>
      </w:r>
    </w:p>
    <w:p w14:paraId="48F3C48F" w14:textId="77777777" w:rsidR="00E2591E" w:rsidRPr="00791884" w:rsidRDefault="007020BB">
      <w:pPr>
        <w:pStyle w:val="Para1"/>
        <w:numPr>
          <w:ilvl w:val="0"/>
          <w:numId w:val="0"/>
        </w:numPr>
        <w:tabs>
          <w:tab w:val="left" w:pos="567"/>
        </w:tabs>
        <w:overflowPunct/>
        <w:autoSpaceDE/>
        <w:autoSpaceDN/>
        <w:snapToGrid/>
        <w:spacing w:before="120"/>
        <w:jc w:val="center"/>
        <w:rPr>
          <w:b/>
          <w:bCs/>
          <w:i/>
          <w:iCs/>
          <w:lang w:val="fr-FR"/>
        </w:rPr>
      </w:pPr>
      <w:r w:rsidRPr="00791884">
        <w:rPr>
          <w:b/>
          <w:bCs/>
          <w:lang w:val="fr-FR"/>
        </w:rPr>
        <w:t xml:space="preserve">ORGANISATIONS REPRÉSENTÉES À LA QUINZIÈME RÉUNION DE LA CONFÉRENCE DES PARTIES, À LA DIXIÈME RÉUNION DE LA CONFÉRENCE DES PARTIES SIÉGEANT EN TANT QUE </w:t>
      </w:r>
      <w:r w:rsidRPr="00791884">
        <w:rPr>
          <w:b/>
          <w:bCs/>
          <w:lang w:val="fr-FR"/>
        </w:rPr>
        <w:t>RÉUNION DES PARTIES AU PROTOCOLE DE CARTAGENA SUR LA PRÉVENTION DES RISQUES BIOTECHNOLOGIQUES ET À LA QUATRIÈME RÉUNION DE LA CONFÉRENCE DES PARTIES SIÉGEANT EN TANT QUE RÉUNION DES PARTIES AU PROTOCOLE DE NAGOYA SUR L'ACCÈS ET LE PARTAGE DES AVANTAGES</w:t>
      </w:r>
    </w:p>
    <w:p w14:paraId="4AC88E5F" w14:textId="77777777" w:rsidR="00E2591E" w:rsidRPr="00791884" w:rsidRDefault="007020BB">
      <w:pPr>
        <w:pStyle w:val="Para1"/>
        <w:numPr>
          <w:ilvl w:val="0"/>
          <w:numId w:val="0"/>
        </w:numPr>
        <w:tabs>
          <w:tab w:val="left" w:pos="567"/>
        </w:tabs>
        <w:overflowPunct/>
        <w:autoSpaceDE/>
        <w:autoSpaceDN/>
        <w:snapToGrid/>
        <w:spacing w:before="120"/>
        <w:jc w:val="center"/>
        <w:rPr>
          <w:lang w:val="fr-FR"/>
        </w:rPr>
      </w:pPr>
      <w:r w:rsidRPr="00791884">
        <w:rPr>
          <w:lang w:val="fr-FR"/>
        </w:rPr>
        <w:t>[En</w:t>
      </w:r>
      <w:r w:rsidRPr="00791884">
        <w:rPr>
          <w:lang w:val="fr-FR"/>
        </w:rPr>
        <w:t xml:space="preserve"> préparation]</w:t>
      </w:r>
    </w:p>
    <w:p w14:paraId="0B0AA5FC" w14:textId="77777777" w:rsidR="00E2591E" w:rsidRPr="00791884" w:rsidRDefault="007020BB">
      <w:pPr>
        <w:pStyle w:val="Para1"/>
        <w:numPr>
          <w:ilvl w:val="0"/>
          <w:numId w:val="0"/>
        </w:numPr>
        <w:tabs>
          <w:tab w:val="left" w:pos="567"/>
        </w:tabs>
        <w:overflowPunct/>
        <w:autoSpaceDE/>
        <w:autoSpaceDN/>
        <w:snapToGrid/>
        <w:spacing w:before="120"/>
        <w:jc w:val="center"/>
        <w:rPr>
          <w:lang w:val="fr-FR"/>
        </w:rPr>
      </w:pPr>
      <w:r w:rsidRPr="00791884">
        <w:rPr>
          <w:lang w:val="fr-FR"/>
        </w:rPr>
        <w:t>__________</w:t>
      </w:r>
    </w:p>
    <w:sectPr w:rsidR="00E2591E" w:rsidRPr="00791884" w:rsidSect="002F7B48">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875E" w14:textId="77777777" w:rsidR="009A1DC9" w:rsidRDefault="009A1DC9" w:rsidP="00CF1848">
      <w:r>
        <w:separator/>
      </w:r>
    </w:p>
  </w:endnote>
  <w:endnote w:type="continuationSeparator" w:id="0">
    <w:p w14:paraId="38D08C7E" w14:textId="77777777" w:rsidR="009A1DC9" w:rsidRDefault="009A1DC9" w:rsidP="00CF1848">
      <w:r>
        <w:continuationSeparator/>
      </w:r>
    </w:p>
  </w:endnote>
  <w:endnote w:type="continuationNotice" w:id="1">
    <w:p w14:paraId="3095EA15" w14:textId="77777777" w:rsidR="009A1DC9" w:rsidRDefault="009A1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610A" w14:textId="77777777" w:rsidR="009A1DC9" w:rsidRDefault="009A1DC9" w:rsidP="00CF1848">
      <w:r>
        <w:separator/>
      </w:r>
    </w:p>
  </w:footnote>
  <w:footnote w:type="continuationSeparator" w:id="0">
    <w:p w14:paraId="1D079A2B" w14:textId="77777777" w:rsidR="009A1DC9" w:rsidRDefault="009A1DC9" w:rsidP="00CF1848">
      <w:r>
        <w:continuationSeparator/>
      </w:r>
    </w:p>
  </w:footnote>
  <w:footnote w:type="continuationNotice" w:id="1">
    <w:p w14:paraId="19BC22C3" w14:textId="77777777" w:rsidR="009A1DC9" w:rsidRDefault="009A1DC9"/>
  </w:footnote>
  <w:footnote w:id="2">
    <w:p w14:paraId="30FCEE88" w14:textId="378D897A" w:rsidR="00E2591E" w:rsidRPr="00791884" w:rsidRDefault="009836A3">
      <w:pPr>
        <w:pStyle w:val="FootnoteText"/>
        <w:ind w:firstLine="0"/>
        <w:rPr>
          <w:lang w:val="fr-FR"/>
        </w:rPr>
      </w:pPr>
      <w:r w:rsidRPr="00791884">
        <w:rPr>
          <w:lang w:val="fr-FR"/>
        </w:rPr>
        <w:t xml:space="preserve">* Le présent document est </w:t>
      </w:r>
      <w:r w:rsidR="00791884">
        <w:rPr>
          <w:lang w:val="fr-FR"/>
        </w:rPr>
        <w:t>fondé</w:t>
      </w:r>
      <w:r w:rsidRPr="00791884">
        <w:rPr>
          <w:lang w:val="fr-FR"/>
        </w:rPr>
        <w:t xml:space="preserve"> sur le document CBD/COP/15/Part-II/L.1, publié le 19 décembre 2022 mais non examiné en raison de la suspension de la réunion, tel que mis à jour pour inclure les délibérations de ce jour, et les documents CBD/COP/15/L.1/Add.1 et CBD/COP/15/L.1/Add.2, qui ont été approuvés par le Groupe de travail I à sa </w:t>
      </w:r>
      <w:r w:rsidR="004E3EED">
        <w:rPr>
          <w:lang w:val="fr-FR"/>
        </w:rPr>
        <w:t>quatrième</w:t>
      </w:r>
      <w:r w:rsidRPr="00791884">
        <w:rPr>
          <w:lang w:val="fr-FR"/>
        </w:rPr>
        <w:t xml:space="preserve"> réunion, le 19 décembre, et par le Groupe de travail II à sa </w:t>
      </w:r>
      <w:r w:rsidR="0042766B" w:rsidRPr="00791884">
        <w:rPr>
          <w:lang w:val="fr-FR"/>
        </w:rPr>
        <w:t>10</w:t>
      </w:r>
      <w:r w:rsidR="0042766B" w:rsidRPr="00791884">
        <w:rPr>
          <w:vertAlign w:val="superscript"/>
          <w:lang w:val="fr-FR"/>
        </w:rPr>
        <w:t>e</w:t>
      </w:r>
      <w:r w:rsidR="0042766B" w:rsidRPr="00791884">
        <w:rPr>
          <w:lang w:val="fr-FR"/>
        </w:rPr>
        <w:t xml:space="preserve"> </w:t>
      </w:r>
      <w:r w:rsidRPr="00791884">
        <w:rPr>
          <w:lang w:val="fr-FR"/>
        </w:rPr>
        <w:t>réunion, le 16 décembre, respectivement.</w:t>
      </w:r>
    </w:p>
  </w:footnote>
  <w:footnote w:id="3">
    <w:p w14:paraId="7257954B" w14:textId="3AEDBAD1" w:rsidR="00E2591E" w:rsidRPr="00791884" w:rsidRDefault="007020BB">
      <w:pPr>
        <w:pStyle w:val="FootnoteText"/>
        <w:ind w:firstLine="0"/>
        <w:rPr>
          <w:lang w:val="fr-FR"/>
        </w:rPr>
      </w:pPr>
      <w:r w:rsidRPr="00CA4F80">
        <w:rPr>
          <w:rStyle w:val="FootnoteReference"/>
        </w:rPr>
        <w:footnoteRef/>
      </w:r>
      <w:r w:rsidRPr="00791884">
        <w:rPr>
          <w:kern w:val="22"/>
          <w:lang w:val="fr-FR"/>
        </w:rPr>
        <w:t xml:space="preserve"> Le rapport de la </w:t>
      </w:r>
      <w:r w:rsidR="00817EF0" w:rsidRPr="00791884">
        <w:rPr>
          <w:kern w:val="22"/>
          <w:lang w:val="fr-FR"/>
        </w:rPr>
        <w:t xml:space="preserve">première </w:t>
      </w:r>
      <w:r w:rsidRPr="00791884">
        <w:rPr>
          <w:kern w:val="22"/>
          <w:lang w:val="fr-FR"/>
        </w:rPr>
        <w:t xml:space="preserve">partie de </w:t>
      </w:r>
      <w:r w:rsidR="00817EF0" w:rsidRPr="00791884">
        <w:rPr>
          <w:kern w:val="22"/>
          <w:lang w:val="fr-FR"/>
        </w:rPr>
        <w:t xml:space="preserve">la </w:t>
      </w:r>
      <w:r w:rsidR="001C6E8B" w:rsidRPr="00791884">
        <w:rPr>
          <w:kern w:val="22"/>
          <w:lang w:val="fr-FR"/>
        </w:rPr>
        <w:t xml:space="preserve">quinzième </w:t>
      </w:r>
      <w:r w:rsidR="00817EF0" w:rsidRPr="00791884">
        <w:rPr>
          <w:kern w:val="22"/>
          <w:lang w:val="fr-FR"/>
        </w:rPr>
        <w:t xml:space="preserve">réunion </w:t>
      </w:r>
      <w:r w:rsidR="009A1743" w:rsidRPr="00791884">
        <w:rPr>
          <w:kern w:val="22"/>
          <w:lang w:val="fr-FR"/>
        </w:rPr>
        <w:t xml:space="preserve">a été publié sous la </w:t>
      </w:r>
      <w:r w:rsidRPr="00791884">
        <w:rPr>
          <w:kern w:val="22"/>
          <w:lang w:val="fr-FR"/>
        </w:rPr>
        <w:t>cote CBD/COP/15/4.</w:t>
      </w:r>
    </w:p>
  </w:footnote>
  <w:footnote w:id="4">
    <w:p w14:paraId="25075FCD" w14:textId="77777777" w:rsidR="00E2591E" w:rsidRPr="00791884" w:rsidRDefault="007020BB">
      <w:pPr>
        <w:pStyle w:val="FootnoteText"/>
        <w:ind w:firstLine="0"/>
        <w:rPr>
          <w:lang w:val="fr-FR"/>
        </w:rPr>
      </w:pPr>
      <w:r>
        <w:rPr>
          <w:rStyle w:val="FootnoteReference"/>
        </w:rPr>
        <w:footnoteRef/>
      </w:r>
      <w:r w:rsidRPr="00791884">
        <w:rPr>
          <w:lang w:val="fr-FR"/>
        </w:rPr>
        <w:t xml:space="preserve"> Voir en annexe la liste des organisations représentées à la réunion.</w:t>
      </w:r>
    </w:p>
  </w:footnote>
  <w:footnote w:id="5">
    <w:p w14:paraId="26F2F133" w14:textId="5745D938" w:rsidR="00E2591E" w:rsidRPr="00791884" w:rsidRDefault="007020BB">
      <w:pPr>
        <w:pStyle w:val="FootnoteText"/>
        <w:ind w:firstLine="0"/>
        <w:rPr>
          <w:lang w:val="fr-FR"/>
        </w:rPr>
      </w:pPr>
      <w:r>
        <w:rPr>
          <w:rStyle w:val="FootnoteReference"/>
        </w:rPr>
        <w:footnoteRef/>
      </w:r>
      <w:r w:rsidR="00CC3088">
        <w:rPr>
          <w:lang w:val="fr-FR"/>
        </w:rPr>
        <w:t xml:space="preserve"> Voir</w:t>
      </w:r>
      <w:r w:rsidR="00CC3088" w:rsidRPr="00791884">
        <w:rPr>
          <w:lang w:val="fr-FR"/>
        </w:rPr>
        <w:t xml:space="preserve"> </w:t>
      </w:r>
      <w:hyperlink r:id="rId1" w:history="1">
        <w:r w:rsidR="00700F57" w:rsidRPr="00CC3088">
          <w:rPr>
            <w:rStyle w:val="Hyperlink"/>
            <w:lang w:val="fr-FR"/>
          </w:rPr>
          <w:t>https://www.cbd.int/meetings/COP-15</w:t>
        </w:r>
      </w:hyperlink>
      <w:r w:rsidR="00700F57" w:rsidRPr="00791884">
        <w:rPr>
          <w:lang w:val="fr-FR"/>
        </w:rPr>
        <w:t>, sous "Déclarations".</w:t>
      </w:r>
    </w:p>
  </w:footnote>
  <w:footnote w:id="6">
    <w:p w14:paraId="511BEE12" w14:textId="77777777" w:rsidR="00E2591E" w:rsidRPr="00791884" w:rsidRDefault="007020BB">
      <w:pPr>
        <w:pStyle w:val="FootnoteText"/>
        <w:ind w:firstLine="0"/>
        <w:rPr>
          <w:lang w:val="fr-FR"/>
        </w:rPr>
      </w:pPr>
      <w:r>
        <w:rPr>
          <w:rStyle w:val="FootnoteReference"/>
        </w:rPr>
        <w:footnoteRef/>
      </w:r>
      <w:r w:rsidRPr="00791884">
        <w:rPr>
          <w:lang w:val="fr-FR"/>
        </w:rPr>
        <w:t xml:space="preserve"> Vinod Mathur (Inde) </w:t>
      </w:r>
      <w:r w:rsidR="00A03A66" w:rsidRPr="00791884">
        <w:rPr>
          <w:lang w:val="fr-FR"/>
        </w:rPr>
        <w:t xml:space="preserve">est </w:t>
      </w:r>
      <w:r w:rsidRPr="00791884">
        <w:rPr>
          <w:lang w:val="fr-FR"/>
        </w:rPr>
        <w:t>remplacé par Naresh Pal Gangwar</w:t>
      </w:r>
      <w:r w:rsidR="00AD3928" w:rsidRPr="00791884">
        <w:rPr>
          <w:lang w:val="fr-FR"/>
        </w:rPr>
        <w:t xml:space="preserve">, </w:t>
      </w:r>
      <w:r w:rsidR="00E41943" w:rsidRPr="00791884">
        <w:rPr>
          <w:lang w:val="fr-FR"/>
        </w:rPr>
        <w:t xml:space="preserve">et </w:t>
      </w:r>
      <w:r w:rsidR="00AD3928" w:rsidRPr="00791884">
        <w:rPr>
          <w:lang w:val="fr-FR"/>
        </w:rPr>
        <w:t xml:space="preserve">Andrea Meza Murillo (Costa Rica) </w:t>
      </w:r>
      <w:r w:rsidR="00A03A66" w:rsidRPr="00791884">
        <w:rPr>
          <w:lang w:val="fr-FR"/>
        </w:rPr>
        <w:t xml:space="preserve">est </w:t>
      </w:r>
      <w:r w:rsidR="00AD3928" w:rsidRPr="00791884">
        <w:rPr>
          <w:lang w:val="fr-FR"/>
        </w:rPr>
        <w:t>remplacé par Eugenia Arguedas Montezuma.</w:t>
      </w:r>
    </w:p>
  </w:footnote>
  <w:footnote w:id="7">
    <w:p w14:paraId="3788F963" w14:textId="77777777" w:rsidR="00E2591E" w:rsidRPr="00791884" w:rsidRDefault="007020BB">
      <w:pPr>
        <w:pStyle w:val="FootnoteText"/>
        <w:ind w:firstLine="0"/>
        <w:rPr>
          <w:lang w:val="fr-FR"/>
        </w:rPr>
      </w:pPr>
      <w:r>
        <w:rPr>
          <w:rStyle w:val="FootnoteReference"/>
        </w:rPr>
        <w:footnoteRef/>
      </w:r>
      <w:r w:rsidRPr="00791884">
        <w:rPr>
          <w:lang w:val="fr-FR"/>
        </w:rPr>
        <w:t xml:space="preserve"> L'adop</w:t>
      </w:r>
      <w:r w:rsidRPr="00791884">
        <w:rPr>
          <w:lang w:val="fr-FR"/>
        </w:rPr>
        <w:t>tion de chaque projet de décision est reflétée dans la section correspondante du présent 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54318865" w14:textId="77777777" w:rsidR="00E2591E" w:rsidRDefault="007020BB">
        <w:pPr>
          <w:pStyle w:val="Header"/>
          <w:tabs>
            <w:tab w:val="clear" w:pos="4320"/>
            <w:tab w:val="clear" w:pos="8640"/>
          </w:tabs>
          <w:kinsoku w:val="0"/>
          <w:overflowPunct w:val="0"/>
          <w:autoSpaceDE w:val="0"/>
          <w:autoSpaceDN w:val="0"/>
          <w:jc w:val="left"/>
          <w:rPr>
            <w:noProof/>
          </w:rPr>
        </w:pPr>
        <w:r>
          <w:rPr>
            <w:noProof/>
          </w:rPr>
          <w:t>CBD/COP/15/Part-II/L.1/Rev.1</w:t>
        </w:r>
      </w:p>
    </w:sdtContent>
  </w:sdt>
  <w:p w14:paraId="0B4A680E" w14:textId="77777777" w:rsidR="00E2591E" w:rsidRDefault="007020BB">
    <w:pPr>
      <w:pStyle w:val="Header"/>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6586C" w:rsidRPr="00B00053">
      <w:rPr>
        <w:noProof/>
      </w:rPr>
      <w:t>2</w:t>
    </w:r>
    <w:r w:rsidRPr="00B00053">
      <w:rPr>
        <w:noProof/>
      </w:rPr>
      <w:fldChar w:fldCharType="end"/>
    </w:r>
  </w:p>
  <w:p w14:paraId="4086A100"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04462BCA" w14:textId="77777777" w:rsidR="00E2591E" w:rsidRDefault="007020BB">
        <w:pPr>
          <w:pStyle w:val="Header"/>
          <w:tabs>
            <w:tab w:val="clear" w:pos="4320"/>
            <w:tab w:val="clear" w:pos="8640"/>
          </w:tabs>
          <w:kinsoku w:val="0"/>
          <w:overflowPunct w:val="0"/>
          <w:autoSpaceDE w:val="0"/>
          <w:autoSpaceDN w:val="0"/>
          <w:jc w:val="right"/>
          <w:rPr>
            <w:noProof/>
          </w:rPr>
        </w:pPr>
        <w:r>
          <w:rPr>
            <w:noProof/>
          </w:rPr>
          <w:t>CBD/COP/15/Part-II/L.1/Rev.1</w:t>
        </w:r>
      </w:p>
    </w:sdtContent>
  </w:sdt>
  <w:p w14:paraId="130AA413" w14:textId="77777777" w:rsidR="00E2591E" w:rsidRDefault="007020BB">
    <w:pPr>
      <w:pStyle w:val="Header"/>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6586C" w:rsidRPr="00B00053">
      <w:rPr>
        <w:noProof/>
      </w:rPr>
      <w:t>3</w:t>
    </w:r>
    <w:r w:rsidRPr="00B00053">
      <w:rPr>
        <w:noProof/>
      </w:rPr>
      <w:fldChar w:fldCharType="end"/>
    </w:r>
  </w:p>
  <w:p w14:paraId="1A452F84"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3276"/>
    <w:multiLevelType w:val="hybridMultilevel"/>
    <w:tmpl w:val="7DEAE800"/>
    <w:lvl w:ilvl="0" w:tplc="EE7E0202">
      <w:start w:val="3"/>
      <w:numFmt w:val="upperLetter"/>
      <w:lvlText w:val="%1."/>
      <w:lvlJc w:val="left"/>
      <w:pPr>
        <w:ind w:left="1272" w:hanging="705"/>
      </w:pPr>
      <w:rPr>
        <w:rFonts w:ascii="Times New Roman" w:hAnsi="Times New Roman" w:cs="Times New Roman"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F0336B8"/>
    <w:multiLevelType w:val="multilevel"/>
    <w:tmpl w:val="50F681C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b w:val="0"/>
        <w:bCs/>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20D6AEB"/>
    <w:multiLevelType w:val="multilevel"/>
    <w:tmpl w:val="5AC49754"/>
    <w:lvl w:ilvl="0">
      <w:start w:val="1"/>
      <w:numFmt w:val="decimal"/>
      <w:pStyle w:val="Para1"/>
      <w:lvlText w:val="%1."/>
      <w:lvlJc w:val="left"/>
      <w:pPr>
        <w:tabs>
          <w:tab w:val="num" w:pos="72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4" w15:restartNumberingAfterBreak="0">
    <w:nsid w:val="690944A7"/>
    <w:multiLevelType w:val="multilevel"/>
    <w:tmpl w:val="0EA4FA9C"/>
    <w:styleLink w:val="Listeactuelle1"/>
    <w:lvl w:ilvl="0">
      <w:start w:val="1"/>
      <w:numFmt w:val="lowerLetter"/>
      <w:lvlText w:val="(%1)"/>
      <w:lvlJc w:val="left"/>
      <w:pPr>
        <w:ind w:left="720" w:hanging="360"/>
      </w:pPr>
      <w:rPr>
        <w:rFonts w:asciiTheme="majorBidi" w:eastAsia="Times New Roman" w:hAnsiTheme="majorBidi" w:cstheme="maj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3C7912"/>
    <w:multiLevelType w:val="hybridMultilevel"/>
    <w:tmpl w:val="803C0E42"/>
    <w:lvl w:ilvl="0" w:tplc="E3BC23D2">
      <w:start w:val="3"/>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E55565B"/>
    <w:multiLevelType w:val="hybridMultilevel"/>
    <w:tmpl w:val="77EC3040"/>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3074022">
    <w:abstractNumId w:val="1"/>
  </w:num>
  <w:num w:numId="2" w16cid:durableId="783042772">
    <w:abstractNumId w:val="2"/>
  </w:num>
  <w:num w:numId="3" w16cid:durableId="1323658075">
    <w:abstractNumId w:val="5"/>
  </w:num>
  <w:num w:numId="4" w16cid:durableId="1836604486">
    <w:abstractNumId w:val="3"/>
  </w:num>
  <w:num w:numId="5" w16cid:durableId="97874375">
    <w:abstractNumId w:val="3"/>
  </w:num>
  <w:num w:numId="6" w16cid:durableId="978071511">
    <w:abstractNumId w:val="7"/>
  </w:num>
  <w:num w:numId="7" w16cid:durableId="1966615001">
    <w:abstractNumId w:val="3"/>
  </w:num>
  <w:num w:numId="8" w16cid:durableId="957368349">
    <w:abstractNumId w:val="3"/>
  </w:num>
  <w:num w:numId="9" w16cid:durableId="596451705">
    <w:abstractNumId w:val="3"/>
  </w:num>
  <w:num w:numId="10" w16cid:durableId="322897876">
    <w:abstractNumId w:val="3"/>
  </w:num>
  <w:num w:numId="11" w16cid:durableId="1576547128">
    <w:abstractNumId w:val="3"/>
  </w:num>
  <w:num w:numId="12" w16cid:durableId="2131973285">
    <w:abstractNumId w:val="3"/>
  </w:num>
  <w:num w:numId="13" w16cid:durableId="396052289">
    <w:abstractNumId w:val="3"/>
  </w:num>
  <w:num w:numId="14" w16cid:durableId="83770585">
    <w:abstractNumId w:val="3"/>
  </w:num>
  <w:num w:numId="15" w16cid:durableId="691344748">
    <w:abstractNumId w:val="3"/>
  </w:num>
  <w:num w:numId="16" w16cid:durableId="695039646">
    <w:abstractNumId w:val="3"/>
  </w:num>
  <w:num w:numId="17" w16cid:durableId="820078953">
    <w:abstractNumId w:val="3"/>
  </w:num>
  <w:num w:numId="18" w16cid:durableId="645595857">
    <w:abstractNumId w:val="3"/>
  </w:num>
  <w:num w:numId="19" w16cid:durableId="2139106450">
    <w:abstractNumId w:val="3"/>
  </w:num>
  <w:num w:numId="20" w16cid:durableId="559023590">
    <w:abstractNumId w:val="3"/>
  </w:num>
  <w:num w:numId="21" w16cid:durableId="1696232596">
    <w:abstractNumId w:val="3"/>
  </w:num>
  <w:num w:numId="22" w16cid:durableId="1684437018">
    <w:abstractNumId w:val="3"/>
  </w:num>
  <w:num w:numId="23" w16cid:durableId="809320044">
    <w:abstractNumId w:val="3"/>
  </w:num>
  <w:num w:numId="24" w16cid:durableId="1888641813">
    <w:abstractNumId w:val="3"/>
  </w:num>
  <w:num w:numId="25" w16cid:durableId="1672483778">
    <w:abstractNumId w:val="3"/>
  </w:num>
  <w:num w:numId="26" w16cid:durableId="144858378">
    <w:abstractNumId w:val="3"/>
  </w:num>
  <w:num w:numId="27" w16cid:durableId="195394767">
    <w:abstractNumId w:val="3"/>
  </w:num>
  <w:num w:numId="28" w16cid:durableId="217936751">
    <w:abstractNumId w:val="3"/>
  </w:num>
  <w:num w:numId="29" w16cid:durableId="1418869073">
    <w:abstractNumId w:val="3"/>
  </w:num>
  <w:num w:numId="30" w16cid:durableId="1599634546">
    <w:abstractNumId w:val="0"/>
  </w:num>
  <w:num w:numId="31" w16cid:durableId="1130434790">
    <w:abstractNumId w:val="6"/>
  </w:num>
  <w:num w:numId="32" w16cid:durableId="202108237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95"/>
    <w:rsid w:val="0000061B"/>
    <w:rsid w:val="00000E5E"/>
    <w:rsid w:val="00001305"/>
    <w:rsid w:val="00001EDF"/>
    <w:rsid w:val="0000296B"/>
    <w:rsid w:val="00002BAD"/>
    <w:rsid w:val="000036B7"/>
    <w:rsid w:val="000037C4"/>
    <w:rsid w:val="00003F6B"/>
    <w:rsid w:val="00004584"/>
    <w:rsid w:val="000053DA"/>
    <w:rsid w:val="00006D47"/>
    <w:rsid w:val="00006E4F"/>
    <w:rsid w:val="00007034"/>
    <w:rsid w:val="00007E8F"/>
    <w:rsid w:val="00010FE8"/>
    <w:rsid w:val="00011BF4"/>
    <w:rsid w:val="000121A6"/>
    <w:rsid w:val="00012309"/>
    <w:rsid w:val="000127D7"/>
    <w:rsid w:val="00012F9D"/>
    <w:rsid w:val="00013687"/>
    <w:rsid w:val="0001452D"/>
    <w:rsid w:val="00014B2D"/>
    <w:rsid w:val="00014C27"/>
    <w:rsid w:val="00014E3C"/>
    <w:rsid w:val="00015986"/>
    <w:rsid w:val="00015D93"/>
    <w:rsid w:val="00016747"/>
    <w:rsid w:val="000176FD"/>
    <w:rsid w:val="00020659"/>
    <w:rsid w:val="00020B77"/>
    <w:rsid w:val="00020D56"/>
    <w:rsid w:val="00021427"/>
    <w:rsid w:val="00023F05"/>
    <w:rsid w:val="00024345"/>
    <w:rsid w:val="00024615"/>
    <w:rsid w:val="00025A23"/>
    <w:rsid w:val="00026BD0"/>
    <w:rsid w:val="0002734E"/>
    <w:rsid w:val="00027FB4"/>
    <w:rsid w:val="00030969"/>
    <w:rsid w:val="00030C57"/>
    <w:rsid w:val="00030CC4"/>
    <w:rsid w:val="00031B78"/>
    <w:rsid w:val="00034FE3"/>
    <w:rsid w:val="00035B8D"/>
    <w:rsid w:val="00035BCA"/>
    <w:rsid w:val="0003611C"/>
    <w:rsid w:val="00036436"/>
    <w:rsid w:val="000377DB"/>
    <w:rsid w:val="00037C10"/>
    <w:rsid w:val="00037CAC"/>
    <w:rsid w:val="00041CFD"/>
    <w:rsid w:val="0004412C"/>
    <w:rsid w:val="00044B98"/>
    <w:rsid w:val="000455AA"/>
    <w:rsid w:val="00047B3A"/>
    <w:rsid w:val="000500E6"/>
    <w:rsid w:val="00050821"/>
    <w:rsid w:val="00051539"/>
    <w:rsid w:val="000522C6"/>
    <w:rsid w:val="00052899"/>
    <w:rsid w:val="00053B18"/>
    <w:rsid w:val="00054BA5"/>
    <w:rsid w:val="00055432"/>
    <w:rsid w:val="00056A12"/>
    <w:rsid w:val="00056FA9"/>
    <w:rsid w:val="00060DE1"/>
    <w:rsid w:val="0006192E"/>
    <w:rsid w:val="00061F30"/>
    <w:rsid w:val="000621CC"/>
    <w:rsid w:val="0006223B"/>
    <w:rsid w:val="00062865"/>
    <w:rsid w:val="00062EE3"/>
    <w:rsid w:val="0006311E"/>
    <w:rsid w:val="00063A41"/>
    <w:rsid w:val="00063D6D"/>
    <w:rsid w:val="00063F11"/>
    <w:rsid w:val="00064BC5"/>
    <w:rsid w:val="00065AB4"/>
    <w:rsid w:val="00067086"/>
    <w:rsid w:val="00071412"/>
    <w:rsid w:val="0007171B"/>
    <w:rsid w:val="000735C6"/>
    <w:rsid w:val="00073F9D"/>
    <w:rsid w:val="000742C0"/>
    <w:rsid w:val="00074DA9"/>
    <w:rsid w:val="000763D5"/>
    <w:rsid w:val="0007662D"/>
    <w:rsid w:val="000769D7"/>
    <w:rsid w:val="00080354"/>
    <w:rsid w:val="00080A7A"/>
    <w:rsid w:val="00080B90"/>
    <w:rsid w:val="00082188"/>
    <w:rsid w:val="00082BC3"/>
    <w:rsid w:val="00082E74"/>
    <w:rsid w:val="00085A3A"/>
    <w:rsid w:val="000865F0"/>
    <w:rsid w:val="00086D60"/>
    <w:rsid w:val="00086DC3"/>
    <w:rsid w:val="000876B3"/>
    <w:rsid w:val="000904F2"/>
    <w:rsid w:val="000915F9"/>
    <w:rsid w:val="000917BD"/>
    <w:rsid w:val="00092131"/>
    <w:rsid w:val="000921FE"/>
    <w:rsid w:val="000927CF"/>
    <w:rsid w:val="00092B11"/>
    <w:rsid w:val="000935C2"/>
    <w:rsid w:val="000936CC"/>
    <w:rsid w:val="00094819"/>
    <w:rsid w:val="000954AB"/>
    <w:rsid w:val="000959C3"/>
    <w:rsid w:val="00095E1D"/>
    <w:rsid w:val="00095F0F"/>
    <w:rsid w:val="00097273"/>
    <w:rsid w:val="0009729E"/>
    <w:rsid w:val="000978B2"/>
    <w:rsid w:val="00097C19"/>
    <w:rsid w:val="000A11EA"/>
    <w:rsid w:val="000A2175"/>
    <w:rsid w:val="000A2E96"/>
    <w:rsid w:val="000A4711"/>
    <w:rsid w:val="000A4BFC"/>
    <w:rsid w:val="000A6C61"/>
    <w:rsid w:val="000A734E"/>
    <w:rsid w:val="000B0805"/>
    <w:rsid w:val="000B1079"/>
    <w:rsid w:val="000B2602"/>
    <w:rsid w:val="000B261F"/>
    <w:rsid w:val="000B38EF"/>
    <w:rsid w:val="000B3BF1"/>
    <w:rsid w:val="000B40E1"/>
    <w:rsid w:val="000B47B5"/>
    <w:rsid w:val="000B48C2"/>
    <w:rsid w:val="000B5C08"/>
    <w:rsid w:val="000B5C6B"/>
    <w:rsid w:val="000B67A5"/>
    <w:rsid w:val="000B76FB"/>
    <w:rsid w:val="000B7ABE"/>
    <w:rsid w:val="000B7B87"/>
    <w:rsid w:val="000C02F7"/>
    <w:rsid w:val="000C0660"/>
    <w:rsid w:val="000C0F70"/>
    <w:rsid w:val="000C13FD"/>
    <w:rsid w:val="000C19B0"/>
    <w:rsid w:val="000C1C09"/>
    <w:rsid w:val="000C2CBE"/>
    <w:rsid w:val="000C3189"/>
    <w:rsid w:val="000C3EE9"/>
    <w:rsid w:val="000C4194"/>
    <w:rsid w:val="000C463A"/>
    <w:rsid w:val="000C4FDD"/>
    <w:rsid w:val="000C65B8"/>
    <w:rsid w:val="000C7188"/>
    <w:rsid w:val="000C7238"/>
    <w:rsid w:val="000D00AE"/>
    <w:rsid w:val="000D0592"/>
    <w:rsid w:val="000D0863"/>
    <w:rsid w:val="000D2441"/>
    <w:rsid w:val="000D3319"/>
    <w:rsid w:val="000D3568"/>
    <w:rsid w:val="000D3660"/>
    <w:rsid w:val="000D3C44"/>
    <w:rsid w:val="000D5AAA"/>
    <w:rsid w:val="000D647C"/>
    <w:rsid w:val="000D6A86"/>
    <w:rsid w:val="000D71D5"/>
    <w:rsid w:val="000D72B0"/>
    <w:rsid w:val="000D7F8C"/>
    <w:rsid w:val="000E07BF"/>
    <w:rsid w:val="000E28FB"/>
    <w:rsid w:val="000E2CDB"/>
    <w:rsid w:val="000E35E7"/>
    <w:rsid w:val="000E408E"/>
    <w:rsid w:val="000E4E02"/>
    <w:rsid w:val="000E5B7D"/>
    <w:rsid w:val="000E5D43"/>
    <w:rsid w:val="000E6526"/>
    <w:rsid w:val="000E673A"/>
    <w:rsid w:val="000E6D7F"/>
    <w:rsid w:val="000E6F46"/>
    <w:rsid w:val="000E7042"/>
    <w:rsid w:val="000E7773"/>
    <w:rsid w:val="000E779B"/>
    <w:rsid w:val="000E7B21"/>
    <w:rsid w:val="000E7DCA"/>
    <w:rsid w:val="000F1571"/>
    <w:rsid w:val="000F2EC6"/>
    <w:rsid w:val="000F46CF"/>
    <w:rsid w:val="000F4FD1"/>
    <w:rsid w:val="000F5167"/>
    <w:rsid w:val="000F54A5"/>
    <w:rsid w:val="000F7052"/>
    <w:rsid w:val="000F70C7"/>
    <w:rsid w:val="000F74F5"/>
    <w:rsid w:val="00100E65"/>
    <w:rsid w:val="00101162"/>
    <w:rsid w:val="00101E03"/>
    <w:rsid w:val="001025A0"/>
    <w:rsid w:val="001025AB"/>
    <w:rsid w:val="001028BE"/>
    <w:rsid w:val="00103C86"/>
    <w:rsid w:val="0010438A"/>
    <w:rsid w:val="00104BA6"/>
    <w:rsid w:val="00105372"/>
    <w:rsid w:val="00105D6A"/>
    <w:rsid w:val="00106049"/>
    <w:rsid w:val="0010669D"/>
    <w:rsid w:val="001066A1"/>
    <w:rsid w:val="00106AAC"/>
    <w:rsid w:val="00107125"/>
    <w:rsid w:val="00107D96"/>
    <w:rsid w:val="001127E8"/>
    <w:rsid w:val="001129A3"/>
    <w:rsid w:val="00112F45"/>
    <w:rsid w:val="00113D9F"/>
    <w:rsid w:val="00113E77"/>
    <w:rsid w:val="00114612"/>
    <w:rsid w:val="001176A1"/>
    <w:rsid w:val="00120533"/>
    <w:rsid w:val="00120FBC"/>
    <w:rsid w:val="001227F1"/>
    <w:rsid w:val="00122987"/>
    <w:rsid w:val="00123765"/>
    <w:rsid w:val="001245DF"/>
    <w:rsid w:val="001259D5"/>
    <w:rsid w:val="00125BFF"/>
    <w:rsid w:val="00125F48"/>
    <w:rsid w:val="0012608D"/>
    <w:rsid w:val="00126576"/>
    <w:rsid w:val="00127C00"/>
    <w:rsid w:val="001305B9"/>
    <w:rsid w:val="00130B6D"/>
    <w:rsid w:val="001312AD"/>
    <w:rsid w:val="001318DD"/>
    <w:rsid w:val="00131CEF"/>
    <w:rsid w:val="00131E7A"/>
    <w:rsid w:val="0013356A"/>
    <w:rsid w:val="001338AE"/>
    <w:rsid w:val="00133BC4"/>
    <w:rsid w:val="00134846"/>
    <w:rsid w:val="00135C09"/>
    <w:rsid w:val="001403B7"/>
    <w:rsid w:val="0014172A"/>
    <w:rsid w:val="00142423"/>
    <w:rsid w:val="001425A9"/>
    <w:rsid w:val="00142DB4"/>
    <w:rsid w:val="00143700"/>
    <w:rsid w:val="00143AC9"/>
    <w:rsid w:val="00143CE9"/>
    <w:rsid w:val="00143EE5"/>
    <w:rsid w:val="00144E68"/>
    <w:rsid w:val="00144F59"/>
    <w:rsid w:val="00145E04"/>
    <w:rsid w:val="001461C2"/>
    <w:rsid w:val="0014691A"/>
    <w:rsid w:val="00146BD2"/>
    <w:rsid w:val="0014770D"/>
    <w:rsid w:val="00147C05"/>
    <w:rsid w:val="00150866"/>
    <w:rsid w:val="00150907"/>
    <w:rsid w:val="00151616"/>
    <w:rsid w:val="00151676"/>
    <w:rsid w:val="00151C56"/>
    <w:rsid w:val="001520D7"/>
    <w:rsid w:val="00154839"/>
    <w:rsid w:val="00154851"/>
    <w:rsid w:val="00155424"/>
    <w:rsid w:val="0015612D"/>
    <w:rsid w:val="0015739F"/>
    <w:rsid w:val="00157D17"/>
    <w:rsid w:val="00157F0F"/>
    <w:rsid w:val="001600A2"/>
    <w:rsid w:val="001605BC"/>
    <w:rsid w:val="001605D7"/>
    <w:rsid w:val="00160E08"/>
    <w:rsid w:val="001615C7"/>
    <w:rsid w:val="00161807"/>
    <w:rsid w:val="0016277B"/>
    <w:rsid w:val="001631A9"/>
    <w:rsid w:val="00163D2B"/>
    <w:rsid w:val="001648BC"/>
    <w:rsid w:val="00164F1D"/>
    <w:rsid w:val="00165268"/>
    <w:rsid w:val="00165352"/>
    <w:rsid w:val="00165B85"/>
    <w:rsid w:val="00165DE1"/>
    <w:rsid w:val="00166091"/>
    <w:rsid w:val="00167CED"/>
    <w:rsid w:val="00167ED7"/>
    <w:rsid w:val="00167F15"/>
    <w:rsid w:val="001703A4"/>
    <w:rsid w:val="00170482"/>
    <w:rsid w:val="00170E5A"/>
    <w:rsid w:val="0017219D"/>
    <w:rsid w:val="001722E3"/>
    <w:rsid w:val="00172AF6"/>
    <w:rsid w:val="00173DDF"/>
    <w:rsid w:val="001749B6"/>
    <w:rsid w:val="00174BBF"/>
    <w:rsid w:val="001761E2"/>
    <w:rsid w:val="00176279"/>
    <w:rsid w:val="0017671B"/>
    <w:rsid w:val="00176B32"/>
    <w:rsid w:val="00176B8E"/>
    <w:rsid w:val="00176CEE"/>
    <w:rsid w:val="00177495"/>
    <w:rsid w:val="00180186"/>
    <w:rsid w:val="001803F4"/>
    <w:rsid w:val="00180B37"/>
    <w:rsid w:val="00181E7E"/>
    <w:rsid w:val="001829EE"/>
    <w:rsid w:val="0018346E"/>
    <w:rsid w:val="00184442"/>
    <w:rsid w:val="00184DB7"/>
    <w:rsid w:val="0018555F"/>
    <w:rsid w:val="00186188"/>
    <w:rsid w:val="001863C2"/>
    <w:rsid w:val="0018670B"/>
    <w:rsid w:val="00186DD8"/>
    <w:rsid w:val="001870C6"/>
    <w:rsid w:val="00191055"/>
    <w:rsid w:val="001917DC"/>
    <w:rsid w:val="00192541"/>
    <w:rsid w:val="00192F55"/>
    <w:rsid w:val="00192FAA"/>
    <w:rsid w:val="00193A67"/>
    <w:rsid w:val="00194A41"/>
    <w:rsid w:val="00195A08"/>
    <w:rsid w:val="00196232"/>
    <w:rsid w:val="0019715C"/>
    <w:rsid w:val="001979E7"/>
    <w:rsid w:val="001A14EB"/>
    <w:rsid w:val="001A269E"/>
    <w:rsid w:val="001A36BF"/>
    <w:rsid w:val="001A41BC"/>
    <w:rsid w:val="001A5A57"/>
    <w:rsid w:val="001A5E0D"/>
    <w:rsid w:val="001A6085"/>
    <w:rsid w:val="001A61C9"/>
    <w:rsid w:val="001A6A73"/>
    <w:rsid w:val="001A77EF"/>
    <w:rsid w:val="001B00C3"/>
    <w:rsid w:val="001B0221"/>
    <w:rsid w:val="001B0F28"/>
    <w:rsid w:val="001B13FE"/>
    <w:rsid w:val="001B2417"/>
    <w:rsid w:val="001B28B6"/>
    <w:rsid w:val="001B2D36"/>
    <w:rsid w:val="001B2FBF"/>
    <w:rsid w:val="001B36EC"/>
    <w:rsid w:val="001B45D8"/>
    <w:rsid w:val="001B4E4F"/>
    <w:rsid w:val="001B4EE1"/>
    <w:rsid w:val="001B511E"/>
    <w:rsid w:val="001B5236"/>
    <w:rsid w:val="001B625C"/>
    <w:rsid w:val="001B627E"/>
    <w:rsid w:val="001B6C9F"/>
    <w:rsid w:val="001C0C36"/>
    <w:rsid w:val="001C10E6"/>
    <w:rsid w:val="001C27D5"/>
    <w:rsid w:val="001C2B6F"/>
    <w:rsid w:val="001C326A"/>
    <w:rsid w:val="001C32A3"/>
    <w:rsid w:val="001C5193"/>
    <w:rsid w:val="001C5863"/>
    <w:rsid w:val="001C6079"/>
    <w:rsid w:val="001C6E8B"/>
    <w:rsid w:val="001C7CF7"/>
    <w:rsid w:val="001D107E"/>
    <w:rsid w:val="001D11B6"/>
    <w:rsid w:val="001D124D"/>
    <w:rsid w:val="001D1B9C"/>
    <w:rsid w:val="001D21C0"/>
    <w:rsid w:val="001D2D64"/>
    <w:rsid w:val="001D2E2A"/>
    <w:rsid w:val="001D3495"/>
    <w:rsid w:val="001D42C2"/>
    <w:rsid w:val="001D4612"/>
    <w:rsid w:val="001D4FE1"/>
    <w:rsid w:val="001D650C"/>
    <w:rsid w:val="001D69EF"/>
    <w:rsid w:val="001D70E1"/>
    <w:rsid w:val="001D7598"/>
    <w:rsid w:val="001D75DC"/>
    <w:rsid w:val="001D77D3"/>
    <w:rsid w:val="001E01C7"/>
    <w:rsid w:val="001E195A"/>
    <w:rsid w:val="001E1AA3"/>
    <w:rsid w:val="001E1ACD"/>
    <w:rsid w:val="001E2522"/>
    <w:rsid w:val="001E3E77"/>
    <w:rsid w:val="001E54A6"/>
    <w:rsid w:val="001E58E6"/>
    <w:rsid w:val="001E5D5C"/>
    <w:rsid w:val="001E630D"/>
    <w:rsid w:val="001E7002"/>
    <w:rsid w:val="001E73D4"/>
    <w:rsid w:val="001E77D0"/>
    <w:rsid w:val="001E7AF2"/>
    <w:rsid w:val="001F0A8A"/>
    <w:rsid w:val="001F12CF"/>
    <w:rsid w:val="001F130C"/>
    <w:rsid w:val="001F2B81"/>
    <w:rsid w:val="001F3432"/>
    <w:rsid w:val="001F5487"/>
    <w:rsid w:val="001F6CE6"/>
    <w:rsid w:val="00200E8D"/>
    <w:rsid w:val="00201501"/>
    <w:rsid w:val="0020184E"/>
    <w:rsid w:val="00201F09"/>
    <w:rsid w:val="00205D80"/>
    <w:rsid w:val="002060C3"/>
    <w:rsid w:val="00206628"/>
    <w:rsid w:val="002076F0"/>
    <w:rsid w:val="002120EA"/>
    <w:rsid w:val="00212E25"/>
    <w:rsid w:val="0021320E"/>
    <w:rsid w:val="002142CC"/>
    <w:rsid w:val="00215584"/>
    <w:rsid w:val="00215D80"/>
    <w:rsid w:val="00215FE1"/>
    <w:rsid w:val="00217B29"/>
    <w:rsid w:val="00217FE7"/>
    <w:rsid w:val="00220268"/>
    <w:rsid w:val="00220623"/>
    <w:rsid w:val="002206DF"/>
    <w:rsid w:val="002219AC"/>
    <w:rsid w:val="00221B90"/>
    <w:rsid w:val="00222CB2"/>
    <w:rsid w:val="00223BE9"/>
    <w:rsid w:val="00225F58"/>
    <w:rsid w:val="002261B3"/>
    <w:rsid w:val="002269EC"/>
    <w:rsid w:val="00227965"/>
    <w:rsid w:val="002301DA"/>
    <w:rsid w:val="00230AF2"/>
    <w:rsid w:val="00231116"/>
    <w:rsid w:val="00231494"/>
    <w:rsid w:val="00231C1D"/>
    <w:rsid w:val="0023217C"/>
    <w:rsid w:val="00232C52"/>
    <w:rsid w:val="00233416"/>
    <w:rsid w:val="00233EB0"/>
    <w:rsid w:val="00234467"/>
    <w:rsid w:val="00234624"/>
    <w:rsid w:val="00236E67"/>
    <w:rsid w:val="00240AEE"/>
    <w:rsid w:val="00241C5D"/>
    <w:rsid w:val="00241DF7"/>
    <w:rsid w:val="002439D4"/>
    <w:rsid w:val="00243BB1"/>
    <w:rsid w:val="00243E3C"/>
    <w:rsid w:val="00245912"/>
    <w:rsid w:val="002464E0"/>
    <w:rsid w:val="00246C5A"/>
    <w:rsid w:val="00247810"/>
    <w:rsid w:val="00247C2B"/>
    <w:rsid w:val="00250071"/>
    <w:rsid w:val="0025088D"/>
    <w:rsid w:val="00250928"/>
    <w:rsid w:val="002518B1"/>
    <w:rsid w:val="00251A6D"/>
    <w:rsid w:val="00251BC8"/>
    <w:rsid w:val="00252810"/>
    <w:rsid w:val="00252935"/>
    <w:rsid w:val="00253567"/>
    <w:rsid w:val="00253918"/>
    <w:rsid w:val="00254F05"/>
    <w:rsid w:val="0025508D"/>
    <w:rsid w:val="00256649"/>
    <w:rsid w:val="00260E95"/>
    <w:rsid w:val="00261165"/>
    <w:rsid w:val="002618D6"/>
    <w:rsid w:val="0026332E"/>
    <w:rsid w:val="002644F7"/>
    <w:rsid w:val="00264A71"/>
    <w:rsid w:val="00264C3A"/>
    <w:rsid w:val="00265106"/>
    <w:rsid w:val="00265C8F"/>
    <w:rsid w:val="002662CC"/>
    <w:rsid w:val="0026680F"/>
    <w:rsid w:val="00266FF0"/>
    <w:rsid w:val="00267BF1"/>
    <w:rsid w:val="00272FE9"/>
    <w:rsid w:val="00275E95"/>
    <w:rsid w:val="00280125"/>
    <w:rsid w:val="00280564"/>
    <w:rsid w:val="002809EA"/>
    <w:rsid w:val="00281772"/>
    <w:rsid w:val="00281999"/>
    <w:rsid w:val="0028367B"/>
    <w:rsid w:val="00283E3F"/>
    <w:rsid w:val="00283FA5"/>
    <w:rsid w:val="00284012"/>
    <w:rsid w:val="0028496F"/>
    <w:rsid w:val="00284AD3"/>
    <w:rsid w:val="00285CDD"/>
    <w:rsid w:val="00287BE2"/>
    <w:rsid w:val="00287C8D"/>
    <w:rsid w:val="002901D8"/>
    <w:rsid w:val="00290462"/>
    <w:rsid w:val="0029069C"/>
    <w:rsid w:val="00290957"/>
    <w:rsid w:val="00290A10"/>
    <w:rsid w:val="00290B6F"/>
    <w:rsid w:val="00290D94"/>
    <w:rsid w:val="002916EA"/>
    <w:rsid w:val="002926D8"/>
    <w:rsid w:val="00293731"/>
    <w:rsid w:val="00293990"/>
    <w:rsid w:val="00294783"/>
    <w:rsid w:val="00295EAE"/>
    <w:rsid w:val="00296749"/>
    <w:rsid w:val="00296D1F"/>
    <w:rsid w:val="00297515"/>
    <w:rsid w:val="002977F7"/>
    <w:rsid w:val="002A06EE"/>
    <w:rsid w:val="002A17FC"/>
    <w:rsid w:val="002A206A"/>
    <w:rsid w:val="002A370C"/>
    <w:rsid w:val="002A441C"/>
    <w:rsid w:val="002A510B"/>
    <w:rsid w:val="002A6183"/>
    <w:rsid w:val="002A701D"/>
    <w:rsid w:val="002A791B"/>
    <w:rsid w:val="002B0FE0"/>
    <w:rsid w:val="002B16C1"/>
    <w:rsid w:val="002B33A4"/>
    <w:rsid w:val="002B3A53"/>
    <w:rsid w:val="002B4292"/>
    <w:rsid w:val="002B4635"/>
    <w:rsid w:val="002B4853"/>
    <w:rsid w:val="002B4D07"/>
    <w:rsid w:val="002B6730"/>
    <w:rsid w:val="002C1386"/>
    <w:rsid w:val="002C2515"/>
    <w:rsid w:val="002C3049"/>
    <w:rsid w:val="002C5DCC"/>
    <w:rsid w:val="002C6649"/>
    <w:rsid w:val="002C6BBB"/>
    <w:rsid w:val="002C6E50"/>
    <w:rsid w:val="002C713C"/>
    <w:rsid w:val="002C75A5"/>
    <w:rsid w:val="002C7696"/>
    <w:rsid w:val="002C7A16"/>
    <w:rsid w:val="002C7BC0"/>
    <w:rsid w:val="002C7C3F"/>
    <w:rsid w:val="002C7D32"/>
    <w:rsid w:val="002D0096"/>
    <w:rsid w:val="002D2191"/>
    <w:rsid w:val="002D3D84"/>
    <w:rsid w:val="002D433E"/>
    <w:rsid w:val="002D45BF"/>
    <w:rsid w:val="002D5328"/>
    <w:rsid w:val="002D548F"/>
    <w:rsid w:val="002D5906"/>
    <w:rsid w:val="002D69A3"/>
    <w:rsid w:val="002D6EA4"/>
    <w:rsid w:val="002D7511"/>
    <w:rsid w:val="002D7A46"/>
    <w:rsid w:val="002E0ABE"/>
    <w:rsid w:val="002E2294"/>
    <w:rsid w:val="002E2916"/>
    <w:rsid w:val="002E3058"/>
    <w:rsid w:val="002E334D"/>
    <w:rsid w:val="002E36EA"/>
    <w:rsid w:val="002E376B"/>
    <w:rsid w:val="002E37F0"/>
    <w:rsid w:val="002E3F66"/>
    <w:rsid w:val="002E4E4C"/>
    <w:rsid w:val="002E56CB"/>
    <w:rsid w:val="002E6433"/>
    <w:rsid w:val="002E6BDA"/>
    <w:rsid w:val="002E6C40"/>
    <w:rsid w:val="002E78AC"/>
    <w:rsid w:val="002E7C1D"/>
    <w:rsid w:val="002F0AED"/>
    <w:rsid w:val="002F1514"/>
    <w:rsid w:val="002F1D4D"/>
    <w:rsid w:val="002F2A3E"/>
    <w:rsid w:val="002F3FD3"/>
    <w:rsid w:val="002F5413"/>
    <w:rsid w:val="002F6006"/>
    <w:rsid w:val="002F6A2C"/>
    <w:rsid w:val="002F6FCC"/>
    <w:rsid w:val="002F7085"/>
    <w:rsid w:val="002F7B48"/>
    <w:rsid w:val="002F7C9C"/>
    <w:rsid w:val="00300F4B"/>
    <w:rsid w:val="0030169D"/>
    <w:rsid w:val="00301CB6"/>
    <w:rsid w:val="00301EF0"/>
    <w:rsid w:val="00302030"/>
    <w:rsid w:val="00302953"/>
    <w:rsid w:val="00302B93"/>
    <w:rsid w:val="00302CD2"/>
    <w:rsid w:val="00304795"/>
    <w:rsid w:val="00304A92"/>
    <w:rsid w:val="003056FE"/>
    <w:rsid w:val="00305792"/>
    <w:rsid w:val="003060EB"/>
    <w:rsid w:val="0030637C"/>
    <w:rsid w:val="003065BD"/>
    <w:rsid w:val="003104B3"/>
    <w:rsid w:val="00310B05"/>
    <w:rsid w:val="00311741"/>
    <w:rsid w:val="003119CD"/>
    <w:rsid w:val="003119EF"/>
    <w:rsid w:val="00313996"/>
    <w:rsid w:val="00313FFC"/>
    <w:rsid w:val="00314FD8"/>
    <w:rsid w:val="003153EB"/>
    <w:rsid w:val="00315A97"/>
    <w:rsid w:val="00316FF4"/>
    <w:rsid w:val="003179A1"/>
    <w:rsid w:val="00317CB8"/>
    <w:rsid w:val="00317D13"/>
    <w:rsid w:val="0032036A"/>
    <w:rsid w:val="00320379"/>
    <w:rsid w:val="00321985"/>
    <w:rsid w:val="00323078"/>
    <w:rsid w:val="00324375"/>
    <w:rsid w:val="00325523"/>
    <w:rsid w:val="0032593C"/>
    <w:rsid w:val="003259E6"/>
    <w:rsid w:val="003261A1"/>
    <w:rsid w:val="003262B9"/>
    <w:rsid w:val="0032661B"/>
    <w:rsid w:val="00326847"/>
    <w:rsid w:val="003274C0"/>
    <w:rsid w:val="00331292"/>
    <w:rsid w:val="003313BD"/>
    <w:rsid w:val="003318E9"/>
    <w:rsid w:val="00331A61"/>
    <w:rsid w:val="0033387D"/>
    <w:rsid w:val="00334275"/>
    <w:rsid w:val="0033516D"/>
    <w:rsid w:val="0033609A"/>
    <w:rsid w:val="00336932"/>
    <w:rsid w:val="00336ADC"/>
    <w:rsid w:val="00336DBB"/>
    <w:rsid w:val="00337B37"/>
    <w:rsid w:val="00341456"/>
    <w:rsid w:val="00341757"/>
    <w:rsid w:val="0034225F"/>
    <w:rsid w:val="00343C2E"/>
    <w:rsid w:val="0034403C"/>
    <w:rsid w:val="00344319"/>
    <w:rsid w:val="0034441D"/>
    <w:rsid w:val="00344B80"/>
    <w:rsid w:val="00345022"/>
    <w:rsid w:val="00345267"/>
    <w:rsid w:val="00346372"/>
    <w:rsid w:val="00346828"/>
    <w:rsid w:val="00346980"/>
    <w:rsid w:val="00351205"/>
    <w:rsid w:val="0035166C"/>
    <w:rsid w:val="00351875"/>
    <w:rsid w:val="00352D5E"/>
    <w:rsid w:val="0035311B"/>
    <w:rsid w:val="00353F41"/>
    <w:rsid w:val="00354668"/>
    <w:rsid w:val="00354B90"/>
    <w:rsid w:val="00354F93"/>
    <w:rsid w:val="00354FB4"/>
    <w:rsid w:val="00355AED"/>
    <w:rsid w:val="00356074"/>
    <w:rsid w:val="0035699C"/>
    <w:rsid w:val="0036010C"/>
    <w:rsid w:val="003607F3"/>
    <w:rsid w:val="00361270"/>
    <w:rsid w:val="003616AD"/>
    <w:rsid w:val="00361A79"/>
    <w:rsid w:val="00362CAC"/>
    <w:rsid w:val="00365508"/>
    <w:rsid w:val="003660CD"/>
    <w:rsid w:val="00366498"/>
    <w:rsid w:val="0036653F"/>
    <w:rsid w:val="00366B7B"/>
    <w:rsid w:val="00366FAC"/>
    <w:rsid w:val="003677F9"/>
    <w:rsid w:val="00367C9E"/>
    <w:rsid w:val="00370AE4"/>
    <w:rsid w:val="00372129"/>
    <w:rsid w:val="00372846"/>
    <w:rsid w:val="00372AB7"/>
    <w:rsid w:val="00372F55"/>
    <w:rsid w:val="00372F74"/>
    <w:rsid w:val="00373A92"/>
    <w:rsid w:val="00373BA2"/>
    <w:rsid w:val="003743D0"/>
    <w:rsid w:val="003744D1"/>
    <w:rsid w:val="0037732D"/>
    <w:rsid w:val="00377B74"/>
    <w:rsid w:val="003802DA"/>
    <w:rsid w:val="003806F1"/>
    <w:rsid w:val="003808BF"/>
    <w:rsid w:val="003809E1"/>
    <w:rsid w:val="00380B8E"/>
    <w:rsid w:val="00380DCB"/>
    <w:rsid w:val="00381840"/>
    <w:rsid w:val="00382D7C"/>
    <w:rsid w:val="0038319C"/>
    <w:rsid w:val="003834A9"/>
    <w:rsid w:val="0038397E"/>
    <w:rsid w:val="00385BAC"/>
    <w:rsid w:val="003864F7"/>
    <w:rsid w:val="003865BA"/>
    <w:rsid w:val="0038664D"/>
    <w:rsid w:val="003873C8"/>
    <w:rsid w:val="00387409"/>
    <w:rsid w:val="00387502"/>
    <w:rsid w:val="00387C7D"/>
    <w:rsid w:val="00387F95"/>
    <w:rsid w:val="00391F9D"/>
    <w:rsid w:val="00392156"/>
    <w:rsid w:val="00392534"/>
    <w:rsid w:val="00392CD7"/>
    <w:rsid w:val="00392D9B"/>
    <w:rsid w:val="00393383"/>
    <w:rsid w:val="0039379A"/>
    <w:rsid w:val="00393ACA"/>
    <w:rsid w:val="00394322"/>
    <w:rsid w:val="00394DBE"/>
    <w:rsid w:val="00395481"/>
    <w:rsid w:val="00395541"/>
    <w:rsid w:val="00395BB6"/>
    <w:rsid w:val="00396826"/>
    <w:rsid w:val="003A0B6D"/>
    <w:rsid w:val="003A0CC2"/>
    <w:rsid w:val="003A0D3F"/>
    <w:rsid w:val="003A0DE8"/>
    <w:rsid w:val="003A3ADD"/>
    <w:rsid w:val="003A3B85"/>
    <w:rsid w:val="003A6DCF"/>
    <w:rsid w:val="003B1297"/>
    <w:rsid w:val="003B2904"/>
    <w:rsid w:val="003B2AD1"/>
    <w:rsid w:val="003B34E2"/>
    <w:rsid w:val="003B384E"/>
    <w:rsid w:val="003B44F9"/>
    <w:rsid w:val="003B59E7"/>
    <w:rsid w:val="003B7C04"/>
    <w:rsid w:val="003B7C21"/>
    <w:rsid w:val="003C0227"/>
    <w:rsid w:val="003C0645"/>
    <w:rsid w:val="003C08EE"/>
    <w:rsid w:val="003C13AC"/>
    <w:rsid w:val="003C1543"/>
    <w:rsid w:val="003C16A1"/>
    <w:rsid w:val="003C22E6"/>
    <w:rsid w:val="003C2B7A"/>
    <w:rsid w:val="003C31B5"/>
    <w:rsid w:val="003C44DD"/>
    <w:rsid w:val="003C7874"/>
    <w:rsid w:val="003D0065"/>
    <w:rsid w:val="003D16F4"/>
    <w:rsid w:val="003D1AB7"/>
    <w:rsid w:val="003D3517"/>
    <w:rsid w:val="003D5117"/>
    <w:rsid w:val="003D5516"/>
    <w:rsid w:val="003D62BB"/>
    <w:rsid w:val="003D7DBC"/>
    <w:rsid w:val="003E0821"/>
    <w:rsid w:val="003E13F1"/>
    <w:rsid w:val="003E3519"/>
    <w:rsid w:val="003E3B07"/>
    <w:rsid w:val="003E3BCC"/>
    <w:rsid w:val="003E3C2A"/>
    <w:rsid w:val="003E3D67"/>
    <w:rsid w:val="003E3F90"/>
    <w:rsid w:val="003E4313"/>
    <w:rsid w:val="003E4717"/>
    <w:rsid w:val="003E5301"/>
    <w:rsid w:val="003E54D8"/>
    <w:rsid w:val="003E57A0"/>
    <w:rsid w:val="003E666E"/>
    <w:rsid w:val="003E69D9"/>
    <w:rsid w:val="003E7D82"/>
    <w:rsid w:val="003E7DB6"/>
    <w:rsid w:val="003F0441"/>
    <w:rsid w:val="003F133C"/>
    <w:rsid w:val="003F1CA5"/>
    <w:rsid w:val="003F1CE7"/>
    <w:rsid w:val="003F2155"/>
    <w:rsid w:val="003F230C"/>
    <w:rsid w:val="003F252F"/>
    <w:rsid w:val="003F264D"/>
    <w:rsid w:val="003F36EA"/>
    <w:rsid w:val="003F393A"/>
    <w:rsid w:val="003F3D55"/>
    <w:rsid w:val="003F46E7"/>
    <w:rsid w:val="003F4B13"/>
    <w:rsid w:val="003F581B"/>
    <w:rsid w:val="003F5B91"/>
    <w:rsid w:val="003F6F74"/>
    <w:rsid w:val="003F7224"/>
    <w:rsid w:val="003F742C"/>
    <w:rsid w:val="003F7ABC"/>
    <w:rsid w:val="004003AE"/>
    <w:rsid w:val="004006C5"/>
    <w:rsid w:val="00401042"/>
    <w:rsid w:val="004020F2"/>
    <w:rsid w:val="00402A3C"/>
    <w:rsid w:val="00404009"/>
    <w:rsid w:val="004044AE"/>
    <w:rsid w:val="00406FCE"/>
    <w:rsid w:val="00407012"/>
    <w:rsid w:val="00410915"/>
    <w:rsid w:val="00411137"/>
    <w:rsid w:val="0041358D"/>
    <w:rsid w:val="00413F14"/>
    <w:rsid w:val="00414472"/>
    <w:rsid w:val="00414DF2"/>
    <w:rsid w:val="0041623B"/>
    <w:rsid w:val="0041699B"/>
    <w:rsid w:val="00417435"/>
    <w:rsid w:val="00420210"/>
    <w:rsid w:val="0042060D"/>
    <w:rsid w:val="004211DC"/>
    <w:rsid w:val="004216FC"/>
    <w:rsid w:val="004217CC"/>
    <w:rsid w:val="004230B3"/>
    <w:rsid w:val="004241DF"/>
    <w:rsid w:val="0042452E"/>
    <w:rsid w:val="004245BB"/>
    <w:rsid w:val="004246DB"/>
    <w:rsid w:val="00426501"/>
    <w:rsid w:val="00426D92"/>
    <w:rsid w:val="0042766B"/>
    <w:rsid w:val="004276BD"/>
    <w:rsid w:val="00427D21"/>
    <w:rsid w:val="00430758"/>
    <w:rsid w:val="00431645"/>
    <w:rsid w:val="004336D1"/>
    <w:rsid w:val="00435B66"/>
    <w:rsid w:val="0043707D"/>
    <w:rsid w:val="00437953"/>
    <w:rsid w:val="00437EB0"/>
    <w:rsid w:val="004402E8"/>
    <w:rsid w:val="00440C32"/>
    <w:rsid w:val="004423E1"/>
    <w:rsid w:val="00442BEF"/>
    <w:rsid w:val="00442C94"/>
    <w:rsid w:val="00442F09"/>
    <w:rsid w:val="004438DF"/>
    <w:rsid w:val="004440CB"/>
    <w:rsid w:val="00444262"/>
    <w:rsid w:val="0044436A"/>
    <w:rsid w:val="00444E92"/>
    <w:rsid w:val="00445E82"/>
    <w:rsid w:val="00446453"/>
    <w:rsid w:val="00447124"/>
    <w:rsid w:val="004471D2"/>
    <w:rsid w:val="00447632"/>
    <w:rsid w:val="00447AE6"/>
    <w:rsid w:val="00450881"/>
    <w:rsid w:val="00450C8B"/>
    <w:rsid w:val="00450F81"/>
    <w:rsid w:val="0045276B"/>
    <w:rsid w:val="00452C76"/>
    <w:rsid w:val="0045358C"/>
    <w:rsid w:val="0045518D"/>
    <w:rsid w:val="004559BE"/>
    <w:rsid w:val="004559D4"/>
    <w:rsid w:val="004572BA"/>
    <w:rsid w:val="00457946"/>
    <w:rsid w:val="004608CC"/>
    <w:rsid w:val="004608DF"/>
    <w:rsid w:val="0046193C"/>
    <w:rsid w:val="00461F3E"/>
    <w:rsid w:val="0046365B"/>
    <w:rsid w:val="00463DBA"/>
    <w:rsid w:val="00463F94"/>
    <w:rsid w:val="004640EE"/>
    <w:rsid w:val="004644C2"/>
    <w:rsid w:val="00465D55"/>
    <w:rsid w:val="004667A0"/>
    <w:rsid w:val="0046688D"/>
    <w:rsid w:val="0046760A"/>
    <w:rsid w:val="00467A56"/>
    <w:rsid w:val="00467AAC"/>
    <w:rsid w:val="00467F9C"/>
    <w:rsid w:val="00470009"/>
    <w:rsid w:val="00470D06"/>
    <w:rsid w:val="00471C5B"/>
    <w:rsid w:val="004723EF"/>
    <w:rsid w:val="00474AEA"/>
    <w:rsid w:val="00475718"/>
    <w:rsid w:val="00475910"/>
    <w:rsid w:val="00475A41"/>
    <w:rsid w:val="00477270"/>
    <w:rsid w:val="00477C5A"/>
    <w:rsid w:val="00477F27"/>
    <w:rsid w:val="00480344"/>
    <w:rsid w:val="0048156B"/>
    <w:rsid w:val="00483740"/>
    <w:rsid w:val="00484E75"/>
    <w:rsid w:val="00485524"/>
    <w:rsid w:val="0048615E"/>
    <w:rsid w:val="00487734"/>
    <w:rsid w:val="00487B7F"/>
    <w:rsid w:val="00491CBD"/>
    <w:rsid w:val="004928C3"/>
    <w:rsid w:val="00496CAA"/>
    <w:rsid w:val="004971C0"/>
    <w:rsid w:val="004A1A88"/>
    <w:rsid w:val="004A202D"/>
    <w:rsid w:val="004A3D84"/>
    <w:rsid w:val="004A478A"/>
    <w:rsid w:val="004A5B00"/>
    <w:rsid w:val="004A5E79"/>
    <w:rsid w:val="004A632A"/>
    <w:rsid w:val="004B07C0"/>
    <w:rsid w:val="004B1AE9"/>
    <w:rsid w:val="004B2974"/>
    <w:rsid w:val="004B3A5F"/>
    <w:rsid w:val="004B4CE8"/>
    <w:rsid w:val="004B4D67"/>
    <w:rsid w:val="004B52A9"/>
    <w:rsid w:val="004B5647"/>
    <w:rsid w:val="004C074E"/>
    <w:rsid w:val="004C0B9D"/>
    <w:rsid w:val="004C0DAC"/>
    <w:rsid w:val="004C2DDB"/>
    <w:rsid w:val="004C3867"/>
    <w:rsid w:val="004C3DD1"/>
    <w:rsid w:val="004C478A"/>
    <w:rsid w:val="004C4B9F"/>
    <w:rsid w:val="004C5634"/>
    <w:rsid w:val="004C593B"/>
    <w:rsid w:val="004C5B17"/>
    <w:rsid w:val="004C6DE0"/>
    <w:rsid w:val="004C7211"/>
    <w:rsid w:val="004C7DC2"/>
    <w:rsid w:val="004D09A1"/>
    <w:rsid w:val="004D13C9"/>
    <w:rsid w:val="004D18F9"/>
    <w:rsid w:val="004D2A3C"/>
    <w:rsid w:val="004D2B20"/>
    <w:rsid w:val="004D2CCA"/>
    <w:rsid w:val="004D2F67"/>
    <w:rsid w:val="004D33E1"/>
    <w:rsid w:val="004D6C16"/>
    <w:rsid w:val="004D7231"/>
    <w:rsid w:val="004D73F6"/>
    <w:rsid w:val="004D790E"/>
    <w:rsid w:val="004D7D08"/>
    <w:rsid w:val="004E0174"/>
    <w:rsid w:val="004E049B"/>
    <w:rsid w:val="004E0B8D"/>
    <w:rsid w:val="004E1951"/>
    <w:rsid w:val="004E201B"/>
    <w:rsid w:val="004E2DD6"/>
    <w:rsid w:val="004E3DB0"/>
    <w:rsid w:val="004E3EED"/>
    <w:rsid w:val="004E3F6C"/>
    <w:rsid w:val="004E5DC2"/>
    <w:rsid w:val="004F016A"/>
    <w:rsid w:val="004F129F"/>
    <w:rsid w:val="004F1340"/>
    <w:rsid w:val="004F16E7"/>
    <w:rsid w:val="004F3A42"/>
    <w:rsid w:val="004F4C7E"/>
    <w:rsid w:val="004F5513"/>
    <w:rsid w:val="004F6112"/>
    <w:rsid w:val="004F655B"/>
    <w:rsid w:val="004F6914"/>
    <w:rsid w:val="004F6948"/>
    <w:rsid w:val="004F6F91"/>
    <w:rsid w:val="004F70A8"/>
    <w:rsid w:val="005008CC"/>
    <w:rsid w:val="00501B54"/>
    <w:rsid w:val="00501C81"/>
    <w:rsid w:val="00503377"/>
    <w:rsid w:val="00503D88"/>
    <w:rsid w:val="00505ABC"/>
    <w:rsid w:val="00506481"/>
    <w:rsid w:val="00506808"/>
    <w:rsid w:val="00507222"/>
    <w:rsid w:val="00507B89"/>
    <w:rsid w:val="00511310"/>
    <w:rsid w:val="0051161B"/>
    <w:rsid w:val="005118E6"/>
    <w:rsid w:val="005138EB"/>
    <w:rsid w:val="00513D26"/>
    <w:rsid w:val="005143FE"/>
    <w:rsid w:val="00514C15"/>
    <w:rsid w:val="005153F0"/>
    <w:rsid w:val="00515992"/>
    <w:rsid w:val="00515E2E"/>
    <w:rsid w:val="005168E6"/>
    <w:rsid w:val="00517654"/>
    <w:rsid w:val="00520486"/>
    <w:rsid w:val="00520921"/>
    <w:rsid w:val="00520AC2"/>
    <w:rsid w:val="00522733"/>
    <w:rsid w:val="0052286D"/>
    <w:rsid w:val="00523561"/>
    <w:rsid w:val="0052368A"/>
    <w:rsid w:val="00524C27"/>
    <w:rsid w:val="005250E9"/>
    <w:rsid w:val="00525773"/>
    <w:rsid w:val="0052587E"/>
    <w:rsid w:val="00525C37"/>
    <w:rsid w:val="0052634A"/>
    <w:rsid w:val="005264F8"/>
    <w:rsid w:val="00527AC7"/>
    <w:rsid w:val="00527CA7"/>
    <w:rsid w:val="00527D0A"/>
    <w:rsid w:val="00530E1E"/>
    <w:rsid w:val="0053139E"/>
    <w:rsid w:val="00531453"/>
    <w:rsid w:val="00531B69"/>
    <w:rsid w:val="0053308E"/>
    <w:rsid w:val="005333B9"/>
    <w:rsid w:val="00533A05"/>
    <w:rsid w:val="00534681"/>
    <w:rsid w:val="00535185"/>
    <w:rsid w:val="005354A9"/>
    <w:rsid w:val="00535BD9"/>
    <w:rsid w:val="00535DFC"/>
    <w:rsid w:val="00535FF5"/>
    <w:rsid w:val="00536DBF"/>
    <w:rsid w:val="005373CB"/>
    <w:rsid w:val="005373D3"/>
    <w:rsid w:val="00537522"/>
    <w:rsid w:val="00537C75"/>
    <w:rsid w:val="00537FEF"/>
    <w:rsid w:val="0054013D"/>
    <w:rsid w:val="00540496"/>
    <w:rsid w:val="005405D7"/>
    <w:rsid w:val="00540DCB"/>
    <w:rsid w:val="0054114E"/>
    <w:rsid w:val="00543C33"/>
    <w:rsid w:val="0054404A"/>
    <w:rsid w:val="0054429B"/>
    <w:rsid w:val="00546A5B"/>
    <w:rsid w:val="00547135"/>
    <w:rsid w:val="00547207"/>
    <w:rsid w:val="0054779C"/>
    <w:rsid w:val="00547BEA"/>
    <w:rsid w:val="00550F40"/>
    <w:rsid w:val="0055227A"/>
    <w:rsid w:val="00552537"/>
    <w:rsid w:val="005527C0"/>
    <w:rsid w:val="00554206"/>
    <w:rsid w:val="005556A5"/>
    <w:rsid w:val="00560088"/>
    <w:rsid w:val="005600AC"/>
    <w:rsid w:val="005601BE"/>
    <w:rsid w:val="00560636"/>
    <w:rsid w:val="00561255"/>
    <w:rsid w:val="00561445"/>
    <w:rsid w:val="00562B2C"/>
    <w:rsid w:val="0056328A"/>
    <w:rsid w:val="00563442"/>
    <w:rsid w:val="00563B52"/>
    <w:rsid w:val="0056481A"/>
    <w:rsid w:val="0056515D"/>
    <w:rsid w:val="0056570F"/>
    <w:rsid w:val="00565B20"/>
    <w:rsid w:val="00565B42"/>
    <w:rsid w:val="00565BCD"/>
    <w:rsid w:val="00566507"/>
    <w:rsid w:val="00566941"/>
    <w:rsid w:val="00566F86"/>
    <w:rsid w:val="00571244"/>
    <w:rsid w:val="005719F3"/>
    <w:rsid w:val="00571DB7"/>
    <w:rsid w:val="005720B8"/>
    <w:rsid w:val="005731F0"/>
    <w:rsid w:val="005735CE"/>
    <w:rsid w:val="00573D1D"/>
    <w:rsid w:val="00573DFE"/>
    <w:rsid w:val="005747BA"/>
    <w:rsid w:val="005749D2"/>
    <w:rsid w:val="00574A09"/>
    <w:rsid w:val="00575AC1"/>
    <w:rsid w:val="00575D16"/>
    <w:rsid w:val="0057721C"/>
    <w:rsid w:val="00580192"/>
    <w:rsid w:val="005805B0"/>
    <w:rsid w:val="00581244"/>
    <w:rsid w:val="005829C6"/>
    <w:rsid w:val="00582AF7"/>
    <w:rsid w:val="00582BE6"/>
    <w:rsid w:val="00583219"/>
    <w:rsid w:val="005832A3"/>
    <w:rsid w:val="00583522"/>
    <w:rsid w:val="0058385D"/>
    <w:rsid w:val="00583A9B"/>
    <w:rsid w:val="00583FC8"/>
    <w:rsid w:val="00584876"/>
    <w:rsid w:val="00584A6C"/>
    <w:rsid w:val="00585130"/>
    <w:rsid w:val="0058654B"/>
    <w:rsid w:val="00586637"/>
    <w:rsid w:val="005866B1"/>
    <w:rsid w:val="0059009B"/>
    <w:rsid w:val="00590F60"/>
    <w:rsid w:val="005910FD"/>
    <w:rsid w:val="0059148B"/>
    <w:rsid w:val="00591498"/>
    <w:rsid w:val="005918AE"/>
    <w:rsid w:val="00593D23"/>
    <w:rsid w:val="005950B7"/>
    <w:rsid w:val="005957E3"/>
    <w:rsid w:val="00597E6C"/>
    <w:rsid w:val="005A0157"/>
    <w:rsid w:val="005A07CA"/>
    <w:rsid w:val="005A0988"/>
    <w:rsid w:val="005A106B"/>
    <w:rsid w:val="005A107A"/>
    <w:rsid w:val="005A177C"/>
    <w:rsid w:val="005A1CED"/>
    <w:rsid w:val="005A1D2E"/>
    <w:rsid w:val="005A2D33"/>
    <w:rsid w:val="005A2E2C"/>
    <w:rsid w:val="005A5E75"/>
    <w:rsid w:val="005A79CC"/>
    <w:rsid w:val="005A7A72"/>
    <w:rsid w:val="005A7C3E"/>
    <w:rsid w:val="005A7DD6"/>
    <w:rsid w:val="005A7E00"/>
    <w:rsid w:val="005A7FF6"/>
    <w:rsid w:val="005B231E"/>
    <w:rsid w:val="005B3D2A"/>
    <w:rsid w:val="005B4401"/>
    <w:rsid w:val="005B654A"/>
    <w:rsid w:val="005B6775"/>
    <w:rsid w:val="005B71A0"/>
    <w:rsid w:val="005B7258"/>
    <w:rsid w:val="005B7D96"/>
    <w:rsid w:val="005C0013"/>
    <w:rsid w:val="005C058B"/>
    <w:rsid w:val="005C1552"/>
    <w:rsid w:val="005C1619"/>
    <w:rsid w:val="005C1FD4"/>
    <w:rsid w:val="005C22DA"/>
    <w:rsid w:val="005C286F"/>
    <w:rsid w:val="005C3A5A"/>
    <w:rsid w:val="005C4AF6"/>
    <w:rsid w:val="005C4CE6"/>
    <w:rsid w:val="005C5DED"/>
    <w:rsid w:val="005C72FF"/>
    <w:rsid w:val="005C7BE5"/>
    <w:rsid w:val="005D11FC"/>
    <w:rsid w:val="005D2179"/>
    <w:rsid w:val="005D45D9"/>
    <w:rsid w:val="005D5633"/>
    <w:rsid w:val="005D5850"/>
    <w:rsid w:val="005D5F97"/>
    <w:rsid w:val="005D6EB7"/>
    <w:rsid w:val="005D783E"/>
    <w:rsid w:val="005E0759"/>
    <w:rsid w:val="005E0EBB"/>
    <w:rsid w:val="005E0ED2"/>
    <w:rsid w:val="005E1260"/>
    <w:rsid w:val="005E1430"/>
    <w:rsid w:val="005E30AD"/>
    <w:rsid w:val="005E3D69"/>
    <w:rsid w:val="005E4CFE"/>
    <w:rsid w:val="005E5A1F"/>
    <w:rsid w:val="005E6867"/>
    <w:rsid w:val="005E7AEF"/>
    <w:rsid w:val="005E7E13"/>
    <w:rsid w:val="005F01A8"/>
    <w:rsid w:val="005F0232"/>
    <w:rsid w:val="005F0BC6"/>
    <w:rsid w:val="005F150D"/>
    <w:rsid w:val="005F2933"/>
    <w:rsid w:val="005F3D05"/>
    <w:rsid w:val="005F53FB"/>
    <w:rsid w:val="005F56AE"/>
    <w:rsid w:val="005F69FE"/>
    <w:rsid w:val="005F7AF3"/>
    <w:rsid w:val="00600027"/>
    <w:rsid w:val="00600328"/>
    <w:rsid w:val="00601157"/>
    <w:rsid w:val="006012C3"/>
    <w:rsid w:val="006019BD"/>
    <w:rsid w:val="00602098"/>
    <w:rsid w:val="00602495"/>
    <w:rsid w:val="006027C6"/>
    <w:rsid w:val="00602DEE"/>
    <w:rsid w:val="00602FA9"/>
    <w:rsid w:val="006039FB"/>
    <w:rsid w:val="00603FF3"/>
    <w:rsid w:val="00604838"/>
    <w:rsid w:val="00604C67"/>
    <w:rsid w:val="006054BB"/>
    <w:rsid w:val="006059C6"/>
    <w:rsid w:val="00605C28"/>
    <w:rsid w:val="00605E50"/>
    <w:rsid w:val="00606268"/>
    <w:rsid w:val="00606BB3"/>
    <w:rsid w:val="00607055"/>
    <w:rsid w:val="00607888"/>
    <w:rsid w:val="00611FEE"/>
    <w:rsid w:val="006122BA"/>
    <w:rsid w:val="0061275F"/>
    <w:rsid w:val="00612B47"/>
    <w:rsid w:val="00613496"/>
    <w:rsid w:val="00613955"/>
    <w:rsid w:val="00615288"/>
    <w:rsid w:val="006153B4"/>
    <w:rsid w:val="006157F9"/>
    <w:rsid w:val="00616C42"/>
    <w:rsid w:val="0061715D"/>
    <w:rsid w:val="006172F0"/>
    <w:rsid w:val="006179E6"/>
    <w:rsid w:val="00620FDE"/>
    <w:rsid w:val="00621EA1"/>
    <w:rsid w:val="00622B41"/>
    <w:rsid w:val="006239F2"/>
    <w:rsid w:val="006239F5"/>
    <w:rsid w:val="006275BD"/>
    <w:rsid w:val="00627DEB"/>
    <w:rsid w:val="00630F25"/>
    <w:rsid w:val="006312EF"/>
    <w:rsid w:val="00631BE0"/>
    <w:rsid w:val="00631F6B"/>
    <w:rsid w:val="006320D4"/>
    <w:rsid w:val="00632DD1"/>
    <w:rsid w:val="00632E72"/>
    <w:rsid w:val="00632F60"/>
    <w:rsid w:val="0063303F"/>
    <w:rsid w:val="006335EB"/>
    <w:rsid w:val="00633BA2"/>
    <w:rsid w:val="00633C10"/>
    <w:rsid w:val="00634302"/>
    <w:rsid w:val="00634347"/>
    <w:rsid w:val="00635790"/>
    <w:rsid w:val="006365D3"/>
    <w:rsid w:val="00636961"/>
    <w:rsid w:val="006369AA"/>
    <w:rsid w:val="00636F99"/>
    <w:rsid w:val="00637078"/>
    <w:rsid w:val="00637757"/>
    <w:rsid w:val="006407C0"/>
    <w:rsid w:val="006407D7"/>
    <w:rsid w:val="00640937"/>
    <w:rsid w:val="006412B3"/>
    <w:rsid w:val="00641543"/>
    <w:rsid w:val="006419FC"/>
    <w:rsid w:val="00641CF8"/>
    <w:rsid w:val="00642B2B"/>
    <w:rsid w:val="00642EA7"/>
    <w:rsid w:val="00643479"/>
    <w:rsid w:val="00644127"/>
    <w:rsid w:val="006442A3"/>
    <w:rsid w:val="0064593E"/>
    <w:rsid w:val="00645BD7"/>
    <w:rsid w:val="00646638"/>
    <w:rsid w:val="006469D4"/>
    <w:rsid w:val="00647397"/>
    <w:rsid w:val="006504C4"/>
    <w:rsid w:val="00650665"/>
    <w:rsid w:val="00651048"/>
    <w:rsid w:val="00651580"/>
    <w:rsid w:val="00651927"/>
    <w:rsid w:val="00651A27"/>
    <w:rsid w:val="00652557"/>
    <w:rsid w:val="00654523"/>
    <w:rsid w:val="0065532C"/>
    <w:rsid w:val="00655B0F"/>
    <w:rsid w:val="00655E3B"/>
    <w:rsid w:val="0065729B"/>
    <w:rsid w:val="00657998"/>
    <w:rsid w:val="00661094"/>
    <w:rsid w:val="006619E9"/>
    <w:rsid w:val="006622B4"/>
    <w:rsid w:val="00662AA2"/>
    <w:rsid w:val="00662F17"/>
    <w:rsid w:val="00663606"/>
    <w:rsid w:val="006637FD"/>
    <w:rsid w:val="00664A9F"/>
    <w:rsid w:val="006654C6"/>
    <w:rsid w:val="00665ECB"/>
    <w:rsid w:val="006668F2"/>
    <w:rsid w:val="00666B21"/>
    <w:rsid w:val="0066734A"/>
    <w:rsid w:val="00667382"/>
    <w:rsid w:val="00670242"/>
    <w:rsid w:val="00670EC5"/>
    <w:rsid w:val="00671160"/>
    <w:rsid w:val="00671173"/>
    <w:rsid w:val="00671A3B"/>
    <w:rsid w:val="00671BF9"/>
    <w:rsid w:val="00671C6D"/>
    <w:rsid w:val="006725C4"/>
    <w:rsid w:val="00672AE7"/>
    <w:rsid w:val="00672DF2"/>
    <w:rsid w:val="006732B7"/>
    <w:rsid w:val="00673362"/>
    <w:rsid w:val="00673591"/>
    <w:rsid w:val="006739D0"/>
    <w:rsid w:val="006750AD"/>
    <w:rsid w:val="00676129"/>
    <w:rsid w:val="00676360"/>
    <w:rsid w:val="00677F62"/>
    <w:rsid w:val="0068012A"/>
    <w:rsid w:val="00680740"/>
    <w:rsid w:val="00680DFC"/>
    <w:rsid w:val="00682EBC"/>
    <w:rsid w:val="00683C43"/>
    <w:rsid w:val="00683EE5"/>
    <w:rsid w:val="00685244"/>
    <w:rsid w:val="00685EA7"/>
    <w:rsid w:val="00687288"/>
    <w:rsid w:val="006873F5"/>
    <w:rsid w:val="00690988"/>
    <w:rsid w:val="00690C66"/>
    <w:rsid w:val="00690DBC"/>
    <w:rsid w:val="006918DB"/>
    <w:rsid w:val="00691A2A"/>
    <w:rsid w:val="00691C73"/>
    <w:rsid w:val="006930D4"/>
    <w:rsid w:val="00693A22"/>
    <w:rsid w:val="006943AE"/>
    <w:rsid w:val="00694BA0"/>
    <w:rsid w:val="00694DB6"/>
    <w:rsid w:val="00694ECB"/>
    <w:rsid w:val="0069525C"/>
    <w:rsid w:val="0069545B"/>
    <w:rsid w:val="00695DA4"/>
    <w:rsid w:val="0069603A"/>
    <w:rsid w:val="00697C81"/>
    <w:rsid w:val="006A0AC6"/>
    <w:rsid w:val="006A0AF6"/>
    <w:rsid w:val="006A0E5B"/>
    <w:rsid w:val="006A0EB8"/>
    <w:rsid w:val="006A170B"/>
    <w:rsid w:val="006A3101"/>
    <w:rsid w:val="006A393F"/>
    <w:rsid w:val="006A4344"/>
    <w:rsid w:val="006A48EE"/>
    <w:rsid w:val="006A4B75"/>
    <w:rsid w:val="006A6F44"/>
    <w:rsid w:val="006A6FB0"/>
    <w:rsid w:val="006B0B3C"/>
    <w:rsid w:val="006B1FB4"/>
    <w:rsid w:val="006B21B9"/>
    <w:rsid w:val="006B2290"/>
    <w:rsid w:val="006B23E2"/>
    <w:rsid w:val="006B2F21"/>
    <w:rsid w:val="006B3178"/>
    <w:rsid w:val="006B3B08"/>
    <w:rsid w:val="006B4176"/>
    <w:rsid w:val="006B4A0C"/>
    <w:rsid w:val="006B6A2D"/>
    <w:rsid w:val="006B72B8"/>
    <w:rsid w:val="006B76A8"/>
    <w:rsid w:val="006B7D7F"/>
    <w:rsid w:val="006B7F14"/>
    <w:rsid w:val="006C01A8"/>
    <w:rsid w:val="006C03E3"/>
    <w:rsid w:val="006C06AA"/>
    <w:rsid w:val="006C16AF"/>
    <w:rsid w:val="006C16C8"/>
    <w:rsid w:val="006C1F1A"/>
    <w:rsid w:val="006C3348"/>
    <w:rsid w:val="006C3C99"/>
    <w:rsid w:val="006C5B88"/>
    <w:rsid w:val="006C6BD7"/>
    <w:rsid w:val="006C777B"/>
    <w:rsid w:val="006D22E6"/>
    <w:rsid w:val="006D2452"/>
    <w:rsid w:val="006D27BC"/>
    <w:rsid w:val="006D2A57"/>
    <w:rsid w:val="006D2FAF"/>
    <w:rsid w:val="006D34C8"/>
    <w:rsid w:val="006D36EA"/>
    <w:rsid w:val="006D3E7C"/>
    <w:rsid w:val="006D44FF"/>
    <w:rsid w:val="006D4D0D"/>
    <w:rsid w:val="006D5797"/>
    <w:rsid w:val="006D63E5"/>
    <w:rsid w:val="006E18EC"/>
    <w:rsid w:val="006E213B"/>
    <w:rsid w:val="006E2346"/>
    <w:rsid w:val="006E2504"/>
    <w:rsid w:val="006E365D"/>
    <w:rsid w:val="006E3A75"/>
    <w:rsid w:val="006E3CF9"/>
    <w:rsid w:val="006E5542"/>
    <w:rsid w:val="006E5688"/>
    <w:rsid w:val="006E5A71"/>
    <w:rsid w:val="006E61C7"/>
    <w:rsid w:val="006E6548"/>
    <w:rsid w:val="006E6C52"/>
    <w:rsid w:val="006E6C6E"/>
    <w:rsid w:val="006E743F"/>
    <w:rsid w:val="006E75F8"/>
    <w:rsid w:val="006E762F"/>
    <w:rsid w:val="006E7CF7"/>
    <w:rsid w:val="006F09E6"/>
    <w:rsid w:val="006F219D"/>
    <w:rsid w:val="006F320A"/>
    <w:rsid w:val="006F3B7E"/>
    <w:rsid w:val="006F3F07"/>
    <w:rsid w:val="006F4661"/>
    <w:rsid w:val="006F4670"/>
    <w:rsid w:val="006F5095"/>
    <w:rsid w:val="006F5E98"/>
    <w:rsid w:val="006F6AF2"/>
    <w:rsid w:val="006F793F"/>
    <w:rsid w:val="006F7AA2"/>
    <w:rsid w:val="00700096"/>
    <w:rsid w:val="00700ECD"/>
    <w:rsid w:val="00700F04"/>
    <w:rsid w:val="00700F57"/>
    <w:rsid w:val="007020BB"/>
    <w:rsid w:val="007032AD"/>
    <w:rsid w:val="00703A10"/>
    <w:rsid w:val="00703ED5"/>
    <w:rsid w:val="007042E9"/>
    <w:rsid w:val="007047F8"/>
    <w:rsid w:val="0070532C"/>
    <w:rsid w:val="007054AC"/>
    <w:rsid w:val="00705C3D"/>
    <w:rsid w:val="00706050"/>
    <w:rsid w:val="00706339"/>
    <w:rsid w:val="00710269"/>
    <w:rsid w:val="00710AD4"/>
    <w:rsid w:val="00711E83"/>
    <w:rsid w:val="007130D3"/>
    <w:rsid w:val="007137CD"/>
    <w:rsid w:val="007147E2"/>
    <w:rsid w:val="00714F4D"/>
    <w:rsid w:val="00715548"/>
    <w:rsid w:val="007165B5"/>
    <w:rsid w:val="00717D88"/>
    <w:rsid w:val="00717F0C"/>
    <w:rsid w:val="00720771"/>
    <w:rsid w:val="00720CF1"/>
    <w:rsid w:val="00720E4D"/>
    <w:rsid w:val="007225D0"/>
    <w:rsid w:val="00722846"/>
    <w:rsid w:val="00722F7D"/>
    <w:rsid w:val="00723436"/>
    <w:rsid w:val="00724088"/>
    <w:rsid w:val="007242DB"/>
    <w:rsid w:val="00724DDF"/>
    <w:rsid w:val="00725490"/>
    <w:rsid w:val="00725E29"/>
    <w:rsid w:val="00725EA1"/>
    <w:rsid w:val="0072790B"/>
    <w:rsid w:val="007303DB"/>
    <w:rsid w:val="0073048B"/>
    <w:rsid w:val="00732E9E"/>
    <w:rsid w:val="00733FC4"/>
    <w:rsid w:val="00735756"/>
    <w:rsid w:val="00736A73"/>
    <w:rsid w:val="0073799D"/>
    <w:rsid w:val="007400AA"/>
    <w:rsid w:val="00740795"/>
    <w:rsid w:val="00740F95"/>
    <w:rsid w:val="0074265C"/>
    <w:rsid w:val="007429C1"/>
    <w:rsid w:val="0074370A"/>
    <w:rsid w:val="00743C91"/>
    <w:rsid w:val="00743CD3"/>
    <w:rsid w:val="00744B41"/>
    <w:rsid w:val="00745B42"/>
    <w:rsid w:val="007460BB"/>
    <w:rsid w:val="00746C3D"/>
    <w:rsid w:val="00747098"/>
    <w:rsid w:val="007478B3"/>
    <w:rsid w:val="00747EC1"/>
    <w:rsid w:val="00750617"/>
    <w:rsid w:val="007508C0"/>
    <w:rsid w:val="00750979"/>
    <w:rsid w:val="00750D6D"/>
    <w:rsid w:val="0075184E"/>
    <w:rsid w:val="00751928"/>
    <w:rsid w:val="00751EC0"/>
    <w:rsid w:val="00752940"/>
    <w:rsid w:val="00752F13"/>
    <w:rsid w:val="00754ABC"/>
    <w:rsid w:val="00754D5A"/>
    <w:rsid w:val="00755215"/>
    <w:rsid w:val="00755561"/>
    <w:rsid w:val="00755DEE"/>
    <w:rsid w:val="00756850"/>
    <w:rsid w:val="00756D6E"/>
    <w:rsid w:val="00757267"/>
    <w:rsid w:val="0075798E"/>
    <w:rsid w:val="007600A1"/>
    <w:rsid w:val="00760BE8"/>
    <w:rsid w:val="00761622"/>
    <w:rsid w:val="007628FF"/>
    <w:rsid w:val="007629C1"/>
    <w:rsid w:val="007629E3"/>
    <w:rsid w:val="00763948"/>
    <w:rsid w:val="00764597"/>
    <w:rsid w:val="00767AD6"/>
    <w:rsid w:val="00770145"/>
    <w:rsid w:val="00770FA9"/>
    <w:rsid w:val="00771E0E"/>
    <w:rsid w:val="00772B87"/>
    <w:rsid w:val="0077351F"/>
    <w:rsid w:val="00773EA9"/>
    <w:rsid w:val="00773F9A"/>
    <w:rsid w:val="0077547F"/>
    <w:rsid w:val="00775A1C"/>
    <w:rsid w:val="00782AA7"/>
    <w:rsid w:val="00783099"/>
    <w:rsid w:val="00783C8E"/>
    <w:rsid w:val="0078442C"/>
    <w:rsid w:val="0078488C"/>
    <w:rsid w:val="00785032"/>
    <w:rsid w:val="00785430"/>
    <w:rsid w:val="00785A1A"/>
    <w:rsid w:val="00786056"/>
    <w:rsid w:val="00786AF9"/>
    <w:rsid w:val="007903BD"/>
    <w:rsid w:val="00791884"/>
    <w:rsid w:val="00791BAF"/>
    <w:rsid w:val="0079266A"/>
    <w:rsid w:val="007930A4"/>
    <w:rsid w:val="0079314B"/>
    <w:rsid w:val="007933A1"/>
    <w:rsid w:val="007942D3"/>
    <w:rsid w:val="00794371"/>
    <w:rsid w:val="00794BDD"/>
    <w:rsid w:val="007967EA"/>
    <w:rsid w:val="00797880"/>
    <w:rsid w:val="007A01A7"/>
    <w:rsid w:val="007A05CD"/>
    <w:rsid w:val="007A08DF"/>
    <w:rsid w:val="007A185D"/>
    <w:rsid w:val="007A21AD"/>
    <w:rsid w:val="007A2BB2"/>
    <w:rsid w:val="007A371F"/>
    <w:rsid w:val="007A3F90"/>
    <w:rsid w:val="007A3FEE"/>
    <w:rsid w:val="007A40F1"/>
    <w:rsid w:val="007A5716"/>
    <w:rsid w:val="007A5D4F"/>
    <w:rsid w:val="007A64CF"/>
    <w:rsid w:val="007A69F0"/>
    <w:rsid w:val="007A707F"/>
    <w:rsid w:val="007B00CD"/>
    <w:rsid w:val="007B1ECB"/>
    <w:rsid w:val="007B2099"/>
    <w:rsid w:val="007B2531"/>
    <w:rsid w:val="007B29F3"/>
    <w:rsid w:val="007B308B"/>
    <w:rsid w:val="007B341C"/>
    <w:rsid w:val="007B3FDA"/>
    <w:rsid w:val="007B477A"/>
    <w:rsid w:val="007B59C2"/>
    <w:rsid w:val="007B626F"/>
    <w:rsid w:val="007B62D6"/>
    <w:rsid w:val="007B6C09"/>
    <w:rsid w:val="007B7167"/>
    <w:rsid w:val="007B7741"/>
    <w:rsid w:val="007B789B"/>
    <w:rsid w:val="007B7EF2"/>
    <w:rsid w:val="007C01F4"/>
    <w:rsid w:val="007C055C"/>
    <w:rsid w:val="007C1227"/>
    <w:rsid w:val="007C1268"/>
    <w:rsid w:val="007C2DE6"/>
    <w:rsid w:val="007C3261"/>
    <w:rsid w:val="007C3366"/>
    <w:rsid w:val="007C4169"/>
    <w:rsid w:val="007C47FA"/>
    <w:rsid w:val="007C4DFD"/>
    <w:rsid w:val="007C561C"/>
    <w:rsid w:val="007C56FC"/>
    <w:rsid w:val="007C581F"/>
    <w:rsid w:val="007C62D7"/>
    <w:rsid w:val="007C6314"/>
    <w:rsid w:val="007C79CF"/>
    <w:rsid w:val="007D00D9"/>
    <w:rsid w:val="007D0676"/>
    <w:rsid w:val="007D0F9D"/>
    <w:rsid w:val="007D2348"/>
    <w:rsid w:val="007D250F"/>
    <w:rsid w:val="007D2ACC"/>
    <w:rsid w:val="007D3048"/>
    <w:rsid w:val="007D425F"/>
    <w:rsid w:val="007D4957"/>
    <w:rsid w:val="007D4B87"/>
    <w:rsid w:val="007D5202"/>
    <w:rsid w:val="007D59F3"/>
    <w:rsid w:val="007D5E4F"/>
    <w:rsid w:val="007D61B4"/>
    <w:rsid w:val="007E0714"/>
    <w:rsid w:val="007E09DA"/>
    <w:rsid w:val="007E3149"/>
    <w:rsid w:val="007E3940"/>
    <w:rsid w:val="007E3C65"/>
    <w:rsid w:val="007E3E5D"/>
    <w:rsid w:val="007E5803"/>
    <w:rsid w:val="007E5BF2"/>
    <w:rsid w:val="007E6DAB"/>
    <w:rsid w:val="007E702F"/>
    <w:rsid w:val="007E7267"/>
    <w:rsid w:val="007E7F71"/>
    <w:rsid w:val="007F024E"/>
    <w:rsid w:val="007F027C"/>
    <w:rsid w:val="007F0A7C"/>
    <w:rsid w:val="007F0CA8"/>
    <w:rsid w:val="007F0CE8"/>
    <w:rsid w:val="007F0D04"/>
    <w:rsid w:val="007F20F0"/>
    <w:rsid w:val="007F39A1"/>
    <w:rsid w:val="007F3F13"/>
    <w:rsid w:val="007F4170"/>
    <w:rsid w:val="007F45EB"/>
    <w:rsid w:val="007F53F5"/>
    <w:rsid w:val="007F57DC"/>
    <w:rsid w:val="007F5D35"/>
    <w:rsid w:val="007F67B4"/>
    <w:rsid w:val="007F6C32"/>
    <w:rsid w:val="007F7323"/>
    <w:rsid w:val="00800ABE"/>
    <w:rsid w:val="00800DA6"/>
    <w:rsid w:val="00801536"/>
    <w:rsid w:val="00802755"/>
    <w:rsid w:val="0080279B"/>
    <w:rsid w:val="00803E64"/>
    <w:rsid w:val="00803FCA"/>
    <w:rsid w:val="00804286"/>
    <w:rsid w:val="00805048"/>
    <w:rsid w:val="008068EB"/>
    <w:rsid w:val="00806A02"/>
    <w:rsid w:val="00807192"/>
    <w:rsid w:val="008073D6"/>
    <w:rsid w:val="00807E22"/>
    <w:rsid w:val="0081018E"/>
    <w:rsid w:val="00810410"/>
    <w:rsid w:val="008107AF"/>
    <w:rsid w:val="008114CF"/>
    <w:rsid w:val="0081195A"/>
    <w:rsid w:val="00811965"/>
    <w:rsid w:val="008120AE"/>
    <w:rsid w:val="00812132"/>
    <w:rsid w:val="008125A7"/>
    <w:rsid w:val="008127F1"/>
    <w:rsid w:val="00813E4E"/>
    <w:rsid w:val="00814769"/>
    <w:rsid w:val="008147C7"/>
    <w:rsid w:val="008156F8"/>
    <w:rsid w:val="00815AA7"/>
    <w:rsid w:val="008165BA"/>
    <w:rsid w:val="008166D0"/>
    <w:rsid w:val="008178B6"/>
    <w:rsid w:val="00817E50"/>
    <w:rsid w:val="00817EF0"/>
    <w:rsid w:val="00820031"/>
    <w:rsid w:val="008213B9"/>
    <w:rsid w:val="00821828"/>
    <w:rsid w:val="00821A95"/>
    <w:rsid w:val="00821BA5"/>
    <w:rsid w:val="00821DE4"/>
    <w:rsid w:val="0082249A"/>
    <w:rsid w:val="00822701"/>
    <w:rsid w:val="00822EE0"/>
    <w:rsid w:val="00823EBF"/>
    <w:rsid w:val="00824D43"/>
    <w:rsid w:val="00825BE5"/>
    <w:rsid w:val="00826162"/>
    <w:rsid w:val="00826989"/>
    <w:rsid w:val="008272F1"/>
    <w:rsid w:val="00827E91"/>
    <w:rsid w:val="00827FEE"/>
    <w:rsid w:val="008303EF"/>
    <w:rsid w:val="008309A3"/>
    <w:rsid w:val="00830AE1"/>
    <w:rsid w:val="008319FD"/>
    <w:rsid w:val="008331D8"/>
    <w:rsid w:val="0083359E"/>
    <w:rsid w:val="00833B2D"/>
    <w:rsid w:val="00834EE7"/>
    <w:rsid w:val="00835078"/>
    <w:rsid w:val="00835E06"/>
    <w:rsid w:val="00835F8F"/>
    <w:rsid w:val="00836873"/>
    <w:rsid w:val="00836CC0"/>
    <w:rsid w:val="0083796B"/>
    <w:rsid w:val="00837DA1"/>
    <w:rsid w:val="00837F84"/>
    <w:rsid w:val="0084062A"/>
    <w:rsid w:val="00840860"/>
    <w:rsid w:val="00843105"/>
    <w:rsid w:val="00844530"/>
    <w:rsid w:val="008447A3"/>
    <w:rsid w:val="00846496"/>
    <w:rsid w:val="00846C5C"/>
    <w:rsid w:val="00851375"/>
    <w:rsid w:val="008519C2"/>
    <w:rsid w:val="00851A41"/>
    <w:rsid w:val="00852971"/>
    <w:rsid w:val="00852CBF"/>
    <w:rsid w:val="00853231"/>
    <w:rsid w:val="0085568C"/>
    <w:rsid w:val="00855AFF"/>
    <w:rsid w:val="00855B51"/>
    <w:rsid w:val="00855B78"/>
    <w:rsid w:val="00855EB9"/>
    <w:rsid w:val="008561B7"/>
    <w:rsid w:val="00856234"/>
    <w:rsid w:val="00857D51"/>
    <w:rsid w:val="00860236"/>
    <w:rsid w:val="00860832"/>
    <w:rsid w:val="008615BB"/>
    <w:rsid w:val="00861F51"/>
    <w:rsid w:val="008629E4"/>
    <w:rsid w:val="00862C6C"/>
    <w:rsid w:val="00863C43"/>
    <w:rsid w:val="00864098"/>
    <w:rsid w:val="00864A31"/>
    <w:rsid w:val="00865B05"/>
    <w:rsid w:val="00865B74"/>
    <w:rsid w:val="008703E8"/>
    <w:rsid w:val="00870557"/>
    <w:rsid w:val="00870B5E"/>
    <w:rsid w:val="00870DA1"/>
    <w:rsid w:val="00870DFC"/>
    <w:rsid w:val="00870FD9"/>
    <w:rsid w:val="008723C5"/>
    <w:rsid w:val="00873422"/>
    <w:rsid w:val="008736E8"/>
    <w:rsid w:val="00873CDB"/>
    <w:rsid w:val="00875A95"/>
    <w:rsid w:val="00875AF2"/>
    <w:rsid w:val="00875D3A"/>
    <w:rsid w:val="00877CD0"/>
    <w:rsid w:val="00877FF2"/>
    <w:rsid w:val="0088082D"/>
    <w:rsid w:val="00880BFC"/>
    <w:rsid w:val="0088174B"/>
    <w:rsid w:val="00881A69"/>
    <w:rsid w:val="00881BE1"/>
    <w:rsid w:val="00882AF7"/>
    <w:rsid w:val="008832EC"/>
    <w:rsid w:val="00884632"/>
    <w:rsid w:val="00884704"/>
    <w:rsid w:val="008848F2"/>
    <w:rsid w:val="008851BE"/>
    <w:rsid w:val="008870DF"/>
    <w:rsid w:val="0088744A"/>
    <w:rsid w:val="008905BE"/>
    <w:rsid w:val="008912AC"/>
    <w:rsid w:val="00891D4C"/>
    <w:rsid w:val="0089394D"/>
    <w:rsid w:val="00893C7E"/>
    <w:rsid w:val="00893FBA"/>
    <w:rsid w:val="00894BED"/>
    <w:rsid w:val="00894EAA"/>
    <w:rsid w:val="00896669"/>
    <w:rsid w:val="00896C76"/>
    <w:rsid w:val="008974F0"/>
    <w:rsid w:val="00897515"/>
    <w:rsid w:val="008A01F7"/>
    <w:rsid w:val="008A0D39"/>
    <w:rsid w:val="008A19E5"/>
    <w:rsid w:val="008A1C08"/>
    <w:rsid w:val="008A215C"/>
    <w:rsid w:val="008A3533"/>
    <w:rsid w:val="008A3E5C"/>
    <w:rsid w:val="008A3F64"/>
    <w:rsid w:val="008A57A8"/>
    <w:rsid w:val="008A6124"/>
    <w:rsid w:val="008A6465"/>
    <w:rsid w:val="008A65AB"/>
    <w:rsid w:val="008A7C0D"/>
    <w:rsid w:val="008A7C64"/>
    <w:rsid w:val="008B012A"/>
    <w:rsid w:val="008B040F"/>
    <w:rsid w:val="008B2708"/>
    <w:rsid w:val="008B2F7C"/>
    <w:rsid w:val="008B3CFD"/>
    <w:rsid w:val="008B4916"/>
    <w:rsid w:val="008B5D58"/>
    <w:rsid w:val="008B66EE"/>
    <w:rsid w:val="008B740B"/>
    <w:rsid w:val="008C1796"/>
    <w:rsid w:val="008C18A1"/>
    <w:rsid w:val="008C203D"/>
    <w:rsid w:val="008C22D4"/>
    <w:rsid w:val="008C23F4"/>
    <w:rsid w:val="008C25D7"/>
    <w:rsid w:val="008C378F"/>
    <w:rsid w:val="008C3C0B"/>
    <w:rsid w:val="008C7600"/>
    <w:rsid w:val="008C7612"/>
    <w:rsid w:val="008D00F1"/>
    <w:rsid w:val="008D11CE"/>
    <w:rsid w:val="008D14A1"/>
    <w:rsid w:val="008D1EA7"/>
    <w:rsid w:val="008D1F1E"/>
    <w:rsid w:val="008D21E3"/>
    <w:rsid w:val="008D252E"/>
    <w:rsid w:val="008D2937"/>
    <w:rsid w:val="008D45C5"/>
    <w:rsid w:val="008D4E5D"/>
    <w:rsid w:val="008D5232"/>
    <w:rsid w:val="008D5532"/>
    <w:rsid w:val="008D6E26"/>
    <w:rsid w:val="008E0F43"/>
    <w:rsid w:val="008E1135"/>
    <w:rsid w:val="008E1FA9"/>
    <w:rsid w:val="008E2D53"/>
    <w:rsid w:val="008E2F78"/>
    <w:rsid w:val="008E3028"/>
    <w:rsid w:val="008E315A"/>
    <w:rsid w:val="008E4707"/>
    <w:rsid w:val="008E545E"/>
    <w:rsid w:val="008E564B"/>
    <w:rsid w:val="008E600B"/>
    <w:rsid w:val="008E63CE"/>
    <w:rsid w:val="008E6736"/>
    <w:rsid w:val="008E73B0"/>
    <w:rsid w:val="008E789F"/>
    <w:rsid w:val="008F0FD9"/>
    <w:rsid w:val="008F12B6"/>
    <w:rsid w:val="008F2035"/>
    <w:rsid w:val="008F303C"/>
    <w:rsid w:val="008F3420"/>
    <w:rsid w:val="008F626F"/>
    <w:rsid w:val="008F630A"/>
    <w:rsid w:val="0090075A"/>
    <w:rsid w:val="009018EF"/>
    <w:rsid w:val="00902ECA"/>
    <w:rsid w:val="009033D3"/>
    <w:rsid w:val="00903CB1"/>
    <w:rsid w:val="00903CC8"/>
    <w:rsid w:val="00904059"/>
    <w:rsid w:val="00904D85"/>
    <w:rsid w:val="009064C5"/>
    <w:rsid w:val="00906AF9"/>
    <w:rsid w:val="00906E17"/>
    <w:rsid w:val="00906E74"/>
    <w:rsid w:val="009072D7"/>
    <w:rsid w:val="00910AF6"/>
    <w:rsid w:val="00914008"/>
    <w:rsid w:val="00914126"/>
    <w:rsid w:val="0091526F"/>
    <w:rsid w:val="00915433"/>
    <w:rsid w:val="00915821"/>
    <w:rsid w:val="00915A52"/>
    <w:rsid w:val="009173E0"/>
    <w:rsid w:val="00917564"/>
    <w:rsid w:val="0091761B"/>
    <w:rsid w:val="00917C71"/>
    <w:rsid w:val="00920863"/>
    <w:rsid w:val="009219D6"/>
    <w:rsid w:val="0092203B"/>
    <w:rsid w:val="00922C03"/>
    <w:rsid w:val="00923260"/>
    <w:rsid w:val="00923A6F"/>
    <w:rsid w:val="00923CF8"/>
    <w:rsid w:val="009245B6"/>
    <w:rsid w:val="009251DA"/>
    <w:rsid w:val="00925342"/>
    <w:rsid w:val="00925F15"/>
    <w:rsid w:val="009260D0"/>
    <w:rsid w:val="009263A9"/>
    <w:rsid w:val="00927B11"/>
    <w:rsid w:val="00927B64"/>
    <w:rsid w:val="00930BA1"/>
    <w:rsid w:val="00930CDE"/>
    <w:rsid w:val="00931133"/>
    <w:rsid w:val="0093132A"/>
    <w:rsid w:val="0093157A"/>
    <w:rsid w:val="0093169E"/>
    <w:rsid w:val="00931DDE"/>
    <w:rsid w:val="00932FDC"/>
    <w:rsid w:val="00933229"/>
    <w:rsid w:val="009337CF"/>
    <w:rsid w:val="00933E3B"/>
    <w:rsid w:val="00933F2C"/>
    <w:rsid w:val="00934F5C"/>
    <w:rsid w:val="009354B4"/>
    <w:rsid w:val="009355C5"/>
    <w:rsid w:val="009359E4"/>
    <w:rsid w:val="009403BC"/>
    <w:rsid w:val="00941A47"/>
    <w:rsid w:val="00942CC3"/>
    <w:rsid w:val="0094301E"/>
    <w:rsid w:val="009444C2"/>
    <w:rsid w:val="0094458E"/>
    <w:rsid w:val="00944892"/>
    <w:rsid w:val="00944AEF"/>
    <w:rsid w:val="009450C5"/>
    <w:rsid w:val="009473EF"/>
    <w:rsid w:val="0094785D"/>
    <w:rsid w:val="009503C8"/>
    <w:rsid w:val="009505C9"/>
    <w:rsid w:val="00950752"/>
    <w:rsid w:val="009508D2"/>
    <w:rsid w:val="00951B1F"/>
    <w:rsid w:val="00952864"/>
    <w:rsid w:val="0095385B"/>
    <w:rsid w:val="00954094"/>
    <w:rsid w:val="0095465E"/>
    <w:rsid w:val="00955317"/>
    <w:rsid w:val="00955769"/>
    <w:rsid w:val="0095590D"/>
    <w:rsid w:val="009577B2"/>
    <w:rsid w:val="00960CCB"/>
    <w:rsid w:val="00961EDE"/>
    <w:rsid w:val="00962859"/>
    <w:rsid w:val="00962AA9"/>
    <w:rsid w:val="0096328D"/>
    <w:rsid w:val="00964710"/>
    <w:rsid w:val="00964C2A"/>
    <w:rsid w:val="00966424"/>
    <w:rsid w:val="00966902"/>
    <w:rsid w:val="00966C80"/>
    <w:rsid w:val="00967183"/>
    <w:rsid w:val="009675F5"/>
    <w:rsid w:val="00967F95"/>
    <w:rsid w:val="00970181"/>
    <w:rsid w:val="00970814"/>
    <w:rsid w:val="00971995"/>
    <w:rsid w:val="00971AFF"/>
    <w:rsid w:val="009722A4"/>
    <w:rsid w:val="00973374"/>
    <w:rsid w:val="00973630"/>
    <w:rsid w:val="00974C78"/>
    <w:rsid w:val="00975FD4"/>
    <w:rsid w:val="00976554"/>
    <w:rsid w:val="00976CC9"/>
    <w:rsid w:val="00977913"/>
    <w:rsid w:val="009836A3"/>
    <w:rsid w:val="00983A06"/>
    <w:rsid w:val="009842DC"/>
    <w:rsid w:val="00984CBA"/>
    <w:rsid w:val="009850A8"/>
    <w:rsid w:val="009857CD"/>
    <w:rsid w:val="00986C62"/>
    <w:rsid w:val="00987896"/>
    <w:rsid w:val="00990987"/>
    <w:rsid w:val="009928A7"/>
    <w:rsid w:val="00992A2C"/>
    <w:rsid w:val="00992C71"/>
    <w:rsid w:val="00993CF1"/>
    <w:rsid w:val="00993D71"/>
    <w:rsid w:val="00993E62"/>
    <w:rsid w:val="009952D5"/>
    <w:rsid w:val="00995EFB"/>
    <w:rsid w:val="00996828"/>
    <w:rsid w:val="00997FFD"/>
    <w:rsid w:val="009A004F"/>
    <w:rsid w:val="009A015B"/>
    <w:rsid w:val="009A0A69"/>
    <w:rsid w:val="009A1743"/>
    <w:rsid w:val="009A1DC9"/>
    <w:rsid w:val="009A23AD"/>
    <w:rsid w:val="009A2676"/>
    <w:rsid w:val="009A2CF8"/>
    <w:rsid w:val="009A2F26"/>
    <w:rsid w:val="009A48E2"/>
    <w:rsid w:val="009A5051"/>
    <w:rsid w:val="009A627F"/>
    <w:rsid w:val="009A6FAD"/>
    <w:rsid w:val="009A7379"/>
    <w:rsid w:val="009B1493"/>
    <w:rsid w:val="009B1706"/>
    <w:rsid w:val="009B1873"/>
    <w:rsid w:val="009B1A75"/>
    <w:rsid w:val="009B30CE"/>
    <w:rsid w:val="009B36FD"/>
    <w:rsid w:val="009B377E"/>
    <w:rsid w:val="009B3E1F"/>
    <w:rsid w:val="009B45D4"/>
    <w:rsid w:val="009B50FC"/>
    <w:rsid w:val="009B5F63"/>
    <w:rsid w:val="009B5FBC"/>
    <w:rsid w:val="009B68DB"/>
    <w:rsid w:val="009B69BD"/>
    <w:rsid w:val="009B6E08"/>
    <w:rsid w:val="009B733B"/>
    <w:rsid w:val="009B7739"/>
    <w:rsid w:val="009B7C8F"/>
    <w:rsid w:val="009B7EAB"/>
    <w:rsid w:val="009B7F03"/>
    <w:rsid w:val="009C042B"/>
    <w:rsid w:val="009C135F"/>
    <w:rsid w:val="009C175D"/>
    <w:rsid w:val="009C2DE6"/>
    <w:rsid w:val="009C3025"/>
    <w:rsid w:val="009C3F87"/>
    <w:rsid w:val="009C6033"/>
    <w:rsid w:val="009C685B"/>
    <w:rsid w:val="009C69E3"/>
    <w:rsid w:val="009C6D76"/>
    <w:rsid w:val="009C71E8"/>
    <w:rsid w:val="009C7F11"/>
    <w:rsid w:val="009D0451"/>
    <w:rsid w:val="009D1043"/>
    <w:rsid w:val="009D1097"/>
    <w:rsid w:val="009D1DC6"/>
    <w:rsid w:val="009D476F"/>
    <w:rsid w:val="009D4FF8"/>
    <w:rsid w:val="009D54E8"/>
    <w:rsid w:val="009D5729"/>
    <w:rsid w:val="009D5E7C"/>
    <w:rsid w:val="009D5FC6"/>
    <w:rsid w:val="009D6341"/>
    <w:rsid w:val="009D67B0"/>
    <w:rsid w:val="009D7B90"/>
    <w:rsid w:val="009E01D9"/>
    <w:rsid w:val="009E1F01"/>
    <w:rsid w:val="009E2B55"/>
    <w:rsid w:val="009E3373"/>
    <w:rsid w:val="009E3A90"/>
    <w:rsid w:val="009E3A9E"/>
    <w:rsid w:val="009E3CF1"/>
    <w:rsid w:val="009E45E9"/>
    <w:rsid w:val="009E60C7"/>
    <w:rsid w:val="009E6273"/>
    <w:rsid w:val="009E7177"/>
    <w:rsid w:val="009E743F"/>
    <w:rsid w:val="009F07EA"/>
    <w:rsid w:val="009F0F54"/>
    <w:rsid w:val="009F15B2"/>
    <w:rsid w:val="009F2217"/>
    <w:rsid w:val="009F2B08"/>
    <w:rsid w:val="009F3D59"/>
    <w:rsid w:val="009F4995"/>
    <w:rsid w:val="009F501F"/>
    <w:rsid w:val="009F6051"/>
    <w:rsid w:val="009F649B"/>
    <w:rsid w:val="009F7469"/>
    <w:rsid w:val="009F75E9"/>
    <w:rsid w:val="009F7A90"/>
    <w:rsid w:val="00A02B7C"/>
    <w:rsid w:val="00A02D72"/>
    <w:rsid w:val="00A02D9D"/>
    <w:rsid w:val="00A03A66"/>
    <w:rsid w:val="00A04066"/>
    <w:rsid w:val="00A05F56"/>
    <w:rsid w:val="00A060C9"/>
    <w:rsid w:val="00A065A5"/>
    <w:rsid w:val="00A06784"/>
    <w:rsid w:val="00A0691E"/>
    <w:rsid w:val="00A069AB"/>
    <w:rsid w:val="00A06A61"/>
    <w:rsid w:val="00A07648"/>
    <w:rsid w:val="00A077D8"/>
    <w:rsid w:val="00A07A40"/>
    <w:rsid w:val="00A109C9"/>
    <w:rsid w:val="00A10DC2"/>
    <w:rsid w:val="00A1216E"/>
    <w:rsid w:val="00A124C1"/>
    <w:rsid w:val="00A12E3E"/>
    <w:rsid w:val="00A13472"/>
    <w:rsid w:val="00A135B7"/>
    <w:rsid w:val="00A1383D"/>
    <w:rsid w:val="00A139E2"/>
    <w:rsid w:val="00A14FBF"/>
    <w:rsid w:val="00A15474"/>
    <w:rsid w:val="00A16B54"/>
    <w:rsid w:val="00A2001F"/>
    <w:rsid w:val="00A20ABE"/>
    <w:rsid w:val="00A20F9E"/>
    <w:rsid w:val="00A21142"/>
    <w:rsid w:val="00A223E8"/>
    <w:rsid w:val="00A2310E"/>
    <w:rsid w:val="00A231E1"/>
    <w:rsid w:val="00A23359"/>
    <w:rsid w:val="00A23BD9"/>
    <w:rsid w:val="00A23F76"/>
    <w:rsid w:val="00A247FB"/>
    <w:rsid w:val="00A2484C"/>
    <w:rsid w:val="00A25187"/>
    <w:rsid w:val="00A25C08"/>
    <w:rsid w:val="00A266A0"/>
    <w:rsid w:val="00A26C24"/>
    <w:rsid w:val="00A26E48"/>
    <w:rsid w:val="00A27159"/>
    <w:rsid w:val="00A27B24"/>
    <w:rsid w:val="00A301C7"/>
    <w:rsid w:val="00A30A64"/>
    <w:rsid w:val="00A31E98"/>
    <w:rsid w:val="00A324AA"/>
    <w:rsid w:val="00A3266B"/>
    <w:rsid w:val="00A32AE6"/>
    <w:rsid w:val="00A32B76"/>
    <w:rsid w:val="00A3381A"/>
    <w:rsid w:val="00A34181"/>
    <w:rsid w:val="00A34F17"/>
    <w:rsid w:val="00A35902"/>
    <w:rsid w:val="00A35D22"/>
    <w:rsid w:val="00A36FC9"/>
    <w:rsid w:val="00A3724C"/>
    <w:rsid w:val="00A40223"/>
    <w:rsid w:val="00A408F9"/>
    <w:rsid w:val="00A40A7E"/>
    <w:rsid w:val="00A41501"/>
    <w:rsid w:val="00A422B9"/>
    <w:rsid w:val="00A426D3"/>
    <w:rsid w:val="00A42981"/>
    <w:rsid w:val="00A43C12"/>
    <w:rsid w:val="00A43DE7"/>
    <w:rsid w:val="00A43F25"/>
    <w:rsid w:val="00A45471"/>
    <w:rsid w:val="00A46A4B"/>
    <w:rsid w:val="00A46A74"/>
    <w:rsid w:val="00A46C4C"/>
    <w:rsid w:val="00A470B1"/>
    <w:rsid w:val="00A47984"/>
    <w:rsid w:val="00A502C0"/>
    <w:rsid w:val="00A50395"/>
    <w:rsid w:val="00A503E5"/>
    <w:rsid w:val="00A524C2"/>
    <w:rsid w:val="00A528BE"/>
    <w:rsid w:val="00A532A5"/>
    <w:rsid w:val="00A53BDC"/>
    <w:rsid w:val="00A55301"/>
    <w:rsid w:val="00A560FF"/>
    <w:rsid w:val="00A5664E"/>
    <w:rsid w:val="00A56829"/>
    <w:rsid w:val="00A5774A"/>
    <w:rsid w:val="00A57C5C"/>
    <w:rsid w:val="00A57DC7"/>
    <w:rsid w:val="00A62AA3"/>
    <w:rsid w:val="00A6300D"/>
    <w:rsid w:val="00A63A51"/>
    <w:rsid w:val="00A63CDD"/>
    <w:rsid w:val="00A64AC7"/>
    <w:rsid w:val="00A65056"/>
    <w:rsid w:val="00A6521E"/>
    <w:rsid w:val="00A668A6"/>
    <w:rsid w:val="00A6736C"/>
    <w:rsid w:val="00A67D8B"/>
    <w:rsid w:val="00A70DEA"/>
    <w:rsid w:val="00A70F23"/>
    <w:rsid w:val="00A71875"/>
    <w:rsid w:val="00A725BD"/>
    <w:rsid w:val="00A730BC"/>
    <w:rsid w:val="00A7434A"/>
    <w:rsid w:val="00A74C55"/>
    <w:rsid w:val="00A75B2C"/>
    <w:rsid w:val="00A76686"/>
    <w:rsid w:val="00A7753C"/>
    <w:rsid w:val="00A8054A"/>
    <w:rsid w:val="00A810D4"/>
    <w:rsid w:val="00A818CD"/>
    <w:rsid w:val="00A82043"/>
    <w:rsid w:val="00A8373A"/>
    <w:rsid w:val="00A86370"/>
    <w:rsid w:val="00A86545"/>
    <w:rsid w:val="00A8676F"/>
    <w:rsid w:val="00A8716D"/>
    <w:rsid w:val="00A90409"/>
    <w:rsid w:val="00A90648"/>
    <w:rsid w:val="00A92ECA"/>
    <w:rsid w:val="00A92EEE"/>
    <w:rsid w:val="00A93F76"/>
    <w:rsid w:val="00A9431D"/>
    <w:rsid w:val="00A944A0"/>
    <w:rsid w:val="00A951CC"/>
    <w:rsid w:val="00A9581B"/>
    <w:rsid w:val="00A95887"/>
    <w:rsid w:val="00AA073F"/>
    <w:rsid w:val="00AA107F"/>
    <w:rsid w:val="00AA1457"/>
    <w:rsid w:val="00AA1F6A"/>
    <w:rsid w:val="00AA2126"/>
    <w:rsid w:val="00AA2528"/>
    <w:rsid w:val="00AA3C0A"/>
    <w:rsid w:val="00AA3C6C"/>
    <w:rsid w:val="00AA45D2"/>
    <w:rsid w:val="00AA5602"/>
    <w:rsid w:val="00AA588F"/>
    <w:rsid w:val="00AA6EC2"/>
    <w:rsid w:val="00AA6F92"/>
    <w:rsid w:val="00AA70A9"/>
    <w:rsid w:val="00AA76BC"/>
    <w:rsid w:val="00AB0096"/>
    <w:rsid w:val="00AB4416"/>
    <w:rsid w:val="00AB4ADE"/>
    <w:rsid w:val="00AB4CF5"/>
    <w:rsid w:val="00AB6609"/>
    <w:rsid w:val="00AB6934"/>
    <w:rsid w:val="00AB7864"/>
    <w:rsid w:val="00AB7ECF"/>
    <w:rsid w:val="00AC080D"/>
    <w:rsid w:val="00AC0EC5"/>
    <w:rsid w:val="00AC11AF"/>
    <w:rsid w:val="00AC36B8"/>
    <w:rsid w:val="00AC3C36"/>
    <w:rsid w:val="00AC3E0F"/>
    <w:rsid w:val="00AC6348"/>
    <w:rsid w:val="00AC6BD3"/>
    <w:rsid w:val="00AD0882"/>
    <w:rsid w:val="00AD2929"/>
    <w:rsid w:val="00AD3928"/>
    <w:rsid w:val="00AD4814"/>
    <w:rsid w:val="00AD48D8"/>
    <w:rsid w:val="00AD5069"/>
    <w:rsid w:val="00AD51B6"/>
    <w:rsid w:val="00AD6794"/>
    <w:rsid w:val="00AD6A97"/>
    <w:rsid w:val="00AD6BA0"/>
    <w:rsid w:val="00AE025B"/>
    <w:rsid w:val="00AE1A58"/>
    <w:rsid w:val="00AE221C"/>
    <w:rsid w:val="00AE2253"/>
    <w:rsid w:val="00AE3980"/>
    <w:rsid w:val="00AE4C12"/>
    <w:rsid w:val="00AE555C"/>
    <w:rsid w:val="00AE7105"/>
    <w:rsid w:val="00AE727C"/>
    <w:rsid w:val="00AE7889"/>
    <w:rsid w:val="00AF0345"/>
    <w:rsid w:val="00AF04B1"/>
    <w:rsid w:val="00AF07CB"/>
    <w:rsid w:val="00AF0C0A"/>
    <w:rsid w:val="00AF1AF7"/>
    <w:rsid w:val="00AF3251"/>
    <w:rsid w:val="00AF42DE"/>
    <w:rsid w:val="00AF46F4"/>
    <w:rsid w:val="00AF5D9B"/>
    <w:rsid w:val="00AF5F84"/>
    <w:rsid w:val="00AF77BA"/>
    <w:rsid w:val="00AF7E74"/>
    <w:rsid w:val="00B00053"/>
    <w:rsid w:val="00B00DB8"/>
    <w:rsid w:val="00B013C2"/>
    <w:rsid w:val="00B027F7"/>
    <w:rsid w:val="00B039D0"/>
    <w:rsid w:val="00B03C50"/>
    <w:rsid w:val="00B0401A"/>
    <w:rsid w:val="00B05642"/>
    <w:rsid w:val="00B05E90"/>
    <w:rsid w:val="00B06360"/>
    <w:rsid w:val="00B0640B"/>
    <w:rsid w:val="00B0649D"/>
    <w:rsid w:val="00B0655E"/>
    <w:rsid w:val="00B06710"/>
    <w:rsid w:val="00B07C9C"/>
    <w:rsid w:val="00B07CE5"/>
    <w:rsid w:val="00B1288E"/>
    <w:rsid w:val="00B14010"/>
    <w:rsid w:val="00B15151"/>
    <w:rsid w:val="00B15638"/>
    <w:rsid w:val="00B20E1C"/>
    <w:rsid w:val="00B20E69"/>
    <w:rsid w:val="00B222DD"/>
    <w:rsid w:val="00B22830"/>
    <w:rsid w:val="00B22FFA"/>
    <w:rsid w:val="00B23F66"/>
    <w:rsid w:val="00B26151"/>
    <w:rsid w:val="00B26923"/>
    <w:rsid w:val="00B26B0F"/>
    <w:rsid w:val="00B31182"/>
    <w:rsid w:val="00B3118F"/>
    <w:rsid w:val="00B3219B"/>
    <w:rsid w:val="00B32335"/>
    <w:rsid w:val="00B32751"/>
    <w:rsid w:val="00B3369F"/>
    <w:rsid w:val="00B33DAE"/>
    <w:rsid w:val="00B342FF"/>
    <w:rsid w:val="00B34A5E"/>
    <w:rsid w:val="00B3517C"/>
    <w:rsid w:val="00B36079"/>
    <w:rsid w:val="00B3697D"/>
    <w:rsid w:val="00B369DE"/>
    <w:rsid w:val="00B37794"/>
    <w:rsid w:val="00B42107"/>
    <w:rsid w:val="00B453DE"/>
    <w:rsid w:val="00B4541C"/>
    <w:rsid w:val="00B4579F"/>
    <w:rsid w:val="00B50E31"/>
    <w:rsid w:val="00B51A15"/>
    <w:rsid w:val="00B52173"/>
    <w:rsid w:val="00B53524"/>
    <w:rsid w:val="00B543AA"/>
    <w:rsid w:val="00B55FBC"/>
    <w:rsid w:val="00B56100"/>
    <w:rsid w:val="00B563F3"/>
    <w:rsid w:val="00B57916"/>
    <w:rsid w:val="00B60BC8"/>
    <w:rsid w:val="00B60D6B"/>
    <w:rsid w:val="00B61BB6"/>
    <w:rsid w:val="00B62285"/>
    <w:rsid w:val="00B62D25"/>
    <w:rsid w:val="00B62EF7"/>
    <w:rsid w:val="00B63253"/>
    <w:rsid w:val="00B6328C"/>
    <w:rsid w:val="00B653C9"/>
    <w:rsid w:val="00B668F0"/>
    <w:rsid w:val="00B71135"/>
    <w:rsid w:val="00B71E32"/>
    <w:rsid w:val="00B75033"/>
    <w:rsid w:val="00B7524B"/>
    <w:rsid w:val="00B75410"/>
    <w:rsid w:val="00B75766"/>
    <w:rsid w:val="00B75D01"/>
    <w:rsid w:val="00B768ED"/>
    <w:rsid w:val="00B7693B"/>
    <w:rsid w:val="00B773E9"/>
    <w:rsid w:val="00B7741A"/>
    <w:rsid w:val="00B776BD"/>
    <w:rsid w:val="00B77924"/>
    <w:rsid w:val="00B77B3C"/>
    <w:rsid w:val="00B80FE8"/>
    <w:rsid w:val="00B8228D"/>
    <w:rsid w:val="00B82E53"/>
    <w:rsid w:val="00B8303C"/>
    <w:rsid w:val="00B84595"/>
    <w:rsid w:val="00B845FE"/>
    <w:rsid w:val="00B84FB7"/>
    <w:rsid w:val="00B86281"/>
    <w:rsid w:val="00B86AC4"/>
    <w:rsid w:val="00B86DB8"/>
    <w:rsid w:val="00B87058"/>
    <w:rsid w:val="00B87290"/>
    <w:rsid w:val="00B906D7"/>
    <w:rsid w:val="00B90C26"/>
    <w:rsid w:val="00B90F29"/>
    <w:rsid w:val="00B91B4D"/>
    <w:rsid w:val="00B9209B"/>
    <w:rsid w:val="00B92687"/>
    <w:rsid w:val="00B92AA9"/>
    <w:rsid w:val="00B92E83"/>
    <w:rsid w:val="00B93330"/>
    <w:rsid w:val="00B93D9F"/>
    <w:rsid w:val="00B941A5"/>
    <w:rsid w:val="00B94E6C"/>
    <w:rsid w:val="00B95308"/>
    <w:rsid w:val="00B9567C"/>
    <w:rsid w:val="00B960A6"/>
    <w:rsid w:val="00B96B20"/>
    <w:rsid w:val="00B97862"/>
    <w:rsid w:val="00BA02C3"/>
    <w:rsid w:val="00BA0529"/>
    <w:rsid w:val="00BA1062"/>
    <w:rsid w:val="00BA2AF2"/>
    <w:rsid w:val="00BA2CFF"/>
    <w:rsid w:val="00BA3B8D"/>
    <w:rsid w:val="00BA3F90"/>
    <w:rsid w:val="00BA4C2E"/>
    <w:rsid w:val="00BA4FB1"/>
    <w:rsid w:val="00BA5B6F"/>
    <w:rsid w:val="00BA5F4F"/>
    <w:rsid w:val="00BA693E"/>
    <w:rsid w:val="00BA73FF"/>
    <w:rsid w:val="00BB0EE1"/>
    <w:rsid w:val="00BB1B67"/>
    <w:rsid w:val="00BB1DA1"/>
    <w:rsid w:val="00BB2A2E"/>
    <w:rsid w:val="00BB2CA0"/>
    <w:rsid w:val="00BB3021"/>
    <w:rsid w:val="00BB33CD"/>
    <w:rsid w:val="00BB3F08"/>
    <w:rsid w:val="00BB4606"/>
    <w:rsid w:val="00BB4CD1"/>
    <w:rsid w:val="00BB533E"/>
    <w:rsid w:val="00BB5B29"/>
    <w:rsid w:val="00BB6321"/>
    <w:rsid w:val="00BB65FF"/>
    <w:rsid w:val="00BB6B8E"/>
    <w:rsid w:val="00BB6D1F"/>
    <w:rsid w:val="00BB6D2D"/>
    <w:rsid w:val="00BB78A8"/>
    <w:rsid w:val="00BC0AD1"/>
    <w:rsid w:val="00BC0CCD"/>
    <w:rsid w:val="00BC11AD"/>
    <w:rsid w:val="00BC136C"/>
    <w:rsid w:val="00BC1642"/>
    <w:rsid w:val="00BC1BCF"/>
    <w:rsid w:val="00BC244E"/>
    <w:rsid w:val="00BC4984"/>
    <w:rsid w:val="00BD00B3"/>
    <w:rsid w:val="00BD0F35"/>
    <w:rsid w:val="00BD18F1"/>
    <w:rsid w:val="00BD1E1F"/>
    <w:rsid w:val="00BD20BA"/>
    <w:rsid w:val="00BD2BDB"/>
    <w:rsid w:val="00BD37D3"/>
    <w:rsid w:val="00BD3EF4"/>
    <w:rsid w:val="00BD4D97"/>
    <w:rsid w:val="00BD5469"/>
    <w:rsid w:val="00BD567F"/>
    <w:rsid w:val="00BD5D28"/>
    <w:rsid w:val="00BD6E20"/>
    <w:rsid w:val="00BD6FB7"/>
    <w:rsid w:val="00BD72E8"/>
    <w:rsid w:val="00BD75AF"/>
    <w:rsid w:val="00BE08E6"/>
    <w:rsid w:val="00BE097B"/>
    <w:rsid w:val="00BE4D95"/>
    <w:rsid w:val="00BE5671"/>
    <w:rsid w:val="00BE5C0C"/>
    <w:rsid w:val="00BE7D5E"/>
    <w:rsid w:val="00BF0005"/>
    <w:rsid w:val="00BF08EA"/>
    <w:rsid w:val="00BF0E7E"/>
    <w:rsid w:val="00BF13B2"/>
    <w:rsid w:val="00BF17BA"/>
    <w:rsid w:val="00BF242A"/>
    <w:rsid w:val="00BF29D2"/>
    <w:rsid w:val="00BF3CAB"/>
    <w:rsid w:val="00BF433A"/>
    <w:rsid w:val="00BF4C5D"/>
    <w:rsid w:val="00BF594E"/>
    <w:rsid w:val="00BF5A18"/>
    <w:rsid w:val="00BF64DE"/>
    <w:rsid w:val="00C0061D"/>
    <w:rsid w:val="00C00703"/>
    <w:rsid w:val="00C00B11"/>
    <w:rsid w:val="00C00B19"/>
    <w:rsid w:val="00C01837"/>
    <w:rsid w:val="00C01D52"/>
    <w:rsid w:val="00C01EC5"/>
    <w:rsid w:val="00C021B3"/>
    <w:rsid w:val="00C031E0"/>
    <w:rsid w:val="00C03560"/>
    <w:rsid w:val="00C04248"/>
    <w:rsid w:val="00C0579E"/>
    <w:rsid w:val="00C0696A"/>
    <w:rsid w:val="00C06FC2"/>
    <w:rsid w:val="00C10060"/>
    <w:rsid w:val="00C10CD9"/>
    <w:rsid w:val="00C11C5B"/>
    <w:rsid w:val="00C12D57"/>
    <w:rsid w:val="00C13079"/>
    <w:rsid w:val="00C13493"/>
    <w:rsid w:val="00C1513E"/>
    <w:rsid w:val="00C15624"/>
    <w:rsid w:val="00C15708"/>
    <w:rsid w:val="00C15D15"/>
    <w:rsid w:val="00C16AC2"/>
    <w:rsid w:val="00C17F21"/>
    <w:rsid w:val="00C17F86"/>
    <w:rsid w:val="00C20D59"/>
    <w:rsid w:val="00C21678"/>
    <w:rsid w:val="00C218F6"/>
    <w:rsid w:val="00C22533"/>
    <w:rsid w:val="00C22DFC"/>
    <w:rsid w:val="00C232CE"/>
    <w:rsid w:val="00C23C4F"/>
    <w:rsid w:val="00C23D2F"/>
    <w:rsid w:val="00C255E4"/>
    <w:rsid w:val="00C2594C"/>
    <w:rsid w:val="00C2620F"/>
    <w:rsid w:val="00C26924"/>
    <w:rsid w:val="00C26AEA"/>
    <w:rsid w:val="00C270C6"/>
    <w:rsid w:val="00C27396"/>
    <w:rsid w:val="00C27C18"/>
    <w:rsid w:val="00C304E6"/>
    <w:rsid w:val="00C31243"/>
    <w:rsid w:val="00C31758"/>
    <w:rsid w:val="00C3190F"/>
    <w:rsid w:val="00C31AC6"/>
    <w:rsid w:val="00C3306F"/>
    <w:rsid w:val="00C33ED3"/>
    <w:rsid w:val="00C34A27"/>
    <w:rsid w:val="00C34B69"/>
    <w:rsid w:val="00C35417"/>
    <w:rsid w:val="00C356E0"/>
    <w:rsid w:val="00C35B15"/>
    <w:rsid w:val="00C403D6"/>
    <w:rsid w:val="00C4085D"/>
    <w:rsid w:val="00C40DB5"/>
    <w:rsid w:val="00C415DA"/>
    <w:rsid w:val="00C41A2E"/>
    <w:rsid w:val="00C41B1A"/>
    <w:rsid w:val="00C41C95"/>
    <w:rsid w:val="00C42FE2"/>
    <w:rsid w:val="00C43210"/>
    <w:rsid w:val="00C43519"/>
    <w:rsid w:val="00C439A2"/>
    <w:rsid w:val="00C4417F"/>
    <w:rsid w:val="00C443BD"/>
    <w:rsid w:val="00C44475"/>
    <w:rsid w:val="00C44B53"/>
    <w:rsid w:val="00C451C5"/>
    <w:rsid w:val="00C458A3"/>
    <w:rsid w:val="00C45B0A"/>
    <w:rsid w:val="00C45FA1"/>
    <w:rsid w:val="00C47142"/>
    <w:rsid w:val="00C47826"/>
    <w:rsid w:val="00C5073C"/>
    <w:rsid w:val="00C5243B"/>
    <w:rsid w:val="00C52D53"/>
    <w:rsid w:val="00C5333A"/>
    <w:rsid w:val="00C536E2"/>
    <w:rsid w:val="00C53B18"/>
    <w:rsid w:val="00C55B82"/>
    <w:rsid w:val="00C572F5"/>
    <w:rsid w:val="00C57958"/>
    <w:rsid w:val="00C61167"/>
    <w:rsid w:val="00C627A7"/>
    <w:rsid w:val="00C64049"/>
    <w:rsid w:val="00C6475B"/>
    <w:rsid w:val="00C64AC8"/>
    <w:rsid w:val="00C651B2"/>
    <w:rsid w:val="00C65E7F"/>
    <w:rsid w:val="00C65EAB"/>
    <w:rsid w:val="00C65EFC"/>
    <w:rsid w:val="00C6623C"/>
    <w:rsid w:val="00C6648D"/>
    <w:rsid w:val="00C6665A"/>
    <w:rsid w:val="00C6686B"/>
    <w:rsid w:val="00C66F61"/>
    <w:rsid w:val="00C673A5"/>
    <w:rsid w:val="00C673C5"/>
    <w:rsid w:val="00C67634"/>
    <w:rsid w:val="00C67A65"/>
    <w:rsid w:val="00C7048E"/>
    <w:rsid w:val="00C70CA4"/>
    <w:rsid w:val="00C71B54"/>
    <w:rsid w:val="00C721EA"/>
    <w:rsid w:val="00C7390D"/>
    <w:rsid w:val="00C73A32"/>
    <w:rsid w:val="00C75062"/>
    <w:rsid w:val="00C75974"/>
    <w:rsid w:val="00C76584"/>
    <w:rsid w:val="00C77084"/>
    <w:rsid w:val="00C778A0"/>
    <w:rsid w:val="00C8025F"/>
    <w:rsid w:val="00C80560"/>
    <w:rsid w:val="00C80624"/>
    <w:rsid w:val="00C81374"/>
    <w:rsid w:val="00C8155C"/>
    <w:rsid w:val="00C8466B"/>
    <w:rsid w:val="00C8480F"/>
    <w:rsid w:val="00C84965"/>
    <w:rsid w:val="00C85596"/>
    <w:rsid w:val="00C86439"/>
    <w:rsid w:val="00C86797"/>
    <w:rsid w:val="00C8732D"/>
    <w:rsid w:val="00C8784E"/>
    <w:rsid w:val="00C87E35"/>
    <w:rsid w:val="00C907FD"/>
    <w:rsid w:val="00C90A14"/>
    <w:rsid w:val="00C9161D"/>
    <w:rsid w:val="00C918A7"/>
    <w:rsid w:val="00C92932"/>
    <w:rsid w:val="00C93DA2"/>
    <w:rsid w:val="00C9498A"/>
    <w:rsid w:val="00C96D28"/>
    <w:rsid w:val="00C97453"/>
    <w:rsid w:val="00C97C56"/>
    <w:rsid w:val="00CA06AA"/>
    <w:rsid w:val="00CA0AB1"/>
    <w:rsid w:val="00CA0C1D"/>
    <w:rsid w:val="00CA1077"/>
    <w:rsid w:val="00CA312C"/>
    <w:rsid w:val="00CA36C7"/>
    <w:rsid w:val="00CA378A"/>
    <w:rsid w:val="00CA3DF0"/>
    <w:rsid w:val="00CA43DE"/>
    <w:rsid w:val="00CA4DDF"/>
    <w:rsid w:val="00CA4F80"/>
    <w:rsid w:val="00CA4FFF"/>
    <w:rsid w:val="00CA5489"/>
    <w:rsid w:val="00CA56C3"/>
    <w:rsid w:val="00CA658B"/>
    <w:rsid w:val="00CA65B3"/>
    <w:rsid w:val="00CA6C38"/>
    <w:rsid w:val="00CA701E"/>
    <w:rsid w:val="00CA7519"/>
    <w:rsid w:val="00CA769D"/>
    <w:rsid w:val="00CB0D18"/>
    <w:rsid w:val="00CB12BC"/>
    <w:rsid w:val="00CB1709"/>
    <w:rsid w:val="00CB29E2"/>
    <w:rsid w:val="00CB2EBD"/>
    <w:rsid w:val="00CB328E"/>
    <w:rsid w:val="00CB340C"/>
    <w:rsid w:val="00CB3512"/>
    <w:rsid w:val="00CB3959"/>
    <w:rsid w:val="00CB3BD8"/>
    <w:rsid w:val="00CB5BBD"/>
    <w:rsid w:val="00CB5DE7"/>
    <w:rsid w:val="00CB62A9"/>
    <w:rsid w:val="00CB6739"/>
    <w:rsid w:val="00CB693D"/>
    <w:rsid w:val="00CB7015"/>
    <w:rsid w:val="00CB780F"/>
    <w:rsid w:val="00CB7FE9"/>
    <w:rsid w:val="00CC0421"/>
    <w:rsid w:val="00CC072B"/>
    <w:rsid w:val="00CC235E"/>
    <w:rsid w:val="00CC2F9E"/>
    <w:rsid w:val="00CC3088"/>
    <w:rsid w:val="00CC3B75"/>
    <w:rsid w:val="00CC5BBA"/>
    <w:rsid w:val="00CC767A"/>
    <w:rsid w:val="00CC7BA4"/>
    <w:rsid w:val="00CD1042"/>
    <w:rsid w:val="00CD1654"/>
    <w:rsid w:val="00CD26BD"/>
    <w:rsid w:val="00CD292B"/>
    <w:rsid w:val="00CD29C5"/>
    <w:rsid w:val="00CD2E99"/>
    <w:rsid w:val="00CD3468"/>
    <w:rsid w:val="00CD39F7"/>
    <w:rsid w:val="00CD3F44"/>
    <w:rsid w:val="00CD413E"/>
    <w:rsid w:val="00CD5462"/>
    <w:rsid w:val="00CD5909"/>
    <w:rsid w:val="00CD5A8E"/>
    <w:rsid w:val="00CD5D02"/>
    <w:rsid w:val="00CD5E5D"/>
    <w:rsid w:val="00CD6275"/>
    <w:rsid w:val="00CD6390"/>
    <w:rsid w:val="00CD6968"/>
    <w:rsid w:val="00CD69F3"/>
    <w:rsid w:val="00CD702A"/>
    <w:rsid w:val="00CD70A7"/>
    <w:rsid w:val="00CE008F"/>
    <w:rsid w:val="00CE02A8"/>
    <w:rsid w:val="00CE0E1B"/>
    <w:rsid w:val="00CE1C6F"/>
    <w:rsid w:val="00CE2663"/>
    <w:rsid w:val="00CE2A0D"/>
    <w:rsid w:val="00CE3722"/>
    <w:rsid w:val="00CE3F6F"/>
    <w:rsid w:val="00CE4A1F"/>
    <w:rsid w:val="00CE4D10"/>
    <w:rsid w:val="00CE604B"/>
    <w:rsid w:val="00CE737B"/>
    <w:rsid w:val="00CE756F"/>
    <w:rsid w:val="00CF0010"/>
    <w:rsid w:val="00CF08E3"/>
    <w:rsid w:val="00CF0EAE"/>
    <w:rsid w:val="00CF101C"/>
    <w:rsid w:val="00CF17FB"/>
    <w:rsid w:val="00CF1848"/>
    <w:rsid w:val="00CF1B96"/>
    <w:rsid w:val="00CF22CD"/>
    <w:rsid w:val="00CF3FEB"/>
    <w:rsid w:val="00CF4DAC"/>
    <w:rsid w:val="00CF52AE"/>
    <w:rsid w:val="00CF6173"/>
    <w:rsid w:val="00CF666E"/>
    <w:rsid w:val="00CF6D5A"/>
    <w:rsid w:val="00CF73CC"/>
    <w:rsid w:val="00CF772E"/>
    <w:rsid w:val="00CF7A56"/>
    <w:rsid w:val="00CF7F53"/>
    <w:rsid w:val="00D000AB"/>
    <w:rsid w:val="00D01B90"/>
    <w:rsid w:val="00D0241E"/>
    <w:rsid w:val="00D02D07"/>
    <w:rsid w:val="00D0307F"/>
    <w:rsid w:val="00D039D9"/>
    <w:rsid w:val="00D041FC"/>
    <w:rsid w:val="00D0537F"/>
    <w:rsid w:val="00D06149"/>
    <w:rsid w:val="00D06F85"/>
    <w:rsid w:val="00D100F7"/>
    <w:rsid w:val="00D10232"/>
    <w:rsid w:val="00D10C54"/>
    <w:rsid w:val="00D114F0"/>
    <w:rsid w:val="00D11FE2"/>
    <w:rsid w:val="00D12044"/>
    <w:rsid w:val="00D1229A"/>
    <w:rsid w:val="00D1288D"/>
    <w:rsid w:val="00D12EAF"/>
    <w:rsid w:val="00D13149"/>
    <w:rsid w:val="00D14E16"/>
    <w:rsid w:val="00D1520E"/>
    <w:rsid w:val="00D15C4A"/>
    <w:rsid w:val="00D15CF2"/>
    <w:rsid w:val="00D160B3"/>
    <w:rsid w:val="00D16D00"/>
    <w:rsid w:val="00D1727B"/>
    <w:rsid w:val="00D17979"/>
    <w:rsid w:val="00D17E46"/>
    <w:rsid w:val="00D17E9D"/>
    <w:rsid w:val="00D21186"/>
    <w:rsid w:val="00D21850"/>
    <w:rsid w:val="00D23128"/>
    <w:rsid w:val="00D23DE7"/>
    <w:rsid w:val="00D24166"/>
    <w:rsid w:val="00D24F4C"/>
    <w:rsid w:val="00D26003"/>
    <w:rsid w:val="00D2612F"/>
    <w:rsid w:val="00D3070C"/>
    <w:rsid w:val="00D32045"/>
    <w:rsid w:val="00D33D00"/>
    <w:rsid w:val="00D33EB7"/>
    <w:rsid w:val="00D33EFC"/>
    <w:rsid w:val="00D33FB0"/>
    <w:rsid w:val="00D3406D"/>
    <w:rsid w:val="00D3437E"/>
    <w:rsid w:val="00D34515"/>
    <w:rsid w:val="00D3463B"/>
    <w:rsid w:val="00D349DC"/>
    <w:rsid w:val="00D34EF4"/>
    <w:rsid w:val="00D35A4A"/>
    <w:rsid w:val="00D35AD1"/>
    <w:rsid w:val="00D36515"/>
    <w:rsid w:val="00D37C01"/>
    <w:rsid w:val="00D4071D"/>
    <w:rsid w:val="00D40DBC"/>
    <w:rsid w:val="00D40FF8"/>
    <w:rsid w:val="00D41088"/>
    <w:rsid w:val="00D41C08"/>
    <w:rsid w:val="00D43907"/>
    <w:rsid w:val="00D4421E"/>
    <w:rsid w:val="00D443C5"/>
    <w:rsid w:val="00D44594"/>
    <w:rsid w:val="00D44CF7"/>
    <w:rsid w:val="00D4503C"/>
    <w:rsid w:val="00D453B6"/>
    <w:rsid w:val="00D464B1"/>
    <w:rsid w:val="00D47F06"/>
    <w:rsid w:val="00D502FB"/>
    <w:rsid w:val="00D5122C"/>
    <w:rsid w:val="00D51666"/>
    <w:rsid w:val="00D5172B"/>
    <w:rsid w:val="00D527EA"/>
    <w:rsid w:val="00D52FD9"/>
    <w:rsid w:val="00D5478E"/>
    <w:rsid w:val="00D5624C"/>
    <w:rsid w:val="00D565D2"/>
    <w:rsid w:val="00D565DF"/>
    <w:rsid w:val="00D5665E"/>
    <w:rsid w:val="00D56DC3"/>
    <w:rsid w:val="00D5766D"/>
    <w:rsid w:val="00D57831"/>
    <w:rsid w:val="00D57B62"/>
    <w:rsid w:val="00D60DD0"/>
    <w:rsid w:val="00D6387F"/>
    <w:rsid w:val="00D643DC"/>
    <w:rsid w:val="00D65881"/>
    <w:rsid w:val="00D6603E"/>
    <w:rsid w:val="00D67730"/>
    <w:rsid w:val="00D67B00"/>
    <w:rsid w:val="00D67DAF"/>
    <w:rsid w:val="00D71740"/>
    <w:rsid w:val="00D72CE1"/>
    <w:rsid w:val="00D73EFE"/>
    <w:rsid w:val="00D75167"/>
    <w:rsid w:val="00D75673"/>
    <w:rsid w:val="00D75F39"/>
    <w:rsid w:val="00D765EE"/>
    <w:rsid w:val="00D76605"/>
    <w:rsid w:val="00D76A18"/>
    <w:rsid w:val="00D77560"/>
    <w:rsid w:val="00D77B46"/>
    <w:rsid w:val="00D8015F"/>
    <w:rsid w:val="00D80849"/>
    <w:rsid w:val="00D808BE"/>
    <w:rsid w:val="00D82AA9"/>
    <w:rsid w:val="00D82E8F"/>
    <w:rsid w:val="00D8313C"/>
    <w:rsid w:val="00D8333C"/>
    <w:rsid w:val="00D83C4B"/>
    <w:rsid w:val="00D83F42"/>
    <w:rsid w:val="00D84673"/>
    <w:rsid w:val="00D8487C"/>
    <w:rsid w:val="00D84D41"/>
    <w:rsid w:val="00D854D1"/>
    <w:rsid w:val="00D859CE"/>
    <w:rsid w:val="00D8720A"/>
    <w:rsid w:val="00D87BC7"/>
    <w:rsid w:val="00D87E9E"/>
    <w:rsid w:val="00D87EA2"/>
    <w:rsid w:val="00D9069D"/>
    <w:rsid w:val="00D91513"/>
    <w:rsid w:val="00D92850"/>
    <w:rsid w:val="00D92A35"/>
    <w:rsid w:val="00D92D2F"/>
    <w:rsid w:val="00D934B1"/>
    <w:rsid w:val="00D93531"/>
    <w:rsid w:val="00D942AC"/>
    <w:rsid w:val="00D94633"/>
    <w:rsid w:val="00D94EB4"/>
    <w:rsid w:val="00D95248"/>
    <w:rsid w:val="00D952A9"/>
    <w:rsid w:val="00D957D7"/>
    <w:rsid w:val="00D96035"/>
    <w:rsid w:val="00D962BC"/>
    <w:rsid w:val="00D964E5"/>
    <w:rsid w:val="00D96941"/>
    <w:rsid w:val="00D96B72"/>
    <w:rsid w:val="00D96DFA"/>
    <w:rsid w:val="00DA012C"/>
    <w:rsid w:val="00DA0AAC"/>
    <w:rsid w:val="00DA1E51"/>
    <w:rsid w:val="00DA2529"/>
    <w:rsid w:val="00DA2738"/>
    <w:rsid w:val="00DA2B4B"/>
    <w:rsid w:val="00DA2C31"/>
    <w:rsid w:val="00DA36D8"/>
    <w:rsid w:val="00DA3F58"/>
    <w:rsid w:val="00DA4458"/>
    <w:rsid w:val="00DA5439"/>
    <w:rsid w:val="00DA56DD"/>
    <w:rsid w:val="00DA5D8A"/>
    <w:rsid w:val="00DB0E2A"/>
    <w:rsid w:val="00DB4BFE"/>
    <w:rsid w:val="00DB5BD2"/>
    <w:rsid w:val="00DB6E92"/>
    <w:rsid w:val="00DB71FF"/>
    <w:rsid w:val="00DB736A"/>
    <w:rsid w:val="00DC01C4"/>
    <w:rsid w:val="00DC073B"/>
    <w:rsid w:val="00DC0A87"/>
    <w:rsid w:val="00DC0B54"/>
    <w:rsid w:val="00DC0F02"/>
    <w:rsid w:val="00DC12D8"/>
    <w:rsid w:val="00DC2CC8"/>
    <w:rsid w:val="00DC2E9F"/>
    <w:rsid w:val="00DC318E"/>
    <w:rsid w:val="00DC31AF"/>
    <w:rsid w:val="00DC34D2"/>
    <w:rsid w:val="00DC5087"/>
    <w:rsid w:val="00DC54A9"/>
    <w:rsid w:val="00DC7442"/>
    <w:rsid w:val="00DD0440"/>
    <w:rsid w:val="00DD0AA1"/>
    <w:rsid w:val="00DD118C"/>
    <w:rsid w:val="00DD1560"/>
    <w:rsid w:val="00DD18CF"/>
    <w:rsid w:val="00DD1B46"/>
    <w:rsid w:val="00DD25D0"/>
    <w:rsid w:val="00DD32AF"/>
    <w:rsid w:val="00DD33CC"/>
    <w:rsid w:val="00DD3ABB"/>
    <w:rsid w:val="00DD753C"/>
    <w:rsid w:val="00DE0123"/>
    <w:rsid w:val="00DE04BF"/>
    <w:rsid w:val="00DE0894"/>
    <w:rsid w:val="00DE1768"/>
    <w:rsid w:val="00DE1C23"/>
    <w:rsid w:val="00DE1F31"/>
    <w:rsid w:val="00DE307C"/>
    <w:rsid w:val="00DE4F53"/>
    <w:rsid w:val="00DE5778"/>
    <w:rsid w:val="00DE5FD5"/>
    <w:rsid w:val="00DE60D5"/>
    <w:rsid w:val="00DE639C"/>
    <w:rsid w:val="00DE678C"/>
    <w:rsid w:val="00DE6CFA"/>
    <w:rsid w:val="00DE76BF"/>
    <w:rsid w:val="00DE76F8"/>
    <w:rsid w:val="00DF0079"/>
    <w:rsid w:val="00DF088A"/>
    <w:rsid w:val="00DF1073"/>
    <w:rsid w:val="00DF19AA"/>
    <w:rsid w:val="00DF3537"/>
    <w:rsid w:val="00DF4DEF"/>
    <w:rsid w:val="00DF4E94"/>
    <w:rsid w:val="00DF5614"/>
    <w:rsid w:val="00DF7373"/>
    <w:rsid w:val="00E00F55"/>
    <w:rsid w:val="00E0131C"/>
    <w:rsid w:val="00E053B9"/>
    <w:rsid w:val="00E05868"/>
    <w:rsid w:val="00E05B97"/>
    <w:rsid w:val="00E05CDE"/>
    <w:rsid w:val="00E072FB"/>
    <w:rsid w:val="00E105B6"/>
    <w:rsid w:val="00E11100"/>
    <w:rsid w:val="00E112C7"/>
    <w:rsid w:val="00E11A06"/>
    <w:rsid w:val="00E138F6"/>
    <w:rsid w:val="00E155BF"/>
    <w:rsid w:val="00E15670"/>
    <w:rsid w:val="00E15CF3"/>
    <w:rsid w:val="00E15FF7"/>
    <w:rsid w:val="00E1602A"/>
    <w:rsid w:val="00E176AE"/>
    <w:rsid w:val="00E17703"/>
    <w:rsid w:val="00E206E7"/>
    <w:rsid w:val="00E20FA9"/>
    <w:rsid w:val="00E21C50"/>
    <w:rsid w:val="00E22002"/>
    <w:rsid w:val="00E231FB"/>
    <w:rsid w:val="00E2394A"/>
    <w:rsid w:val="00E23E91"/>
    <w:rsid w:val="00E248B4"/>
    <w:rsid w:val="00E253DB"/>
    <w:rsid w:val="00E254D1"/>
    <w:rsid w:val="00E25703"/>
    <w:rsid w:val="00E2591E"/>
    <w:rsid w:val="00E25C6C"/>
    <w:rsid w:val="00E269AD"/>
    <w:rsid w:val="00E2733B"/>
    <w:rsid w:val="00E27936"/>
    <w:rsid w:val="00E30CE6"/>
    <w:rsid w:val="00E30F64"/>
    <w:rsid w:val="00E32BD3"/>
    <w:rsid w:val="00E32E2A"/>
    <w:rsid w:val="00E32E9D"/>
    <w:rsid w:val="00E33655"/>
    <w:rsid w:val="00E34EE2"/>
    <w:rsid w:val="00E35355"/>
    <w:rsid w:val="00E353E2"/>
    <w:rsid w:val="00E35591"/>
    <w:rsid w:val="00E3574C"/>
    <w:rsid w:val="00E35B23"/>
    <w:rsid w:val="00E3622B"/>
    <w:rsid w:val="00E36CA8"/>
    <w:rsid w:val="00E40222"/>
    <w:rsid w:val="00E41240"/>
    <w:rsid w:val="00E41549"/>
    <w:rsid w:val="00E41943"/>
    <w:rsid w:val="00E4237E"/>
    <w:rsid w:val="00E42551"/>
    <w:rsid w:val="00E42EAD"/>
    <w:rsid w:val="00E42FCC"/>
    <w:rsid w:val="00E431BB"/>
    <w:rsid w:val="00E44410"/>
    <w:rsid w:val="00E444F7"/>
    <w:rsid w:val="00E44B18"/>
    <w:rsid w:val="00E4566F"/>
    <w:rsid w:val="00E457D6"/>
    <w:rsid w:val="00E45C17"/>
    <w:rsid w:val="00E4615C"/>
    <w:rsid w:val="00E462AD"/>
    <w:rsid w:val="00E464D5"/>
    <w:rsid w:val="00E46D1D"/>
    <w:rsid w:val="00E477DF"/>
    <w:rsid w:val="00E50824"/>
    <w:rsid w:val="00E509BA"/>
    <w:rsid w:val="00E51671"/>
    <w:rsid w:val="00E51B64"/>
    <w:rsid w:val="00E53442"/>
    <w:rsid w:val="00E53823"/>
    <w:rsid w:val="00E53E66"/>
    <w:rsid w:val="00E55CAD"/>
    <w:rsid w:val="00E56000"/>
    <w:rsid w:val="00E561D1"/>
    <w:rsid w:val="00E568A9"/>
    <w:rsid w:val="00E56A9E"/>
    <w:rsid w:val="00E57609"/>
    <w:rsid w:val="00E57699"/>
    <w:rsid w:val="00E579BE"/>
    <w:rsid w:val="00E57BDA"/>
    <w:rsid w:val="00E6071E"/>
    <w:rsid w:val="00E6159A"/>
    <w:rsid w:val="00E62675"/>
    <w:rsid w:val="00E6340A"/>
    <w:rsid w:val="00E644E0"/>
    <w:rsid w:val="00E654EC"/>
    <w:rsid w:val="00E65D99"/>
    <w:rsid w:val="00E66235"/>
    <w:rsid w:val="00E663FD"/>
    <w:rsid w:val="00E6673E"/>
    <w:rsid w:val="00E66CB3"/>
    <w:rsid w:val="00E67935"/>
    <w:rsid w:val="00E7060A"/>
    <w:rsid w:val="00E721B5"/>
    <w:rsid w:val="00E723FD"/>
    <w:rsid w:val="00E724BB"/>
    <w:rsid w:val="00E7286F"/>
    <w:rsid w:val="00E732CE"/>
    <w:rsid w:val="00E7352C"/>
    <w:rsid w:val="00E73536"/>
    <w:rsid w:val="00E745DD"/>
    <w:rsid w:val="00E74EED"/>
    <w:rsid w:val="00E774D4"/>
    <w:rsid w:val="00E805BF"/>
    <w:rsid w:val="00E816F5"/>
    <w:rsid w:val="00E82989"/>
    <w:rsid w:val="00E82EB3"/>
    <w:rsid w:val="00E830DC"/>
    <w:rsid w:val="00E83C24"/>
    <w:rsid w:val="00E85BFD"/>
    <w:rsid w:val="00E869CB"/>
    <w:rsid w:val="00E86AB4"/>
    <w:rsid w:val="00E86DA3"/>
    <w:rsid w:val="00E879C8"/>
    <w:rsid w:val="00E879E6"/>
    <w:rsid w:val="00E90CF9"/>
    <w:rsid w:val="00E913E9"/>
    <w:rsid w:val="00E91698"/>
    <w:rsid w:val="00E91804"/>
    <w:rsid w:val="00E9318D"/>
    <w:rsid w:val="00E940E5"/>
    <w:rsid w:val="00E969A8"/>
    <w:rsid w:val="00E969C4"/>
    <w:rsid w:val="00E977D2"/>
    <w:rsid w:val="00E97813"/>
    <w:rsid w:val="00EA087D"/>
    <w:rsid w:val="00EA3B51"/>
    <w:rsid w:val="00EA3FA2"/>
    <w:rsid w:val="00EA413C"/>
    <w:rsid w:val="00EA4765"/>
    <w:rsid w:val="00EA4A46"/>
    <w:rsid w:val="00EA551A"/>
    <w:rsid w:val="00EA732D"/>
    <w:rsid w:val="00EB0778"/>
    <w:rsid w:val="00EB13DD"/>
    <w:rsid w:val="00EB148E"/>
    <w:rsid w:val="00EB179D"/>
    <w:rsid w:val="00EB2026"/>
    <w:rsid w:val="00EB24F5"/>
    <w:rsid w:val="00EB2839"/>
    <w:rsid w:val="00EB4DB7"/>
    <w:rsid w:val="00EB5D13"/>
    <w:rsid w:val="00EB5F0B"/>
    <w:rsid w:val="00EB6395"/>
    <w:rsid w:val="00EB6CF3"/>
    <w:rsid w:val="00EB78F6"/>
    <w:rsid w:val="00EC103A"/>
    <w:rsid w:val="00EC10FF"/>
    <w:rsid w:val="00EC20FF"/>
    <w:rsid w:val="00EC2369"/>
    <w:rsid w:val="00EC2F6F"/>
    <w:rsid w:val="00EC37CD"/>
    <w:rsid w:val="00EC4396"/>
    <w:rsid w:val="00EC4E33"/>
    <w:rsid w:val="00EC6295"/>
    <w:rsid w:val="00EC66E2"/>
    <w:rsid w:val="00EC6711"/>
    <w:rsid w:val="00EC6A83"/>
    <w:rsid w:val="00EC6E07"/>
    <w:rsid w:val="00EC6FA6"/>
    <w:rsid w:val="00EC72EA"/>
    <w:rsid w:val="00ED03A3"/>
    <w:rsid w:val="00ED1519"/>
    <w:rsid w:val="00ED2FE1"/>
    <w:rsid w:val="00ED372C"/>
    <w:rsid w:val="00ED4B74"/>
    <w:rsid w:val="00ED4CAE"/>
    <w:rsid w:val="00ED4F77"/>
    <w:rsid w:val="00ED5098"/>
    <w:rsid w:val="00ED5260"/>
    <w:rsid w:val="00ED671E"/>
    <w:rsid w:val="00ED781F"/>
    <w:rsid w:val="00EE1B9A"/>
    <w:rsid w:val="00EE35A9"/>
    <w:rsid w:val="00EE370F"/>
    <w:rsid w:val="00EE48CF"/>
    <w:rsid w:val="00EE4A92"/>
    <w:rsid w:val="00EE4FB9"/>
    <w:rsid w:val="00EE5647"/>
    <w:rsid w:val="00EE5F41"/>
    <w:rsid w:val="00EE67E6"/>
    <w:rsid w:val="00EE735F"/>
    <w:rsid w:val="00EE7675"/>
    <w:rsid w:val="00EE7CC4"/>
    <w:rsid w:val="00EE7F52"/>
    <w:rsid w:val="00EF0CB3"/>
    <w:rsid w:val="00EF1DCB"/>
    <w:rsid w:val="00EF385C"/>
    <w:rsid w:val="00EF3895"/>
    <w:rsid w:val="00EF3D85"/>
    <w:rsid w:val="00EF4198"/>
    <w:rsid w:val="00EF4248"/>
    <w:rsid w:val="00EF53EA"/>
    <w:rsid w:val="00EF568B"/>
    <w:rsid w:val="00EF59A8"/>
    <w:rsid w:val="00EF61E7"/>
    <w:rsid w:val="00EF6256"/>
    <w:rsid w:val="00EF6E6A"/>
    <w:rsid w:val="00EF74DC"/>
    <w:rsid w:val="00EF7577"/>
    <w:rsid w:val="00EF768C"/>
    <w:rsid w:val="00F00E07"/>
    <w:rsid w:val="00F01532"/>
    <w:rsid w:val="00F0324A"/>
    <w:rsid w:val="00F046AB"/>
    <w:rsid w:val="00F0486E"/>
    <w:rsid w:val="00F04A06"/>
    <w:rsid w:val="00F04B98"/>
    <w:rsid w:val="00F04EDA"/>
    <w:rsid w:val="00F05C7A"/>
    <w:rsid w:val="00F0603E"/>
    <w:rsid w:val="00F075FF"/>
    <w:rsid w:val="00F078CF"/>
    <w:rsid w:val="00F100BD"/>
    <w:rsid w:val="00F12685"/>
    <w:rsid w:val="00F13A6E"/>
    <w:rsid w:val="00F1403D"/>
    <w:rsid w:val="00F1413E"/>
    <w:rsid w:val="00F14F8C"/>
    <w:rsid w:val="00F150F0"/>
    <w:rsid w:val="00F152E7"/>
    <w:rsid w:val="00F15BFC"/>
    <w:rsid w:val="00F16A29"/>
    <w:rsid w:val="00F202EF"/>
    <w:rsid w:val="00F2084A"/>
    <w:rsid w:val="00F20E5F"/>
    <w:rsid w:val="00F21402"/>
    <w:rsid w:val="00F21B88"/>
    <w:rsid w:val="00F24A83"/>
    <w:rsid w:val="00F2503F"/>
    <w:rsid w:val="00F2546F"/>
    <w:rsid w:val="00F267AB"/>
    <w:rsid w:val="00F2697C"/>
    <w:rsid w:val="00F26CDA"/>
    <w:rsid w:val="00F27573"/>
    <w:rsid w:val="00F3010E"/>
    <w:rsid w:val="00F30A1E"/>
    <w:rsid w:val="00F30F23"/>
    <w:rsid w:val="00F312ED"/>
    <w:rsid w:val="00F31831"/>
    <w:rsid w:val="00F32269"/>
    <w:rsid w:val="00F32BC0"/>
    <w:rsid w:val="00F32E16"/>
    <w:rsid w:val="00F32E6B"/>
    <w:rsid w:val="00F33A28"/>
    <w:rsid w:val="00F34063"/>
    <w:rsid w:val="00F354D2"/>
    <w:rsid w:val="00F35D1E"/>
    <w:rsid w:val="00F36E75"/>
    <w:rsid w:val="00F40369"/>
    <w:rsid w:val="00F40783"/>
    <w:rsid w:val="00F40953"/>
    <w:rsid w:val="00F432C6"/>
    <w:rsid w:val="00F43C34"/>
    <w:rsid w:val="00F443E3"/>
    <w:rsid w:val="00F4596C"/>
    <w:rsid w:val="00F4624F"/>
    <w:rsid w:val="00F463E3"/>
    <w:rsid w:val="00F47209"/>
    <w:rsid w:val="00F47F27"/>
    <w:rsid w:val="00F511FE"/>
    <w:rsid w:val="00F5185D"/>
    <w:rsid w:val="00F51A88"/>
    <w:rsid w:val="00F530DD"/>
    <w:rsid w:val="00F53193"/>
    <w:rsid w:val="00F5357E"/>
    <w:rsid w:val="00F53A90"/>
    <w:rsid w:val="00F53B7C"/>
    <w:rsid w:val="00F5538C"/>
    <w:rsid w:val="00F55423"/>
    <w:rsid w:val="00F56BF7"/>
    <w:rsid w:val="00F56CC7"/>
    <w:rsid w:val="00F57880"/>
    <w:rsid w:val="00F601EC"/>
    <w:rsid w:val="00F6118D"/>
    <w:rsid w:val="00F611DF"/>
    <w:rsid w:val="00F61343"/>
    <w:rsid w:val="00F615B8"/>
    <w:rsid w:val="00F61BDE"/>
    <w:rsid w:val="00F629D9"/>
    <w:rsid w:val="00F62B22"/>
    <w:rsid w:val="00F62D03"/>
    <w:rsid w:val="00F63468"/>
    <w:rsid w:val="00F635D5"/>
    <w:rsid w:val="00F643DF"/>
    <w:rsid w:val="00F64AFC"/>
    <w:rsid w:val="00F6586C"/>
    <w:rsid w:val="00F65A56"/>
    <w:rsid w:val="00F65F0D"/>
    <w:rsid w:val="00F663F0"/>
    <w:rsid w:val="00F66C62"/>
    <w:rsid w:val="00F671E7"/>
    <w:rsid w:val="00F70134"/>
    <w:rsid w:val="00F70E16"/>
    <w:rsid w:val="00F71AEE"/>
    <w:rsid w:val="00F72433"/>
    <w:rsid w:val="00F73120"/>
    <w:rsid w:val="00F73793"/>
    <w:rsid w:val="00F7529F"/>
    <w:rsid w:val="00F75F25"/>
    <w:rsid w:val="00F769E8"/>
    <w:rsid w:val="00F7749E"/>
    <w:rsid w:val="00F801F9"/>
    <w:rsid w:val="00F80396"/>
    <w:rsid w:val="00F80A89"/>
    <w:rsid w:val="00F81B6F"/>
    <w:rsid w:val="00F827FA"/>
    <w:rsid w:val="00F83D19"/>
    <w:rsid w:val="00F843B4"/>
    <w:rsid w:val="00F8441F"/>
    <w:rsid w:val="00F84FE5"/>
    <w:rsid w:val="00F85093"/>
    <w:rsid w:val="00F85BA1"/>
    <w:rsid w:val="00F865A0"/>
    <w:rsid w:val="00F90649"/>
    <w:rsid w:val="00F90EA3"/>
    <w:rsid w:val="00F91028"/>
    <w:rsid w:val="00F912BC"/>
    <w:rsid w:val="00F91E89"/>
    <w:rsid w:val="00F93285"/>
    <w:rsid w:val="00F9378C"/>
    <w:rsid w:val="00F9446A"/>
    <w:rsid w:val="00F94774"/>
    <w:rsid w:val="00F953E8"/>
    <w:rsid w:val="00F96B55"/>
    <w:rsid w:val="00F97378"/>
    <w:rsid w:val="00F979E6"/>
    <w:rsid w:val="00F97A76"/>
    <w:rsid w:val="00F97D1F"/>
    <w:rsid w:val="00FA0704"/>
    <w:rsid w:val="00FA084E"/>
    <w:rsid w:val="00FA158B"/>
    <w:rsid w:val="00FA1661"/>
    <w:rsid w:val="00FA3F77"/>
    <w:rsid w:val="00FA4014"/>
    <w:rsid w:val="00FA53E2"/>
    <w:rsid w:val="00FA5708"/>
    <w:rsid w:val="00FA5F4E"/>
    <w:rsid w:val="00FA60C9"/>
    <w:rsid w:val="00FA663B"/>
    <w:rsid w:val="00FA6723"/>
    <w:rsid w:val="00FA77E6"/>
    <w:rsid w:val="00FA7E2C"/>
    <w:rsid w:val="00FB0587"/>
    <w:rsid w:val="00FB120E"/>
    <w:rsid w:val="00FB1401"/>
    <w:rsid w:val="00FB26CD"/>
    <w:rsid w:val="00FB296A"/>
    <w:rsid w:val="00FB45DB"/>
    <w:rsid w:val="00FB4AB9"/>
    <w:rsid w:val="00FB539C"/>
    <w:rsid w:val="00FB6671"/>
    <w:rsid w:val="00FB6E21"/>
    <w:rsid w:val="00FB70D6"/>
    <w:rsid w:val="00FB7299"/>
    <w:rsid w:val="00FB7D33"/>
    <w:rsid w:val="00FC3E8D"/>
    <w:rsid w:val="00FC43F7"/>
    <w:rsid w:val="00FC4BA7"/>
    <w:rsid w:val="00FC53DB"/>
    <w:rsid w:val="00FC5557"/>
    <w:rsid w:val="00FC5BD5"/>
    <w:rsid w:val="00FC7283"/>
    <w:rsid w:val="00FC74C9"/>
    <w:rsid w:val="00FC7839"/>
    <w:rsid w:val="00FC7E4C"/>
    <w:rsid w:val="00FD01A5"/>
    <w:rsid w:val="00FD04F7"/>
    <w:rsid w:val="00FD1614"/>
    <w:rsid w:val="00FD1687"/>
    <w:rsid w:val="00FD278A"/>
    <w:rsid w:val="00FD3513"/>
    <w:rsid w:val="00FD4A2D"/>
    <w:rsid w:val="00FD4CCD"/>
    <w:rsid w:val="00FD56E1"/>
    <w:rsid w:val="00FD6070"/>
    <w:rsid w:val="00FD6709"/>
    <w:rsid w:val="00FD70AE"/>
    <w:rsid w:val="00FD74D9"/>
    <w:rsid w:val="00FD761E"/>
    <w:rsid w:val="00FE18B2"/>
    <w:rsid w:val="00FE293A"/>
    <w:rsid w:val="00FE2EAF"/>
    <w:rsid w:val="00FE385B"/>
    <w:rsid w:val="00FE422F"/>
    <w:rsid w:val="00FE4CFD"/>
    <w:rsid w:val="00FE50A2"/>
    <w:rsid w:val="00FE51DB"/>
    <w:rsid w:val="00FE53B5"/>
    <w:rsid w:val="00FE6672"/>
    <w:rsid w:val="00FE7131"/>
    <w:rsid w:val="00FE79A5"/>
    <w:rsid w:val="00FF0394"/>
    <w:rsid w:val="00FF0B5B"/>
    <w:rsid w:val="00FF0FF6"/>
    <w:rsid w:val="00FF4BB9"/>
    <w:rsid w:val="00FF6442"/>
    <w:rsid w:val="00FF6C69"/>
    <w:rsid w:val="00FF6E17"/>
    <w:rsid w:val="00FF7330"/>
    <w:rsid w:val="00FF74C4"/>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E37729"/>
  <w15:docId w15:val="{6F753656-625E-4C06-8FA7-DF08646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5E"/>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392D9B"/>
    <w:pPr>
      <w:keepNext/>
      <w:spacing w:before="240" w:after="120"/>
      <w:jc w:val="center"/>
      <w:outlineLvl w:val="1"/>
    </w:pPr>
    <w:rPr>
      <w:b/>
      <w:bCs/>
      <w:szCs w:val="22"/>
    </w:rPr>
  </w:style>
  <w:style w:type="paragraph" w:styleId="Heading3">
    <w:name w:val="heading 3"/>
    <w:basedOn w:val="Normal"/>
    <w:next w:val="Normal"/>
    <w:link w:val="Heading3Char"/>
    <w:qFormat/>
    <w:rsid w:val="00CD3F44"/>
    <w:pPr>
      <w:keepNext/>
      <w:spacing w:before="120" w:after="120"/>
      <w:jc w:val="center"/>
      <w:outlineLvl w:val="2"/>
    </w:pPr>
    <w:rPr>
      <w:rFonts w:eastAsia="DengXian"/>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F24A83"/>
    <w:pPr>
      <w:keepNext/>
      <w:spacing w:after="240" w:line="240" w:lineRule="exact"/>
      <w:outlineLvl w:val="5"/>
    </w:pPr>
    <w:rPr>
      <w:snapToGrid w:val="0"/>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392D9B"/>
    <w:rPr>
      <w:rFonts w:ascii="Times New Roman" w:eastAsia="Times New Roman" w:hAnsi="Times New Roman" w:cs="Times New Roman"/>
      <w:b/>
      <w:bCs/>
      <w:sz w:val="22"/>
      <w:szCs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CD3F44"/>
    <w:rPr>
      <w:rFonts w:ascii="Times New Roman" w:eastAsia="DengXi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F24A83"/>
    <w:rPr>
      <w:rFonts w:ascii="Times New Roman" w:eastAsia="Times New Roman" w:hAnsi="Times New Roman" w:cs="Times New Roman"/>
      <w:snapToGrid w:val="0"/>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284AD3"/>
    <w:pPr>
      <w:numPr>
        <w:numId w:val="5"/>
      </w:numPr>
      <w:overflowPunct w:val="0"/>
      <w:autoSpaceDE w:val="0"/>
      <w:autoSpaceDN w:val="0"/>
      <w:snapToGrid w:val="0"/>
      <w:spacing w:after="120"/>
    </w:pPr>
    <w:rPr>
      <w:snapToGrid w:val="0"/>
      <w:color w:val="000000"/>
      <w:kern w:val="22"/>
      <w:szCs w:val="22"/>
    </w:rPr>
  </w:style>
  <w:style w:type="paragraph" w:customStyle="1" w:styleId="Para2">
    <w:name w:val="Para2"/>
    <w:basedOn w:val="Para1"/>
    <w:rsid w:val="007E09DA"/>
    <w:pPr>
      <w:numPr>
        <w:numId w:val="0"/>
      </w:numPr>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284AD3"/>
    <w:rPr>
      <w:rFonts w:ascii="Times New Roman" w:eastAsia="Times New Roman" w:hAnsi="Times New Roman" w:cs="Times New Roman"/>
      <w:snapToGrid w:val="0"/>
      <w:color w:val="000000"/>
      <w:kern w:val="22"/>
      <w:sz w:val="22"/>
      <w:szCs w:val="22"/>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semiHidden/>
    <w:unhideWhenUsed/>
    <w:rsid w:val="006D22E6"/>
    <w:rPr>
      <w:sz w:val="24"/>
    </w:rPr>
  </w:style>
  <w:style w:type="paragraph" w:styleId="BodyText3">
    <w:name w:val="Body Text 3"/>
    <w:basedOn w:val="Normal"/>
    <w:link w:val="BodyText3Char"/>
    <w:uiPriority w:val="99"/>
    <w:semiHidden/>
    <w:unhideWhenUsed/>
    <w:rsid w:val="00AD3928"/>
    <w:pPr>
      <w:spacing w:after="120"/>
    </w:pPr>
    <w:rPr>
      <w:sz w:val="16"/>
      <w:szCs w:val="16"/>
    </w:rPr>
  </w:style>
  <w:style w:type="character" w:customStyle="1" w:styleId="BodyText3Char">
    <w:name w:val="Body Text 3 Char"/>
    <w:basedOn w:val="DefaultParagraphFont"/>
    <w:link w:val="BodyText3"/>
    <w:uiPriority w:val="99"/>
    <w:semiHidden/>
    <w:rsid w:val="00AD3928"/>
    <w:rPr>
      <w:rFonts w:ascii="Times New Roman" w:eastAsia="Times New Roman" w:hAnsi="Times New Roman" w:cs="Times New Roman"/>
      <w:sz w:val="16"/>
      <w:szCs w:val="16"/>
      <w:lang w:val="en-GB"/>
    </w:rPr>
  </w:style>
  <w:style w:type="paragraph" w:styleId="NoSpacing">
    <w:name w:val="No Spacing"/>
    <w:uiPriority w:val="1"/>
    <w:qFormat/>
    <w:rsid w:val="009E3A9E"/>
    <w:pPr>
      <w:jc w:val="both"/>
    </w:pPr>
    <w:rPr>
      <w:rFonts w:ascii="Times New Roman" w:eastAsia="Times New Roman" w:hAnsi="Times New Roman" w:cs="Times New Roman"/>
      <w:sz w:val="22"/>
      <w:lang w:val="en-GB"/>
    </w:rPr>
  </w:style>
  <w:style w:type="character" w:customStyle="1" w:styleId="ui-provider">
    <w:name w:val="ui-provider"/>
    <w:basedOn w:val="DefaultParagraphFont"/>
    <w:rsid w:val="00F26CDA"/>
  </w:style>
  <w:style w:type="character" w:customStyle="1" w:styleId="cf01">
    <w:name w:val="cf01"/>
    <w:basedOn w:val="DefaultParagraphFont"/>
    <w:rsid w:val="00C64AC8"/>
    <w:rPr>
      <w:rFonts w:ascii="Segoe UI" w:hAnsi="Segoe UI" w:cs="Segoe UI" w:hint="default"/>
      <w:sz w:val="18"/>
      <w:szCs w:val="18"/>
      <w:shd w:val="clear" w:color="auto" w:fill="FFFF00"/>
    </w:rPr>
  </w:style>
  <w:style w:type="numbering" w:customStyle="1" w:styleId="Listeactuelle1">
    <w:name w:val="Liste actuelle1"/>
    <w:uiPriority w:val="99"/>
    <w:rsid w:val="00CC308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8186">
      <w:bodyDiv w:val="1"/>
      <w:marLeft w:val="0"/>
      <w:marRight w:val="0"/>
      <w:marTop w:val="0"/>
      <w:marBottom w:val="0"/>
      <w:divBdr>
        <w:top w:val="none" w:sz="0" w:space="0" w:color="auto"/>
        <w:left w:val="none" w:sz="0" w:space="0" w:color="auto"/>
        <w:bottom w:val="none" w:sz="0" w:space="0" w:color="auto"/>
        <w:right w:val="none" w:sz="0" w:space="0" w:color="auto"/>
      </w:divBdr>
    </w:div>
    <w:div w:id="1850951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meetings/COP-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BAF50A6B5764CF6B487FA027EC3EC28"/>
        <w:category>
          <w:name w:val="General"/>
          <w:gallery w:val="placeholder"/>
        </w:category>
        <w:types>
          <w:type w:val="bbPlcHdr"/>
        </w:types>
        <w:behaviors>
          <w:behavior w:val="content"/>
        </w:behaviors>
        <w:guid w:val="{BAB75216-4A69-42F9-8458-FF54E7E2CF29}"/>
      </w:docPartPr>
      <w:docPartBody>
        <w:p w:rsidR="006F3F91" w:rsidRDefault="009C4ECF">
          <w:r w:rsidRPr="00FE53C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57DE"/>
    <w:rsid w:val="00006698"/>
    <w:rsid w:val="00067F27"/>
    <w:rsid w:val="000A22AD"/>
    <w:rsid w:val="000B113C"/>
    <w:rsid w:val="000F0597"/>
    <w:rsid w:val="000F089C"/>
    <w:rsid w:val="00114901"/>
    <w:rsid w:val="00193D07"/>
    <w:rsid w:val="002545A6"/>
    <w:rsid w:val="002646C7"/>
    <w:rsid w:val="002811B7"/>
    <w:rsid w:val="002B1906"/>
    <w:rsid w:val="002E7079"/>
    <w:rsid w:val="002F1E9D"/>
    <w:rsid w:val="00333F13"/>
    <w:rsid w:val="00357334"/>
    <w:rsid w:val="003744EA"/>
    <w:rsid w:val="003776F6"/>
    <w:rsid w:val="003A0FA1"/>
    <w:rsid w:val="00403167"/>
    <w:rsid w:val="0041050A"/>
    <w:rsid w:val="0043436B"/>
    <w:rsid w:val="0046422C"/>
    <w:rsid w:val="004760CF"/>
    <w:rsid w:val="00496548"/>
    <w:rsid w:val="004B5B88"/>
    <w:rsid w:val="004C6B43"/>
    <w:rsid w:val="004E092F"/>
    <w:rsid w:val="004E0CC9"/>
    <w:rsid w:val="00500A2B"/>
    <w:rsid w:val="00527A0B"/>
    <w:rsid w:val="00551790"/>
    <w:rsid w:val="00560A91"/>
    <w:rsid w:val="00572B26"/>
    <w:rsid w:val="005825E4"/>
    <w:rsid w:val="0058288D"/>
    <w:rsid w:val="005A6A04"/>
    <w:rsid w:val="005B583A"/>
    <w:rsid w:val="005B762A"/>
    <w:rsid w:val="005C3998"/>
    <w:rsid w:val="005D5590"/>
    <w:rsid w:val="005E1749"/>
    <w:rsid w:val="005E260F"/>
    <w:rsid w:val="005E771B"/>
    <w:rsid w:val="00600C6E"/>
    <w:rsid w:val="00652F68"/>
    <w:rsid w:val="00665C6B"/>
    <w:rsid w:val="006801B3"/>
    <w:rsid w:val="006A165A"/>
    <w:rsid w:val="006D6819"/>
    <w:rsid w:val="006F3F91"/>
    <w:rsid w:val="006F619E"/>
    <w:rsid w:val="0072448C"/>
    <w:rsid w:val="00756E36"/>
    <w:rsid w:val="007950D5"/>
    <w:rsid w:val="00810A55"/>
    <w:rsid w:val="008129CC"/>
    <w:rsid w:val="00817B97"/>
    <w:rsid w:val="00824FA5"/>
    <w:rsid w:val="008723BC"/>
    <w:rsid w:val="00880565"/>
    <w:rsid w:val="00886CAA"/>
    <w:rsid w:val="008C0C33"/>
    <w:rsid w:val="008C152F"/>
    <w:rsid w:val="008C6619"/>
    <w:rsid w:val="008D420E"/>
    <w:rsid w:val="008F2D6B"/>
    <w:rsid w:val="00943997"/>
    <w:rsid w:val="00955A2E"/>
    <w:rsid w:val="0098642F"/>
    <w:rsid w:val="009A1D33"/>
    <w:rsid w:val="009C4ECF"/>
    <w:rsid w:val="00A01265"/>
    <w:rsid w:val="00A473A1"/>
    <w:rsid w:val="00A955CE"/>
    <w:rsid w:val="00AA3FFE"/>
    <w:rsid w:val="00AC1CFF"/>
    <w:rsid w:val="00B06EB7"/>
    <w:rsid w:val="00B26677"/>
    <w:rsid w:val="00B50055"/>
    <w:rsid w:val="00B83D53"/>
    <w:rsid w:val="00B941B7"/>
    <w:rsid w:val="00BA2199"/>
    <w:rsid w:val="00BC0F7A"/>
    <w:rsid w:val="00BF4206"/>
    <w:rsid w:val="00C1311A"/>
    <w:rsid w:val="00C259ED"/>
    <w:rsid w:val="00C6793D"/>
    <w:rsid w:val="00C76B7C"/>
    <w:rsid w:val="00C8104B"/>
    <w:rsid w:val="00C8220E"/>
    <w:rsid w:val="00C97107"/>
    <w:rsid w:val="00CA2729"/>
    <w:rsid w:val="00D31D12"/>
    <w:rsid w:val="00D3620A"/>
    <w:rsid w:val="00D45544"/>
    <w:rsid w:val="00D86C67"/>
    <w:rsid w:val="00DC3538"/>
    <w:rsid w:val="00DC3CE5"/>
    <w:rsid w:val="00E25A9D"/>
    <w:rsid w:val="00E44EA4"/>
    <w:rsid w:val="00E51EF7"/>
    <w:rsid w:val="00E714C7"/>
    <w:rsid w:val="00E86380"/>
    <w:rsid w:val="00E937E1"/>
    <w:rsid w:val="00EA693C"/>
    <w:rsid w:val="00EE179A"/>
    <w:rsid w:val="00F12247"/>
    <w:rsid w:val="00F163FF"/>
    <w:rsid w:val="00F436EE"/>
    <w:rsid w:val="00F57CEA"/>
    <w:rsid w:val="00F633B8"/>
    <w:rsid w:val="00F930B5"/>
    <w:rsid w:val="00FB0D4C"/>
    <w:rsid w:val="00FE3711"/>
    <w:rsid w:val="00FE78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E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27</Pages>
  <Words>13955</Words>
  <Characters>74208</Characters>
  <Application>Microsoft Office Word</Application>
  <DocSecurity>0</DocSecurity>
  <Lines>618</Lines>
  <Paragraphs>175</Paragraphs>
  <ScaleCrop>false</ScaleCrop>
  <HeadingPairs>
    <vt:vector size="2" baseType="variant">
      <vt:variant>
        <vt:lpstr>Title</vt:lpstr>
      </vt:variant>
      <vt:variant>
        <vt:i4>1</vt:i4>
      </vt:variant>
    </vt:vector>
  </HeadingPairs>
  <TitlesOfParts>
    <vt:vector size="1" baseType="lpstr">
      <vt:lpstr>DRAFT REPORT OF THE MEETING</vt:lpstr>
    </vt:vector>
  </TitlesOfParts>
  <Company>United Nations</Company>
  <LinksUpToDate>false</LinksUpToDate>
  <CharactersWithSpaces>87988</CharactersWithSpaces>
  <SharedDoc>false</SharedDoc>
  <HyperlinkBase>https://www.cbd.int/cop/</HyperlinkBase>
  <HLinks>
    <vt:vector size="18" baseType="variant">
      <vt:variant>
        <vt:i4>3080313</vt:i4>
      </vt:variant>
      <vt:variant>
        <vt:i4>0</vt:i4>
      </vt:variant>
      <vt:variant>
        <vt:i4>0</vt:i4>
      </vt:variant>
      <vt:variant>
        <vt:i4>5</vt:i4>
      </vt:variant>
      <vt:variant>
        <vt:lpwstr>about:blank</vt:lpwstr>
      </vt:variant>
      <vt:variant>
        <vt:lpwstr/>
      </vt:variant>
      <vt:variant>
        <vt:i4>2162766</vt:i4>
      </vt:variant>
      <vt:variant>
        <vt:i4>3</vt:i4>
      </vt:variant>
      <vt:variant>
        <vt:i4>0</vt:i4>
      </vt:variant>
      <vt:variant>
        <vt:i4>5</vt:i4>
      </vt:variant>
      <vt:variant>
        <vt:lpwstr>https://www.youtube.com/watch?v=_YuMIJ5aC5s&amp;list=PLjpSs1uejVAnS4vr52XdS0ye22E4cPEI2&amp;index=1</vt:lpwstr>
      </vt:variant>
      <vt:variant>
        <vt:lpwstr/>
      </vt:variant>
      <vt:variant>
        <vt:i4>655441</vt:i4>
      </vt:variant>
      <vt:variant>
        <vt:i4>0</vt:i4>
      </vt:variant>
      <vt:variant>
        <vt:i4>0</vt:i4>
      </vt:variant>
      <vt:variant>
        <vt:i4>5</vt:i4>
      </vt:variant>
      <vt:variant>
        <vt:lpwstr>https://www.youtube.com/watch?v=UNZ4Y0nQh-8&amp;list=PLjpSs1uejVAnS4vr52XdS0ye22E4cPEI2&amp;index=17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RAPPORT DE LA RÉUNION</dc:title>
  <dc:subject>CBD/COP/15/Part-II/L.1/Rev.1</dc:subject>
  <dc:creator>SCBD</dc:creator>
  <cp:keywords>Convention on Biological Diversity, Conference of the Parties, fifteenth meeting, Kunming, China, 11-15 October 2021 and 25 April-8 May 2022, docId:CD8223DD6A09D269E7BC2FBCEE481E5B</cp:keywords>
  <cp:lastModifiedBy>Tatiana Zavarzina</cp:lastModifiedBy>
  <cp:revision>40</cp:revision>
  <cp:lastPrinted>2023-04-13T20:39:00Z</cp:lastPrinted>
  <dcterms:created xsi:type="dcterms:W3CDTF">2023-05-19T20:26:00Z</dcterms:created>
  <dcterms:modified xsi:type="dcterms:W3CDTF">2023-06-15T20:53:00Z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59204245a049e31aa669e9b766939e6c5980ee56ca49c251021077e60007e957</vt:lpwstr>
  </property>
</Properties>
</file>