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5454F5" w:rsidRPr="00714A4B" w14:paraId="5D0DB6B0" w14:textId="77777777" w:rsidTr="00702CDC">
        <w:trPr>
          <w:trHeight w:val="851"/>
        </w:trPr>
        <w:tc>
          <w:tcPr>
            <w:tcW w:w="800" w:type="dxa"/>
            <w:tcBorders>
              <w:bottom w:val="single" w:sz="12" w:space="0" w:color="auto"/>
            </w:tcBorders>
          </w:tcPr>
          <w:p w14:paraId="161666EC" w14:textId="77777777" w:rsidR="005454F5" w:rsidRPr="00714A4B" w:rsidRDefault="005454F5" w:rsidP="00702CDC">
            <w:pPr>
              <w:rPr>
                <w:snapToGrid w:val="0"/>
                <w:kern w:val="22"/>
              </w:rPr>
            </w:pPr>
            <w:r w:rsidRPr="00714A4B">
              <w:rPr>
                <w:noProof/>
                <w:snapToGrid w:val="0"/>
                <w:kern w:val="22"/>
                <w:lang w:val="fr-FR" w:eastAsia="fr-FR"/>
              </w:rPr>
              <w:drawing>
                <wp:anchor distT="0" distB="0" distL="114300" distR="114300" simplePos="0" relativeHeight="251658241" behindDoc="0" locked="0" layoutInCell="1" allowOverlap="1" wp14:anchorId="238F7870" wp14:editId="520C2B2A">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747730BE" w14:textId="36DB44E8" w:rsidR="005454F5" w:rsidRPr="00714A4B" w:rsidRDefault="00B26C0C" w:rsidP="00702CDC">
            <w:pPr>
              <w:rPr>
                <w:snapToGrid w:val="0"/>
                <w:kern w:val="22"/>
              </w:rPr>
            </w:pPr>
            <w:r w:rsidRPr="00B26C0C">
              <w:rPr>
                <w:noProof/>
                <w:lang w:val="fr-FR" w:eastAsia="fr-FR"/>
              </w:rPr>
              <w:drawing>
                <wp:inline distT="0" distB="0" distL="0" distR="0" wp14:anchorId="14EF3979" wp14:editId="387C8B7C">
                  <wp:extent cx="592455" cy="36601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7407" cy="375251"/>
                          </a:xfrm>
                          <a:prstGeom prst="rect">
                            <a:avLst/>
                          </a:prstGeom>
                          <a:noFill/>
                          <a:ln>
                            <a:noFill/>
                          </a:ln>
                        </pic:spPr>
                      </pic:pic>
                    </a:graphicData>
                  </a:graphic>
                </wp:inline>
              </w:drawing>
            </w:r>
          </w:p>
        </w:tc>
        <w:tc>
          <w:tcPr>
            <w:tcW w:w="4090" w:type="dxa"/>
            <w:tcBorders>
              <w:bottom w:val="single" w:sz="12" w:space="0" w:color="auto"/>
            </w:tcBorders>
          </w:tcPr>
          <w:p w14:paraId="1B95CE08" w14:textId="77777777" w:rsidR="005454F5" w:rsidRPr="00714A4B" w:rsidRDefault="005454F5" w:rsidP="00702CDC">
            <w:pPr>
              <w:jc w:val="right"/>
              <w:rPr>
                <w:rFonts w:ascii="Arial" w:hAnsi="Arial" w:cs="Arial"/>
                <w:b/>
                <w:snapToGrid w:val="0"/>
                <w:kern w:val="22"/>
                <w:sz w:val="32"/>
                <w:szCs w:val="32"/>
              </w:rPr>
            </w:pPr>
            <w:r w:rsidRPr="00714A4B">
              <w:rPr>
                <w:rFonts w:ascii="Arial" w:hAnsi="Arial" w:cs="Arial"/>
                <w:b/>
                <w:snapToGrid w:val="0"/>
                <w:kern w:val="22"/>
                <w:sz w:val="32"/>
                <w:szCs w:val="32"/>
              </w:rPr>
              <w:t>CBD</w:t>
            </w:r>
          </w:p>
        </w:tc>
      </w:tr>
      <w:tr w:rsidR="005454F5" w:rsidRPr="00714A4B" w14:paraId="27B075F8" w14:textId="77777777" w:rsidTr="00702CDC">
        <w:tc>
          <w:tcPr>
            <w:tcW w:w="5941" w:type="dxa"/>
            <w:gridSpan w:val="2"/>
            <w:tcBorders>
              <w:top w:val="single" w:sz="12" w:space="0" w:color="auto"/>
              <w:bottom w:val="single" w:sz="36" w:space="0" w:color="auto"/>
            </w:tcBorders>
            <w:vAlign w:val="center"/>
          </w:tcPr>
          <w:p w14:paraId="72265719" w14:textId="4B632161" w:rsidR="005454F5" w:rsidRPr="00714A4B" w:rsidRDefault="00B26C0C" w:rsidP="00702CDC">
            <w:pPr>
              <w:rPr>
                <w:snapToGrid w:val="0"/>
                <w:kern w:val="22"/>
              </w:rPr>
            </w:pPr>
            <w:r>
              <w:rPr>
                <w:noProof/>
                <w:szCs w:val="22"/>
                <w:lang w:val="fr-FR" w:eastAsia="fr-FR"/>
              </w:rPr>
              <w:drawing>
                <wp:inline distT="0" distB="0" distL="0" distR="0" wp14:anchorId="350474FC" wp14:editId="0708ACDC">
                  <wp:extent cx="2352675" cy="942975"/>
                  <wp:effectExtent l="0" t="0" r="9525" b="9525"/>
                  <wp:docPr id="6" name="Image 6"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2675" cy="94297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3E86021" w14:textId="77777777" w:rsidR="005454F5" w:rsidRPr="00714A4B" w:rsidRDefault="005454F5" w:rsidP="00702CDC">
            <w:pPr>
              <w:ind w:left="1215"/>
              <w:rPr>
                <w:snapToGrid w:val="0"/>
                <w:kern w:val="22"/>
                <w:szCs w:val="22"/>
              </w:rPr>
            </w:pPr>
            <w:r w:rsidRPr="00714A4B">
              <w:rPr>
                <w:snapToGrid w:val="0"/>
                <w:kern w:val="22"/>
                <w:szCs w:val="22"/>
              </w:rPr>
              <w:t>Distr.</w:t>
            </w:r>
          </w:p>
          <w:p w14:paraId="44BCAA2E" w14:textId="1F53D989" w:rsidR="005454F5" w:rsidRPr="00714A4B" w:rsidRDefault="00CB139E" w:rsidP="00702CDC">
            <w:pPr>
              <w:ind w:left="1215"/>
              <w:rPr>
                <w:snapToGrid w:val="0"/>
                <w:kern w:val="22"/>
                <w:szCs w:val="22"/>
              </w:rPr>
            </w:pPr>
            <w:r w:rsidRPr="00714A4B">
              <w:rPr>
                <w:snapToGrid w:val="0"/>
                <w:kern w:val="22"/>
                <w:szCs w:val="22"/>
              </w:rPr>
              <w:t>G</w:t>
            </w:r>
            <w:r w:rsidR="00425B40">
              <w:rPr>
                <w:snapToGrid w:val="0"/>
                <w:kern w:val="22"/>
                <w:szCs w:val="22"/>
              </w:rPr>
              <w:t>ÉNÉ</w:t>
            </w:r>
            <w:r w:rsidR="00306688" w:rsidRPr="00714A4B">
              <w:rPr>
                <w:snapToGrid w:val="0"/>
                <w:kern w:val="22"/>
                <w:szCs w:val="22"/>
              </w:rPr>
              <w:t>RAL</w:t>
            </w:r>
            <w:r w:rsidR="009308AE">
              <w:rPr>
                <w:snapToGrid w:val="0"/>
                <w:kern w:val="22"/>
                <w:szCs w:val="22"/>
              </w:rPr>
              <w:t>E</w:t>
            </w:r>
          </w:p>
          <w:p w14:paraId="14D97889" w14:textId="77777777" w:rsidR="005454F5" w:rsidRPr="00714A4B" w:rsidRDefault="005454F5" w:rsidP="00702CDC">
            <w:pPr>
              <w:ind w:left="1215"/>
              <w:rPr>
                <w:snapToGrid w:val="0"/>
                <w:kern w:val="22"/>
                <w:szCs w:val="22"/>
              </w:rPr>
            </w:pPr>
          </w:p>
          <w:p w14:paraId="75F1E0BB" w14:textId="4F7CD22C" w:rsidR="005454F5" w:rsidRPr="00714A4B" w:rsidRDefault="00066F2A" w:rsidP="00702CDC">
            <w:pPr>
              <w:ind w:left="1215"/>
              <w:rPr>
                <w:snapToGrid w:val="0"/>
                <w:kern w:val="22"/>
                <w:szCs w:val="22"/>
              </w:rPr>
            </w:pPr>
            <w:sdt>
              <w:sdtPr>
                <w:rPr>
                  <w:snapToGrid w:val="0"/>
                  <w:kern w:val="22"/>
                </w:rPr>
                <w:alias w:val="Subject"/>
                <w:tag w:val=""/>
                <w:id w:val="2137136483"/>
                <w:placeholder>
                  <w:docPart w:val="0674F9123A60413996FADD87A63F9181"/>
                </w:placeholder>
                <w:dataBinding w:prefixMappings="xmlns:ns0='http://purl.org/dc/elements/1.1/' xmlns:ns1='http://schemas.openxmlformats.org/package/2006/metadata/core-properties' " w:xpath="/ns1:coreProperties[1]/ns0:subject[1]" w:storeItemID="{6C3C8BC8-F283-45AE-878A-BAB7291924A1}"/>
                <w:text/>
              </w:sdtPr>
              <w:sdtEndPr/>
              <w:sdtContent>
                <w:r w:rsidR="005454F5" w:rsidRPr="00714A4B">
                  <w:rPr>
                    <w:snapToGrid w:val="0"/>
                    <w:kern w:val="22"/>
                  </w:rPr>
                  <w:t>CBD/</w:t>
                </w:r>
                <w:r w:rsidR="00622A26" w:rsidRPr="00714A4B">
                  <w:rPr>
                    <w:snapToGrid w:val="0"/>
                    <w:kern w:val="22"/>
                  </w:rPr>
                  <w:t>SBI/3/</w:t>
                </w:r>
                <w:r w:rsidR="00905C22" w:rsidRPr="00714A4B">
                  <w:rPr>
                    <w:snapToGrid w:val="0"/>
                    <w:kern w:val="22"/>
                  </w:rPr>
                  <w:t>5/</w:t>
                </w:r>
                <w:r w:rsidR="00622A26" w:rsidRPr="00714A4B">
                  <w:rPr>
                    <w:snapToGrid w:val="0"/>
                    <w:kern w:val="22"/>
                  </w:rPr>
                  <w:t>Add</w:t>
                </w:r>
                <w:r w:rsidR="00905C22" w:rsidRPr="00714A4B">
                  <w:rPr>
                    <w:snapToGrid w:val="0"/>
                    <w:kern w:val="22"/>
                  </w:rPr>
                  <w:t>.4</w:t>
                </w:r>
              </w:sdtContent>
            </w:sdt>
          </w:p>
          <w:p w14:paraId="5B475247" w14:textId="15817AF5" w:rsidR="005454F5" w:rsidRPr="00714A4B" w:rsidRDefault="00905C22" w:rsidP="00702CDC">
            <w:pPr>
              <w:ind w:left="1215"/>
              <w:rPr>
                <w:snapToGrid w:val="0"/>
                <w:kern w:val="22"/>
                <w:szCs w:val="22"/>
              </w:rPr>
            </w:pPr>
            <w:r w:rsidRPr="00714A4B">
              <w:rPr>
                <w:snapToGrid w:val="0"/>
                <w:kern w:val="22"/>
                <w:szCs w:val="22"/>
              </w:rPr>
              <w:t>25</w:t>
            </w:r>
            <w:r w:rsidR="009308AE">
              <w:rPr>
                <w:snapToGrid w:val="0"/>
                <w:kern w:val="22"/>
                <w:szCs w:val="22"/>
              </w:rPr>
              <w:t xml:space="preserve"> novemb</w:t>
            </w:r>
            <w:r w:rsidR="00C017B1" w:rsidRPr="00714A4B">
              <w:rPr>
                <w:snapToGrid w:val="0"/>
                <w:kern w:val="22"/>
                <w:szCs w:val="22"/>
              </w:rPr>
              <w:t>r</w:t>
            </w:r>
            <w:r w:rsidR="009308AE">
              <w:rPr>
                <w:snapToGrid w:val="0"/>
                <w:kern w:val="22"/>
                <w:szCs w:val="22"/>
              </w:rPr>
              <w:t>e</w:t>
            </w:r>
            <w:r w:rsidR="005454F5" w:rsidRPr="00714A4B">
              <w:rPr>
                <w:snapToGrid w:val="0"/>
                <w:kern w:val="22"/>
                <w:szCs w:val="22"/>
              </w:rPr>
              <w:t xml:space="preserve"> 202</w:t>
            </w:r>
            <w:r w:rsidRPr="00714A4B">
              <w:rPr>
                <w:snapToGrid w:val="0"/>
                <w:kern w:val="22"/>
                <w:szCs w:val="22"/>
              </w:rPr>
              <w:t>1</w:t>
            </w:r>
          </w:p>
          <w:p w14:paraId="5A2C60CE" w14:textId="77777777" w:rsidR="005454F5" w:rsidRDefault="005454F5" w:rsidP="00702CDC">
            <w:pPr>
              <w:ind w:left="1215"/>
              <w:rPr>
                <w:snapToGrid w:val="0"/>
                <w:kern w:val="22"/>
                <w:szCs w:val="22"/>
              </w:rPr>
            </w:pPr>
          </w:p>
          <w:p w14:paraId="2356BE34" w14:textId="1F8D2F2F" w:rsidR="009308AE" w:rsidRPr="00714A4B" w:rsidRDefault="00425B40" w:rsidP="00702CDC">
            <w:pPr>
              <w:ind w:left="1215"/>
              <w:rPr>
                <w:snapToGrid w:val="0"/>
                <w:kern w:val="22"/>
                <w:szCs w:val="22"/>
              </w:rPr>
            </w:pPr>
            <w:r>
              <w:rPr>
                <w:snapToGrid w:val="0"/>
                <w:kern w:val="22"/>
                <w:szCs w:val="22"/>
              </w:rPr>
              <w:t>FRANÇ</w:t>
            </w:r>
            <w:r w:rsidR="009308AE">
              <w:rPr>
                <w:snapToGrid w:val="0"/>
                <w:kern w:val="22"/>
                <w:szCs w:val="22"/>
              </w:rPr>
              <w:t>AIS</w:t>
            </w:r>
          </w:p>
          <w:p w14:paraId="738AB811" w14:textId="332021BA" w:rsidR="005454F5" w:rsidRPr="00714A4B" w:rsidRDefault="005454F5" w:rsidP="00702CDC">
            <w:pPr>
              <w:ind w:left="1215"/>
              <w:rPr>
                <w:snapToGrid w:val="0"/>
                <w:kern w:val="22"/>
                <w:szCs w:val="22"/>
              </w:rPr>
            </w:pPr>
            <w:r w:rsidRPr="00714A4B">
              <w:rPr>
                <w:snapToGrid w:val="0"/>
                <w:kern w:val="22"/>
                <w:szCs w:val="22"/>
              </w:rPr>
              <w:t>ORIGINAL</w:t>
            </w:r>
            <w:r w:rsidR="009308AE">
              <w:rPr>
                <w:snapToGrid w:val="0"/>
                <w:kern w:val="22"/>
                <w:szCs w:val="22"/>
              </w:rPr>
              <w:t xml:space="preserve"> : A</w:t>
            </w:r>
            <w:r w:rsidRPr="00714A4B">
              <w:rPr>
                <w:snapToGrid w:val="0"/>
                <w:kern w:val="22"/>
                <w:szCs w:val="22"/>
              </w:rPr>
              <w:t>NGL</w:t>
            </w:r>
            <w:r w:rsidR="009308AE">
              <w:rPr>
                <w:snapToGrid w:val="0"/>
                <w:kern w:val="22"/>
                <w:szCs w:val="22"/>
              </w:rPr>
              <w:t>AIS</w:t>
            </w:r>
          </w:p>
          <w:p w14:paraId="2BC46055" w14:textId="77777777" w:rsidR="005454F5" w:rsidRPr="00714A4B" w:rsidRDefault="005454F5" w:rsidP="00702CDC">
            <w:pPr>
              <w:rPr>
                <w:snapToGrid w:val="0"/>
                <w:kern w:val="22"/>
              </w:rPr>
            </w:pPr>
          </w:p>
        </w:tc>
      </w:tr>
    </w:tbl>
    <w:p w14:paraId="20163B14" w14:textId="634CCC2C" w:rsidR="00817597" w:rsidRPr="00714A4B" w:rsidRDefault="009308AE" w:rsidP="00714A4B">
      <w:pPr>
        <w:suppressLineNumbers/>
        <w:suppressAutoHyphens/>
        <w:snapToGrid w:val="0"/>
        <w:ind w:right="4392"/>
        <w:jc w:val="left"/>
        <w:rPr>
          <w:rFonts w:eastAsia="Malgun Gothic"/>
          <w:caps/>
          <w:kern w:val="22"/>
          <w:szCs w:val="22"/>
        </w:rPr>
      </w:pPr>
      <w:bookmarkStart w:id="0" w:name="Meeting"/>
      <w:r>
        <w:rPr>
          <w:rFonts w:eastAsia="Malgun Gothic"/>
          <w:caps/>
          <w:kern w:val="22"/>
          <w:szCs w:val="22"/>
        </w:rPr>
        <w:t>ORGANE SUBSIDIAIRE</w:t>
      </w:r>
      <w:r w:rsidR="00817597" w:rsidRPr="00714A4B">
        <w:rPr>
          <w:rFonts w:eastAsia="Malgun Gothic"/>
          <w:caps/>
          <w:kern w:val="22"/>
          <w:szCs w:val="22"/>
        </w:rPr>
        <w:t xml:space="preserve"> </w:t>
      </w:r>
      <w:r>
        <w:rPr>
          <w:rFonts w:eastAsia="Malgun Gothic"/>
          <w:caps/>
          <w:kern w:val="22"/>
          <w:szCs w:val="22"/>
        </w:rPr>
        <w:t>CHARGÉ DE L’APPLICATION</w:t>
      </w:r>
      <w:bookmarkEnd w:id="0"/>
    </w:p>
    <w:p w14:paraId="0FE543E9" w14:textId="30B7519B" w:rsidR="00817597" w:rsidRPr="00714A4B" w:rsidRDefault="009308AE" w:rsidP="00817597">
      <w:pPr>
        <w:suppressLineNumbers/>
        <w:suppressAutoHyphens/>
        <w:jc w:val="left"/>
        <w:rPr>
          <w:snapToGrid w:val="0"/>
          <w:kern w:val="22"/>
          <w:szCs w:val="22"/>
          <w:lang w:eastAsia="nb-NO"/>
        </w:rPr>
      </w:pPr>
      <w:r>
        <w:rPr>
          <w:snapToGrid w:val="0"/>
          <w:kern w:val="22"/>
          <w:szCs w:val="22"/>
          <w:lang w:eastAsia="nb-NO"/>
        </w:rPr>
        <w:t>Troisième réunion (suite</w:t>
      </w:r>
      <w:r w:rsidR="00817597" w:rsidRPr="00714A4B">
        <w:rPr>
          <w:snapToGrid w:val="0"/>
          <w:kern w:val="22"/>
          <w:szCs w:val="22"/>
          <w:lang w:eastAsia="nb-NO"/>
        </w:rPr>
        <w:t>)</w:t>
      </w:r>
    </w:p>
    <w:p w14:paraId="696B0CB8" w14:textId="4EE4C9F3" w:rsidR="00817597" w:rsidRPr="00714A4B" w:rsidRDefault="009308AE" w:rsidP="00817597">
      <w:pPr>
        <w:suppressLineNumbers/>
        <w:suppressAutoHyphens/>
        <w:jc w:val="left"/>
        <w:rPr>
          <w:snapToGrid w:val="0"/>
          <w:kern w:val="22"/>
          <w:szCs w:val="22"/>
          <w:lang w:eastAsia="nb-NO"/>
        </w:rPr>
      </w:pPr>
      <w:r>
        <w:rPr>
          <w:snapToGrid w:val="0"/>
          <w:kern w:val="22"/>
          <w:szCs w:val="22"/>
          <w:lang w:eastAsia="nb-NO"/>
        </w:rPr>
        <w:t>Lieu et dates à déterminer</w:t>
      </w:r>
    </w:p>
    <w:p w14:paraId="54B6CBFA" w14:textId="11B3ED67" w:rsidR="00C9161D" w:rsidRPr="009308AE" w:rsidRDefault="009308AE" w:rsidP="00714A4B">
      <w:pPr>
        <w:suppressLineNumbers/>
        <w:tabs>
          <w:tab w:val="left" w:pos="720"/>
          <w:tab w:val="center" w:pos="4320"/>
          <w:tab w:val="right" w:pos="8640"/>
        </w:tabs>
        <w:suppressAutoHyphens/>
        <w:jc w:val="left"/>
        <w:rPr>
          <w:lang w:val="fr-FR"/>
        </w:rPr>
      </w:pPr>
      <w:r w:rsidRPr="009308AE">
        <w:rPr>
          <w:snapToGrid w:val="0"/>
          <w:kern w:val="22"/>
          <w:szCs w:val="22"/>
          <w:lang w:val="fr-FR"/>
        </w:rPr>
        <w:t xml:space="preserve">Point </w:t>
      </w:r>
      <w:r w:rsidR="00817597" w:rsidRPr="009308AE">
        <w:rPr>
          <w:snapToGrid w:val="0"/>
          <w:kern w:val="22"/>
          <w:szCs w:val="22"/>
          <w:lang w:val="fr-FR"/>
        </w:rPr>
        <w:t>6</w:t>
      </w:r>
      <w:r w:rsidRPr="009308AE">
        <w:rPr>
          <w:snapToGrid w:val="0"/>
          <w:kern w:val="22"/>
          <w:szCs w:val="22"/>
          <w:lang w:val="fr-FR"/>
        </w:rPr>
        <w:t xml:space="preserve"> de l’ordre du jour</w:t>
      </w:r>
      <w:r w:rsidR="008E52A4" w:rsidRPr="009308AE">
        <w:rPr>
          <w:snapToGrid w:val="0"/>
          <w:kern w:val="22"/>
          <w:szCs w:val="22"/>
          <w:u w:val="single"/>
          <w:lang w:val="fr-FR"/>
        </w:rPr>
        <w:t xml:space="preserve"> </w:t>
      </w:r>
    </w:p>
    <w:bookmarkStart w:id="1" w:name="_Hlk89089197"/>
    <w:p w14:paraId="03BC1CC7" w14:textId="0EFB53EC" w:rsidR="00C9161D" w:rsidRPr="009308AE" w:rsidRDefault="00066F2A" w:rsidP="007E2A1D">
      <w:pPr>
        <w:pStyle w:val="Heading1"/>
        <w:rPr>
          <w:lang w:val="fr-FR"/>
        </w:rPr>
      </w:pPr>
      <w:sdt>
        <w:sdtPr>
          <w:rPr>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9308AE" w:rsidRPr="009308AE">
            <w:rPr>
              <w:lang w:val="fr-FR"/>
            </w:rPr>
            <w:t>Projet</w:t>
          </w:r>
          <w:r w:rsidR="00386A23" w:rsidRPr="009308AE">
            <w:rPr>
              <w:lang w:val="fr-FR"/>
            </w:rPr>
            <w:t xml:space="preserve"> </w:t>
          </w:r>
          <w:r w:rsidR="009308AE" w:rsidRPr="009308AE">
            <w:rPr>
              <w:lang w:val="fr-FR"/>
            </w:rPr>
            <w:t>de mandat pour un</w:t>
          </w:r>
          <w:r w:rsidR="00232CEB">
            <w:rPr>
              <w:lang w:val="fr-FR"/>
            </w:rPr>
            <w:t xml:space="preserve"> </w:t>
          </w:r>
          <w:r w:rsidR="009308AE" w:rsidRPr="009308AE">
            <w:rPr>
              <w:lang w:val="fr-FR"/>
            </w:rPr>
            <w:t>groupe d’experts éventuel</w:t>
          </w:r>
          <w:r w:rsidR="00232CEB">
            <w:rPr>
              <w:lang w:val="fr-FR"/>
            </w:rPr>
            <w:t xml:space="preserve"> sur le </w:t>
          </w:r>
          <w:r w:rsidR="00425B40">
            <w:rPr>
              <w:lang w:val="fr-FR"/>
            </w:rPr>
            <w:t>cadre de presentation de l’information financiere</w:t>
          </w:r>
        </w:sdtContent>
      </w:sdt>
      <w:bookmarkEnd w:id="1"/>
      <w:r w:rsidR="00105372" w:rsidRPr="009308AE">
        <w:rPr>
          <w:lang w:val="fr-FR"/>
        </w:rPr>
        <w:t xml:space="preserve"> </w:t>
      </w:r>
    </w:p>
    <w:p w14:paraId="62A8A16F" w14:textId="3D65BB6B" w:rsidR="00176CEE" w:rsidRPr="00F67E6A" w:rsidRDefault="00F67E6A" w:rsidP="00172AF6">
      <w:pPr>
        <w:spacing w:before="120" w:after="240"/>
        <w:jc w:val="center"/>
        <w:rPr>
          <w:bCs/>
          <w:i/>
          <w:iCs/>
          <w:caps/>
          <w:lang w:val="fr-FR"/>
        </w:rPr>
      </w:pPr>
      <w:r w:rsidRPr="00F67E6A">
        <w:rPr>
          <w:bCs/>
          <w:i/>
          <w:iCs/>
          <w:szCs w:val="22"/>
          <w:lang w:val="fr-FR"/>
        </w:rPr>
        <w:t xml:space="preserve">Note de la </w:t>
      </w:r>
      <w:r w:rsidR="009308AE" w:rsidRPr="00F67E6A">
        <w:rPr>
          <w:bCs/>
          <w:i/>
          <w:iCs/>
          <w:szCs w:val="22"/>
          <w:lang w:val="fr-FR"/>
        </w:rPr>
        <w:t>Secrétaire exécutive</w:t>
      </w:r>
    </w:p>
    <w:p w14:paraId="116D9577" w14:textId="51591A48" w:rsidR="00386A23" w:rsidRPr="00F67E6A" w:rsidRDefault="00232CEB" w:rsidP="00386A23">
      <w:pPr>
        <w:numPr>
          <w:ilvl w:val="0"/>
          <w:numId w:val="36"/>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F67E6A">
        <w:rPr>
          <w:lang w:val="fr-FR"/>
        </w:rPr>
        <w:t>L’</w:t>
      </w:r>
      <w:r w:rsidR="009308AE" w:rsidRPr="00F67E6A">
        <w:rPr>
          <w:spacing w:val="-2"/>
          <w:kern w:val="22"/>
          <w:lang w:val="fr-FR"/>
        </w:rPr>
        <w:t>Organe subsidiaire</w:t>
      </w:r>
      <w:r w:rsidR="00ED38E2" w:rsidRPr="00F67E6A">
        <w:rPr>
          <w:lang w:val="fr-FR"/>
        </w:rPr>
        <w:t xml:space="preserve"> </w:t>
      </w:r>
      <w:r w:rsidR="009308AE" w:rsidRPr="00F67E6A">
        <w:rPr>
          <w:lang w:val="fr-FR"/>
        </w:rPr>
        <w:t>chargé de l’application</w:t>
      </w:r>
      <w:r w:rsidR="00F67E6A" w:rsidRPr="00F67E6A">
        <w:rPr>
          <w:lang w:val="fr-FR"/>
        </w:rPr>
        <w:t xml:space="preserve"> a examiné </w:t>
      </w:r>
      <w:r w:rsidR="00F67E6A">
        <w:rPr>
          <w:lang w:val="fr-FR"/>
        </w:rPr>
        <w:t>le</w:t>
      </w:r>
      <w:r w:rsidR="00ED38E2" w:rsidRPr="00F67E6A">
        <w:rPr>
          <w:lang w:val="fr-FR"/>
        </w:rPr>
        <w:t xml:space="preserve"> </w:t>
      </w:r>
      <w:r w:rsidR="009308AE" w:rsidRPr="00F67E6A">
        <w:rPr>
          <w:lang w:val="fr-FR"/>
        </w:rPr>
        <w:t xml:space="preserve">point </w:t>
      </w:r>
      <w:r w:rsidR="00F67E6A">
        <w:rPr>
          <w:lang w:val="fr-FR"/>
        </w:rPr>
        <w:t xml:space="preserve">6 de l’ordre </w:t>
      </w:r>
      <w:r w:rsidR="00131A28">
        <w:rPr>
          <w:lang w:val="fr-FR"/>
        </w:rPr>
        <w:t>du jour lors de</w:t>
      </w:r>
      <w:r w:rsidR="00F67E6A">
        <w:rPr>
          <w:lang w:val="fr-FR"/>
        </w:rPr>
        <w:t xml:space="preserve"> la</w:t>
      </w:r>
      <w:r w:rsidR="009308AE" w:rsidRPr="00F67E6A">
        <w:rPr>
          <w:lang w:val="fr-FR"/>
        </w:rPr>
        <w:t xml:space="preserve"> </w:t>
      </w:r>
      <w:r w:rsidRPr="00F67E6A">
        <w:rPr>
          <w:lang w:val="fr-FR"/>
        </w:rPr>
        <w:t>première partie</w:t>
      </w:r>
      <w:r w:rsidR="00F67E6A">
        <w:rPr>
          <w:lang w:val="fr-FR"/>
        </w:rPr>
        <w:t xml:space="preserve"> de sa</w:t>
      </w:r>
      <w:r w:rsidR="00ED38E2" w:rsidRPr="00F67E6A">
        <w:rPr>
          <w:lang w:val="fr-FR"/>
        </w:rPr>
        <w:t xml:space="preserve"> </w:t>
      </w:r>
      <w:r w:rsidR="009308AE" w:rsidRPr="00F67E6A">
        <w:rPr>
          <w:lang w:val="fr-FR"/>
        </w:rPr>
        <w:t>troisième réunion</w:t>
      </w:r>
      <w:r w:rsidR="00F67E6A">
        <w:rPr>
          <w:lang w:val="fr-FR"/>
        </w:rPr>
        <w:t xml:space="preserve"> et</w:t>
      </w:r>
      <w:r w:rsidR="00ED38E2" w:rsidRPr="00F67E6A">
        <w:rPr>
          <w:lang w:val="fr-FR"/>
        </w:rPr>
        <w:t xml:space="preserve">, </w:t>
      </w:r>
      <w:r w:rsidR="00F67E6A">
        <w:rPr>
          <w:lang w:val="fr-FR"/>
        </w:rPr>
        <w:t xml:space="preserve">avec l’aide d’un </w:t>
      </w:r>
      <w:r w:rsidR="009308AE" w:rsidRPr="00F67E6A">
        <w:rPr>
          <w:lang w:val="fr-FR"/>
        </w:rPr>
        <w:t>groupe de contact</w:t>
      </w:r>
      <w:r w:rsidR="00F67E6A">
        <w:rPr>
          <w:lang w:val="fr-FR"/>
        </w:rPr>
        <w:t>, un</w:t>
      </w:r>
      <w:r w:rsidR="00ED38E2" w:rsidRPr="00F67E6A">
        <w:rPr>
          <w:lang w:val="fr-FR"/>
        </w:rPr>
        <w:t xml:space="preserve"> </w:t>
      </w:r>
      <w:r w:rsidR="009308AE" w:rsidRPr="00F67E6A">
        <w:rPr>
          <w:lang w:val="fr-FR"/>
        </w:rPr>
        <w:t>projet</w:t>
      </w:r>
      <w:r w:rsidR="00ED38E2" w:rsidRPr="00F67E6A">
        <w:rPr>
          <w:lang w:val="fr-FR"/>
        </w:rPr>
        <w:t xml:space="preserve"> </w:t>
      </w:r>
      <w:r w:rsidR="00F67E6A">
        <w:rPr>
          <w:lang w:val="fr-FR"/>
        </w:rPr>
        <w:t xml:space="preserve">de </w:t>
      </w:r>
      <w:r w:rsidRPr="00F67E6A">
        <w:rPr>
          <w:lang w:val="fr-FR"/>
        </w:rPr>
        <w:t>recommand</w:t>
      </w:r>
      <w:r w:rsidR="00F67E6A">
        <w:rPr>
          <w:lang w:val="fr-FR"/>
        </w:rPr>
        <w:t>ation sur la mobilis</w:t>
      </w:r>
      <w:r w:rsidR="00ED38E2" w:rsidRPr="00F67E6A">
        <w:rPr>
          <w:lang w:val="fr-FR"/>
        </w:rPr>
        <w:t>ation</w:t>
      </w:r>
      <w:r w:rsidR="00F67E6A">
        <w:rPr>
          <w:lang w:val="fr-FR"/>
        </w:rPr>
        <w:t xml:space="preserve"> des ressources a été préparé par le président, aux fins d’examen en plénière </w:t>
      </w:r>
      <w:r w:rsidR="00967CC4" w:rsidRPr="00F67E6A">
        <w:rPr>
          <w:lang w:val="fr-FR"/>
        </w:rPr>
        <w:t>(CBD/SBI/3/CRP.</w:t>
      </w:r>
      <w:r w:rsidR="00CF4CF2" w:rsidRPr="00F67E6A">
        <w:rPr>
          <w:lang w:val="fr-FR"/>
        </w:rPr>
        <w:t>15)</w:t>
      </w:r>
      <w:r w:rsidR="00ED38E2" w:rsidRPr="00F67E6A">
        <w:rPr>
          <w:lang w:val="fr-FR"/>
        </w:rPr>
        <w:t>.</w:t>
      </w:r>
      <w:r w:rsidR="008E67F6" w:rsidRPr="00F67E6A">
        <w:rPr>
          <w:lang w:val="fr-FR"/>
        </w:rPr>
        <w:t xml:space="preserve"> </w:t>
      </w:r>
      <w:r w:rsidR="00F67E6A" w:rsidRPr="00F67E6A">
        <w:rPr>
          <w:snapToGrid w:val="0"/>
          <w:kern w:val="22"/>
          <w:szCs w:val="22"/>
          <w:lang w:val="fr-FR"/>
        </w:rPr>
        <w:t>L’</w:t>
      </w:r>
      <w:r w:rsidR="009308AE" w:rsidRPr="00F67E6A">
        <w:rPr>
          <w:snapToGrid w:val="0"/>
          <w:kern w:val="22"/>
          <w:szCs w:val="22"/>
          <w:lang w:val="fr-FR"/>
        </w:rPr>
        <w:t>Organe subsidiaire</w:t>
      </w:r>
      <w:r w:rsidR="00386A23" w:rsidRPr="00F67E6A">
        <w:rPr>
          <w:snapToGrid w:val="0"/>
          <w:kern w:val="22"/>
          <w:szCs w:val="22"/>
          <w:lang w:val="fr-FR"/>
        </w:rPr>
        <w:t xml:space="preserve"> a</w:t>
      </w:r>
      <w:r w:rsidR="00F67E6A" w:rsidRPr="00F67E6A">
        <w:rPr>
          <w:snapToGrid w:val="0"/>
          <w:kern w:val="22"/>
          <w:szCs w:val="22"/>
          <w:lang w:val="fr-FR"/>
        </w:rPr>
        <w:t xml:space="preserve"> convenu de reporter l’examen du </w:t>
      </w:r>
      <w:r w:rsidR="009308AE" w:rsidRPr="00F67E6A">
        <w:rPr>
          <w:snapToGrid w:val="0"/>
          <w:kern w:val="22"/>
          <w:szCs w:val="22"/>
          <w:lang w:val="fr-FR"/>
        </w:rPr>
        <w:t>projet</w:t>
      </w:r>
      <w:r w:rsidR="00386A23" w:rsidRPr="00F67E6A">
        <w:rPr>
          <w:snapToGrid w:val="0"/>
          <w:kern w:val="22"/>
          <w:szCs w:val="22"/>
          <w:lang w:val="fr-FR"/>
        </w:rPr>
        <w:t xml:space="preserve"> </w:t>
      </w:r>
      <w:r w:rsidR="00F67E6A">
        <w:rPr>
          <w:snapToGrid w:val="0"/>
          <w:kern w:val="22"/>
          <w:szCs w:val="22"/>
          <w:lang w:val="fr-FR"/>
        </w:rPr>
        <w:t xml:space="preserve">de </w:t>
      </w:r>
      <w:r w:rsidRPr="00F67E6A">
        <w:rPr>
          <w:snapToGrid w:val="0"/>
          <w:kern w:val="22"/>
          <w:szCs w:val="22"/>
          <w:lang w:val="fr-FR"/>
        </w:rPr>
        <w:t>recommand</w:t>
      </w:r>
      <w:r w:rsidR="00386A23" w:rsidRPr="00F67E6A">
        <w:rPr>
          <w:snapToGrid w:val="0"/>
          <w:kern w:val="22"/>
          <w:szCs w:val="22"/>
          <w:lang w:val="fr-FR"/>
        </w:rPr>
        <w:t xml:space="preserve">ation </w:t>
      </w:r>
      <w:r w:rsidR="00F67E6A">
        <w:rPr>
          <w:snapToGrid w:val="0"/>
          <w:kern w:val="22"/>
          <w:szCs w:val="22"/>
          <w:lang w:val="fr-FR"/>
        </w:rPr>
        <w:t xml:space="preserve">à la deuxième </w:t>
      </w:r>
      <w:r w:rsidR="00CB4A69">
        <w:rPr>
          <w:snapToGrid w:val="0"/>
          <w:kern w:val="22"/>
          <w:szCs w:val="22"/>
          <w:lang w:val="fr-FR"/>
        </w:rPr>
        <w:t>partie</w:t>
      </w:r>
      <w:r w:rsidR="00F67E6A">
        <w:rPr>
          <w:snapToGrid w:val="0"/>
          <w:kern w:val="22"/>
          <w:szCs w:val="22"/>
          <w:lang w:val="fr-FR"/>
        </w:rPr>
        <w:t xml:space="preserve"> de la</w:t>
      </w:r>
      <w:r w:rsidR="00386A23" w:rsidRPr="00F67E6A">
        <w:rPr>
          <w:snapToGrid w:val="0"/>
          <w:kern w:val="22"/>
          <w:szCs w:val="22"/>
          <w:lang w:val="fr-FR"/>
        </w:rPr>
        <w:t xml:space="preserve"> </w:t>
      </w:r>
      <w:r w:rsidR="009308AE" w:rsidRPr="00F67E6A">
        <w:rPr>
          <w:snapToGrid w:val="0"/>
          <w:kern w:val="22"/>
          <w:szCs w:val="22"/>
          <w:lang w:val="fr-FR"/>
        </w:rPr>
        <w:t>réunion</w:t>
      </w:r>
      <w:r w:rsidR="00386A23" w:rsidRPr="00F67E6A">
        <w:rPr>
          <w:snapToGrid w:val="0"/>
          <w:kern w:val="22"/>
          <w:szCs w:val="22"/>
          <w:lang w:val="fr-FR"/>
        </w:rPr>
        <w:t>.</w:t>
      </w:r>
    </w:p>
    <w:p w14:paraId="340BA4C3" w14:textId="572E4006" w:rsidR="00386A23" w:rsidRPr="00F67E6A" w:rsidRDefault="00F67E6A" w:rsidP="00386A23">
      <w:pPr>
        <w:numPr>
          <w:ilvl w:val="0"/>
          <w:numId w:val="36"/>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Pr>
          <w:snapToGrid w:val="0"/>
          <w:kern w:val="22"/>
          <w:szCs w:val="22"/>
          <w:lang w:val="fr-FR"/>
        </w:rPr>
        <w:t>Le</w:t>
      </w:r>
      <w:r w:rsidR="00386A23" w:rsidRPr="00F67E6A">
        <w:rPr>
          <w:snapToGrid w:val="0"/>
          <w:kern w:val="22"/>
          <w:szCs w:val="22"/>
          <w:lang w:val="fr-FR"/>
        </w:rPr>
        <w:t xml:space="preserve"> </w:t>
      </w:r>
      <w:r w:rsidR="009308AE" w:rsidRPr="00F67E6A">
        <w:rPr>
          <w:snapToGrid w:val="0"/>
          <w:kern w:val="22"/>
          <w:szCs w:val="22"/>
          <w:lang w:val="fr-FR"/>
        </w:rPr>
        <w:t>projet</w:t>
      </w:r>
      <w:r w:rsidR="00CB4A69">
        <w:rPr>
          <w:snapToGrid w:val="0"/>
          <w:kern w:val="22"/>
          <w:szCs w:val="22"/>
          <w:lang w:val="fr-FR"/>
        </w:rPr>
        <w:t xml:space="preserve"> </w:t>
      </w:r>
      <w:r>
        <w:rPr>
          <w:snapToGrid w:val="0"/>
          <w:kern w:val="22"/>
          <w:szCs w:val="22"/>
          <w:lang w:val="fr-FR"/>
        </w:rPr>
        <w:t xml:space="preserve">de </w:t>
      </w:r>
      <w:r w:rsidR="00232CEB" w:rsidRPr="00F67E6A">
        <w:rPr>
          <w:snapToGrid w:val="0"/>
          <w:kern w:val="22"/>
          <w:szCs w:val="22"/>
          <w:lang w:val="fr-FR"/>
        </w:rPr>
        <w:t>recommand</w:t>
      </w:r>
      <w:r>
        <w:rPr>
          <w:snapToGrid w:val="0"/>
          <w:kern w:val="22"/>
          <w:szCs w:val="22"/>
          <w:lang w:val="fr-FR"/>
        </w:rPr>
        <w:t>ation, dans son</w:t>
      </w:r>
      <w:r w:rsidR="00386A23" w:rsidRPr="00F67E6A">
        <w:rPr>
          <w:snapToGrid w:val="0"/>
          <w:kern w:val="22"/>
          <w:szCs w:val="22"/>
          <w:lang w:val="fr-FR"/>
        </w:rPr>
        <w:t xml:space="preserve"> paragraph</w:t>
      </w:r>
      <w:r>
        <w:rPr>
          <w:snapToGrid w:val="0"/>
          <w:kern w:val="22"/>
          <w:szCs w:val="22"/>
          <w:lang w:val="fr-FR"/>
        </w:rPr>
        <w:t>e</w:t>
      </w:r>
      <w:r w:rsidR="00386A23" w:rsidRPr="00F67E6A">
        <w:rPr>
          <w:snapToGrid w:val="0"/>
          <w:kern w:val="22"/>
          <w:szCs w:val="22"/>
          <w:lang w:val="fr-FR"/>
        </w:rPr>
        <w:t xml:space="preserve"> 17</w:t>
      </w:r>
      <w:r w:rsidR="00FC4924" w:rsidRPr="00F67E6A">
        <w:rPr>
          <w:snapToGrid w:val="0"/>
          <w:kern w:val="22"/>
          <w:szCs w:val="22"/>
          <w:lang w:val="fr-FR"/>
        </w:rPr>
        <w:t> </w:t>
      </w:r>
      <w:r w:rsidR="00386A23" w:rsidRPr="00F67E6A">
        <w:rPr>
          <w:snapToGrid w:val="0"/>
          <w:kern w:val="22"/>
          <w:szCs w:val="22"/>
          <w:lang w:val="fr-FR"/>
        </w:rPr>
        <w:t xml:space="preserve">ter, </w:t>
      </w:r>
      <w:r>
        <w:rPr>
          <w:snapToGrid w:val="0"/>
          <w:kern w:val="22"/>
          <w:szCs w:val="22"/>
          <w:lang w:val="fr-FR"/>
        </w:rPr>
        <w:t xml:space="preserve">mentionne un éventuel </w:t>
      </w:r>
      <w:r w:rsidR="00232CEB" w:rsidRPr="00F67E6A">
        <w:rPr>
          <w:spacing w:val="-2"/>
          <w:kern w:val="22"/>
          <w:szCs w:val="22"/>
          <w:lang w:val="fr-FR"/>
        </w:rPr>
        <w:t>groupe spécial d’experts techniques</w:t>
      </w:r>
      <w:r>
        <w:rPr>
          <w:spacing w:val="-2"/>
          <w:kern w:val="22"/>
          <w:szCs w:val="22"/>
          <w:lang w:val="fr-FR"/>
        </w:rPr>
        <w:t xml:space="preserve"> sur le</w:t>
      </w:r>
      <w:r w:rsidR="00386A23" w:rsidRPr="00F67E6A">
        <w:rPr>
          <w:spacing w:val="-2"/>
          <w:kern w:val="22"/>
          <w:szCs w:val="22"/>
          <w:lang w:val="fr-FR"/>
        </w:rPr>
        <w:t xml:space="preserve"> </w:t>
      </w:r>
      <w:r w:rsidR="00131A28">
        <w:rPr>
          <w:spacing w:val="-2"/>
          <w:kern w:val="22"/>
          <w:szCs w:val="22"/>
          <w:lang w:val="fr-FR"/>
        </w:rPr>
        <w:t>cadre de présentation de l’information</w:t>
      </w:r>
      <w:r w:rsidR="009308AE" w:rsidRPr="00F67E6A">
        <w:rPr>
          <w:spacing w:val="-2"/>
          <w:kern w:val="22"/>
          <w:szCs w:val="22"/>
          <w:lang w:val="fr-FR"/>
        </w:rPr>
        <w:t xml:space="preserve"> </w:t>
      </w:r>
      <w:r w:rsidR="00131A28">
        <w:rPr>
          <w:spacing w:val="-2"/>
          <w:kern w:val="22"/>
          <w:szCs w:val="22"/>
          <w:lang w:val="fr-FR"/>
        </w:rPr>
        <w:t>financière</w:t>
      </w:r>
      <w:r w:rsidR="00386A23" w:rsidRPr="00F67E6A">
        <w:rPr>
          <w:spacing w:val="-2"/>
          <w:kern w:val="22"/>
          <w:szCs w:val="22"/>
          <w:lang w:val="fr-FR"/>
        </w:rPr>
        <w:t>,</w:t>
      </w:r>
      <w:r w:rsidR="00283F2D" w:rsidRPr="00F67E6A">
        <w:rPr>
          <w:spacing w:val="-2"/>
          <w:kern w:val="22"/>
          <w:szCs w:val="22"/>
          <w:lang w:val="fr-FR"/>
        </w:rPr>
        <w:t xml:space="preserve"> et </w:t>
      </w:r>
      <w:r>
        <w:rPr>
          <w:spacing w:val="-2"/>
          <w:kern w:val="22"/>
          <w:szCs w:val="22"/>
          <w:lang w:val="fr-FR"/>
        </w:rPr>
        <w:t>un</w:t>
      </w:r>
      <w:r w:rsidR="00386A23" w:rsidRPr="00F67E6A">
        <w:rPr>
          <w:spacing w:val="-2"/>
          <w:kern w:val="22"/>
          <w:szCs w:val="22"/>
          <w:lang w:val="fr-FR"/>
        </w:rPr>
        <w:t xml:space="preserve"> </w:t>
      </w:r>
      <w:r w:rsidR="009308AE" w:rsidRPr="00F67E6A">
        <w:rPr>
          <w:spacing w:val="-2"/>
          <w:kern w:val="22"/>
          <w:szCs w:val="22"/>
          <w:lang w:val="fr-FR"/>
        </w:rPr>
        <w:t>mandat</w:t>
      </w:r>
      <w:r w:rsidR="00386A23" w:rsidRPr="00F67E6A">
        <w:rPr>
          <w:rFonts w:cs="Times New Roman (Body CS)"/>
          <w:szCs w:val="22"/>
          <w:lang w:val="fr-FR"/>
        </w:rPr>
        <w:t xml:space="preserve"> </w:t>
      </w:r>
      <w:r>
        <w:rPr>
          <w:rFonts w:cs="Times New Roman (Body CS)"/>
          <w:szCs w:val="22"/>
          <w:lang w:val="fr-FR"/>
        </w:rPr>
        <w:t>pour ce groupe</w:t>
      </w:r>
      <w:r w:rsidR="00386A23" w:rsidRPr="00F67E6A">
        <w:rPr>
          <w:snapToGrid w:val="0"/>
          <w:kern w:val="22"/>
          <w:szCs w:val="22"/>
          <w:lang w:val="fr-FR"/>
        </w:rPr>
        <w:t xml:space="preserve">. </w:t>
      </w:r>
      <w:r w:rsidRPr="00F67E6A">
        <w:rPr>
          <w:snapToGrid w:val="0"/>
          <w:kern w:val="22"/>
          <w:szCs w:val="22"/>
          <w:lang w:val="fr-FR"/>
        </w:rPr>
        <w:t>Une note de bas de page indique</w:t>
      </w:r>
      <w:r w:rsidR="00386A23" w:rsidRPr="00F67E6A">
        <w:rPr>
          <w:snapToGrid w:val="0"/>
          <w:kern w:val="22"/>
          <w:szCs w:val="22"/>
          <w:lang w:val="fr-FR"/>
        </w:rPr>
        <w:t xml:space="preserve"> </w:t>
      </w:r>
      <w:r w:rsidR="00131A28">
        <w:rPr>
          <w:snapToGrid w:val="0"/>
          <w:kern w:val="22"/>
          <w:szCs w:val="22"/>
          <w:lang w:val="fr-FR"/>
        </w:rPr>
        <w:t>que c</w:t>
      </w:r>
      <w:r w:rsidRPr="00F67E6A">
        <w:rPr>
          <w:snapToGrid w:val="0"/>
          <w:kern w:val="22"/>
          <w:szCs w:val="22"/>
          <w:lang w:val="fr-FR"/>
        </w:rPr>
        <w:t xml:space="preserve">e </w:t>
      </w:r>
      <w:r w:rsidR="009308AE" w:rsidRPr="00F67E6A">
        <w:rPr>
          <w:snapToGrid w:val="0"/>
          <w:kern w:val="22"/>
          <w:szCs w:val="22"/>
          <w:lang w:val="fr-FR"/>
        </w:rPr>
        <w:t>mandat</w:t>
      </w:r>
      <w:r w:rsidR="00386A23" w:rsidRPr="00F67E6A">
        <w:rPr>
          <w:snapToGrid w:val="0"/>
          <w:kern w:val="22"/>
          <w:szCs w:val="22"/>
          <w:lang w:val="fr-FR"/>
        </w:rPr>
        <w:t xml:space="preserve"> </w:t>
      </w:r>
      <w:r w:rsidR="00131A28">
        <w:rPr>
          <w:snapToGrid w:val="0"/>
          <w:kern w:val="22"/>
          <w:szCs w:val="22"/>
          <w:lang w:val="fr-FR"/>
        </w:rPr>
        <w:t>doit être établi</w:t>
      </w:r>
      <w:r>
        <w:rPr>
          <w:snapToGrid w:val="0"/>
          <w:kern w:val="22"/>
          <w:szCs w:val="22"/>
          <w:lang w:val="fr-FR"/>
        </w:rPr>
        <w:t xml:space="preserve"> avant la quinzième </w:t>
      </w:r>
      <w:r w:rsidR="009308AE" w:rsidRPr="00F67E6A">
        <w:rPr>
          <w:snapToGrid w:val="0"/>
          <w:kern w:val="22"/>
          <w:szCs w:val="22"/>
          <w:lang w:val="fr-FR"/>
        </w:rPr>
        <w:t>réunion</w:t>
      </w:r>
      <w:r>
        <w:rPr>
          <w:snapToGrid w:val="0"/>
          <w:kern w:val="22"/>
          <w:szCs w:val="22"/>
          <w:lang w:val="fr-FR"/>
        </w:rPr>
        <w:t xml:space="preserve"> de la</w:t>
      </w:r>
      <w:r w:rsidR="009838BF" w:rsidRPr="00F67E6A">
        <w:rPr>
          <w:snapToGrid w:val="0"/>
          <w:kern w:val="22"/>
          <w:szCs w:val="22"/>
          <w:lang w:val="fr-FR"/>
        </w:rPr>
        <w:t xml:space="preserve"> </w:t>
      </w:r>
      <w:r w:rsidR="00450757" w:rsidRPr="00F67E6A">
        <w:rPr>
          <w:snapToGrid w:val="0"/>
          <w:kern w:val="22"/>
          <w:szCs w:val="22"/>
          <w:lang w:val="fr-FR"/>
        </w:rPr>
        <w:t>Conférence des Parties</w:t>
      </w:r>
      <w:r w:rsidR="00386A23" w:rsidRPr="00F67E6A">
        <w:rPr>
          <w:snapToGrid w:val="0"/>
          <w:kern w:val="22"/>
          <w:szCs w:val="22"/>
          <w:lang w:val="fr-FR"/>
        </w:rPr>
        <w:t xml:space="preserve">. </w:t>
      </w:r>
      <w:r w:rsidR="00131A28">
        <w:rPr>
          <w:snapToGrid w:val="0"/>
          <w:kern w:val="22"/>
          <w:szCs w:val="22"/>
          <w:lang w:val="fr-FR"/>
        </w:rPr>
        <w:t>Ceci est mentionné également</w:t>
      </w:r>
      <w:r w:rsidRPr="00F67E6A">
        <w:rPr>
          <w:snapToGrid w:val="0"/>
          <w:kern w:val="22"/>
          <w:szCs w:val="22"/>
          <w:lang w:val="fr-FR"/>
        </w:rPr>
        <w:t xml:space="preserve"> dans la </w:t>
      </w:r>
      <w:r w:rsidR="00386A23" w:rsidRPr="00F67E6A">
        <w:rPr>
          <w:snapToGrid w:val="0"/>
          <w:kern w:val="22"/>
          <w:szCs w:val="22"/>
          <w:lang w:val="fr-FR"/>
        </w:rPr>
        <w:t>list</w:t>
      </w:r>
      <w:r w:rsidR="00131A28">
        <w:rPr>
          <w:snapToGrid w:val="0"/>
          <w:kern w:val="22"/>
          <w:szCs w:val="22"/>
          <w:lang w:val="fr-FR"/>
        </w:rPr>
        <w:t>e des travaux i</w:t>
      </w:r>
      <w:r>
        <w:rPr>
          <w:snapToGrid w:val="0"/>
          <w:kern w:val="22"/>
          <w:szCs w:val="22"/>
          <w:lang w:val="fr-FR"/>
        </w:rPr>
        <w:t xml:space="preserve">ntersessions découlant de la </w:t>
      </w:r>
      <w:r w:rsidR="00232CEB" w:rsidRPr="00F67E6A">
        <w:rPr>
          <w:snapToGrid w:val="0"/>
          <w:kern w:val="22"/>
          <w:szCs w:val="22"/>
          <w:lang w:val="fr-FR"/>
        </w:rPr>
        <w:t>première partie</w:t>
      </w:r>
      <w:r>
        <w:rPr>
          <w:snapToGrid w:val="0"/>
          <w:kern w:val="22"/>
          <w:szCs w:val="22"/>
          <w:lang w:val="fr-FR"/>
        </w:rPr>
        <w:t> de la</w:t>
      </w:r>
      <w:r w:rsidR="00FC4924" w:rsidRPr="00F67E6A">
        <w:rPr>
          <w:snapToGrid w:val="0"/>
          <w:kern w:val="22"/>
          <w:szCs w:val="22"/>
          <w:lang w:val="fr-FR"/>
        </w:rPr>
        <w:t xml:space="preserve"> </w:t>
      </w:r>
      <w:r w:rsidR="009308AE" w:rsidRPr="00F67E6A">
        <w:rPr>
          <w:snapToGrid w:val="0"/>
          <w:kern w:val="22"/>
          <w:szCs w:val="22"/>
          <w:lang w:val="fr-FR"/>
        </w:rPr>
        <w:t>troisième réunion</w:t>
      </w:r>
      <w:r>
        <w:rPr>
          <w:snapToGrid w:val="0"/>
          <w:kern w:val="22"/>
          <w:szCs w:val="22"/>
          <w:lang w:val="fr-FR"/>
        </w:rPr>
        <w:t xml:space="preserve"> de l’</w:t>
      </w:r>
      <w:r w:rsidR="009308AE" w:rsidRPr="00F67E6A">
        <w:rPr>
          <w:snapToGrid w:val="0"/>
          <w:kern w:val="22"/>
          <w:szCs w:val="22"/>
          <w:lang w:val="fr-FR"/>
        </w:rPr>
        <w:t>Organe subsidiaire</w:t>
      </w:r>
      <w:r w:rsidR="00131A28">
        <w:rPr>
          <w:snapToGrid w:val="0"/>
          <w:kern w:val="22"/>
          <w:szCs w:val="22"/>
          <w:lang w:val="fr-FR"/>
        </w:rPr>
        <w:t>, figurant</w:t>
      </w:r>
      <w:r>
        <w:rPr>
          <w:snapToGrid w:val="0"/>
          <w:kern w:val="22"/>
          <w:szCs w:val="22"/>
          <w:lang w:val="fr-FR"/>
        </w:rPr>
        <w:t xml:space="preserve"> dans l’annexe au rapport de</w:t>
      </w:r>
      <w:r w:rsidR="00B45B70">
        <w:rPr>
          <w:snapToGrid w:val="0"/>
          <w:kern w:val="22"/>
          <w:szCs w:val="22"/>
          <w:lang w:val="fr-FR"/>
        </w:rPr>
        <w:t xml:space="preserve"> la première </w:t>
      </w:r>
      <w:r w:rsidR="009308AE" w:rsidRPr="00F67E6A">
        <w:rPr>
          <w:snapToGrid w:val="0"/>
          <w:kern w:val="22"/>
          <w:szCs w:val="22"/>
          <w:lang w:val="fr-FR"/>
        </w:rPr>
        <w:t>partie</w:t>
      </w:r>
      <w:r w:rsidR="00B45B70">
        <w:rPr>
          <w:snapToGrid w:val="0"/>
          <w:kern w:val="22"/>
          <w:szCs w:val="22"/>
          <w:lang w:val="fr-FR"/>
        </w:rPr>
        <w:t xml:space="preserve"> de la</w:t>
      </w:r>
      <w:r w:rsidR="00386A23" w:rsidRPr="00F67E6A">
        <w:rPr>
          <w:snapToGrid w:val="0"/>
          <w:kern w:val="22"/>
          <w:szCs w:val="22"/>
          <w:lang w:val="fr-FR"/>
        </w:rPr>
        <w:t xml:space="preserve"> </w:t>
      </w:r>
      <w:r w:rsidR="009308AE" w:rsidRPr="00F67E6A">
        <w:rPr>
          <w:snapToGrid w:val="0"/>
          <w:kern w:val="22"/>
          <w:szCs w:val="22"/>
          <w:lang w:val="fr-FR"/>
        </w:rPr>
        <w:t>réunion</w:t>
      </w:r>
      <w:r w:rsidR="00386A23" w:rsidRPr="00F67E6A">
        <w:rPr>
          <w:snapToGrid w:val="0"/>
          <w:kern w:val="22"/>
          <w:szCs w:val="22"/>
          <w:lang w:val="fr-FR"/>
        </w:rPr>
        <w:t xml:space="preserve"> (CBD/SBI/3/20). </w:t>
      </w:r>
    </w:p>
    <w:p w14:paraId="4DDD51F6" w14:textId="2CF0C283" w:rsidR="00ED38E2" w:rsidRPr="00B45B70" w:rsidRDefault="00B45B70" w:rsidP="00714A4B">
      <w:pPr>
        <w:numPr>
          <w:ilvl w:val="0"/>
          <w:numId w:val="36"/>
        </w:numPr>
        <w:suppressLineNumbers/>
        <w:suppressAutoHyphens/>
        <w:kinsoku w:val="0"/>
        <w:overflowPunct w:val="0"/>
        <w:autoSpaceDE w:val="0"/>
        <w:autoSpaceDN w:val="0"/>
        <w:adjustRightInd w:val="0"/>
        <w:snapToGrid w:val="0"/>
        <w:spacing w:before="120" w:after="120"/>
        <w:ind w:left="0" w:firstLine="0"/>
        <w:rPr>
          <w:spacing w:val="-2"/>
          <w:lang w:val="fr-FR"/>
        </w:rPr>
      </w:pPr>
      <w:r w:rsidRPr="00B45B70">
        <w:rPr>
          <w:lang w:val="fr-FR"/>
        </w:rPr>
        <w:t>Pour aider l’</w:t>
      </w:r>
      <w:r w:rsidR="009308AE" w:rsidRPr="00B45B70">
        <w:rPr>
          <w:lang w:val="fr-FR"/>
        </w:rPr>
        <w:t>Organe subsidiaire</w:t>
      </w:r>
      <w:r w:rsidR="00386A23" w:rsidRPr="00B45B70">
        <w:rPr>
          <w:lang w:val="fr-FR"/>
        </w:rPr>
        <w:t xml:space="preserve"> </w:t>
      </w:r>
      <w:r w:rsidRPr="00B45B70">
        <w:rPr>
          <w:lang w:val="fr-FR"/>
        </w:rPr>
        <w:t xml:space="preserve">dans son examen plus poussé de cette question, la </w:t>
      </w:r>
      <w:r w:rsidR="009308AE" w:rsidRPr="00B45B70">
        <w:rPr>
          <w:lang w:val="fr-FR"/>
        </w:rPr>
        <w:t>Secrétaire exécutive</w:t>
      </w:r>
      <w:r>
        <w:rPr>
          <w:lang w:val="fr-FR"/>
        </w:rPr>
        <w:t xml:space="preserve"> a préparé le </w:t>
      </w:r>
      <w:r w:rsidR="009308AE" w:rsidRPr="00B45B70">
        <w:rPr>
          <w:lang w:val="fr-FR"/>
        </w:rPr>
        <w:t>projet</w:t>
      </w:r>
      <w:r w:rsidR="00386A23" w:rsidRPr="00B45B70">
        <w:rPr>
          <w:lang w:val="fr-FR"/>
        </w:rPr>
        <w:t xml:space="preserve"> </w:t>
      </w:r>
      <w:r>
        <w:rPr>
          <w:lang w:val="fr-FR"/>
        </w:rPr>
        <w:t xml:space="preserve">de </w:t>
      </w:r>
      <w:r w:rsidR="009308AE" w:rsidRPr="00B45B70">
        <w:rPr>
          <w:lang w:val="fr-FR"/>
        </w:rPr>
        <w:t>mandat</w:t>
      </w:r>
      <w:r w:rsidR="00131A28">
        <w:rPr>
          <w:lang w:val="fr-FR"/>
        </w:rPr>
        <w:t xml:space="preserve"> figurant</w:t>
      </w:r>
      <w:r>
        <w:rPr>
          <w:lang w:val="fr-FR"/>
        </w:rPr>
        <w:t xml:space="preserve"> dans l’annexe ci-dessous</w:t>
      </w:r>
      <w:r w:rsidR="00386A23" w:rsidRPr="00B45B70">
        <w:rPr>
          <w:lang w:val="fr-FR"/>
        </w:rPr>
        <w:t>.</w:t>
      </w:r>
    </w:p>
    <w:p w14:paraId="580077D9" w14:textId="0A666FB2" w:rsidR="005B6A3E" w:rsidRPr="00B45B70" w:rsidRDefault="00131A28" w:rsidP="00714A4B">
      <w:pPr>
        <w:numPr>
          <w:ilvl w:val="0"/>
          <w:numId w:val="36"/>
        </w:numPr>
        <w:suppressLineNumbers/>
        <w:suppressAutoHyphens/>
        <w:kinsoku w:val="0"/>
        <w:overflowPunct w:val="0"/>
        <w:autoSpaceDE w:val="0"/>
        <w:autoSpaceDN w:val="0"/>
        <w:adjustRightInd w:val="0"/>
        <w:snapToGrid w:val="0"/>
        <w:spacing w:before="120" w:after="120"/>
        <w:ind w:left="0" w:firstLine="0"/>
        <w:rPr>
          <w:spacing w:val="-2"/>
          <w:kern w:val="22"/>
          <w:szCs w:val="22"/>
          <w:lang w:val="fr-FR"/>
        </w:rPr>
      </w:pPr>
      <w:r>
        <w:rPr>
          <w:spacing w:val="-2"/>
          <w:kern w:val="22"/>
          <w:szCs w:val="22"/>
          <w:lang w:val="fr-FR"/>
        </w:rPr>
        <w:t>Les débats concernant l’information financière</w:t>
      </w:r>
      <w:r w:rsidR="00B45B70">
        <w:rPr>
          <w:spacing w:val="-2"/>
          <w:kern w:val="22"/>
          <w:szCs w:val="22"/>
          <w:lang w:val="fr-FR"/>
        </w:rPr>
        <w:t xml:space="preserve"> au titre du </w:t>
      </w:r>
      <w:r w:rsidR="009308AE" w:rsidRPr="00B45B70">
        <w:rPr>
          <w:spacing w:val="-2"/>
          <w:kern w:val="22"/>
          <w:szCs w:val="22"/>
          <w:lang w:val="fr-FR"/>
        </w:rPr>
        <w:t xml:space="preserve">point </w:t>
      </w:r>
      <w:r w:rsidR="002049B4" w:rsidRPr="00B45B70">
        <w:rPr>
          <w:spacing w:val="-2"/>
          <w:kern w:val="22"/>
          <w:szCs w:val="22"/>
          <w:lang w:val="fr-FR"/>
        </w:rPr>
        <w:t xml:space="preserve">6 </w:t>
      </w:r>
      <w:r w:rsidR="00B45B70">
        <w:rPr>
          <w:spacing w:val="-2"/>
          <w:kern w:val="22"/>
          <w:szCs w:val="22"/>
          <w:lang w:val="fr-FR"/>
        </w:rPr>
        <w:t>de l’ordre du jour sur la mobilis</w:t>
      </w:r>
      <w:r w:rsidR="002049B4" w:rsidRPr="00B45B70">
        <w:rPr>
          <w:spacing w:val="-2"/>
          <w:kern w:val="22"/>
          <w:szCs w:val="22"/>
          <w:lang w:val="fr-FR"/>
        </w:rPr>
        <w:t xml:space="preserve">ation </w:t>
      </w:r>
      <w:r>
        <w:rPr>
          <w:spacing w:val="-2"/>
          <w:kern w:val="22"/>
          <w:szCs w:val="22"/>
          <w:lang w:val="fr-FR"/>
        </w:rPr>
        <w:t>des ressources sont étroitement liés aux travaux menés sur</w:t>
      </w:r>
      <w:r w:rsidR="00B45B70">
        <w:rPr>
          <w:spacing w:val="-2"/>
          <w:kern w:val="22"/>
          <w:szCs w:val="22"/>
          <w:lang w:val="fr-FR"/>
        </w:rPr>
        <w:t xml:space="preserve"> le </w:t>
      </w:r>
      <w:r w:rsidR="00450757" w:rsidRPr="00B45B70">
        <w:rPr>
          <w:spacing w:val="-2"/>
          <w:kern w:val="22"/>
          <w:szCs w:val="22"/>
          <w:lang w:val="fr-FR"/>
        </w:rPr>
        <w:t>cadre de suivi</w:t>
      </w:r>
      <w:r w:rsidR="00B45B70">
        <w:rPr>
          <w:spacing w:val="-2"/>
          <w:kern w:val="22"/>
          <w:szCs w:val="22"/>
          <w:lang w:val="fr-FR"/>
        </w:rPr>
        <w:t xml:space="preserve"> au titre du </w:t>
      </w:r>
      <w:r w:rsidR="009308AE" w:rsidRPr="00B45B70">
        <w:rPr>
          <w:spacing w:val="-2"/>
          <w:kern w:val="22"/>
          <w:szCs w:val="22"/>
          <w:lang w:val="fr-FR"/>
        </w:rPr>
        <w:t xml:space="preserve">point </w:t>
      </w:r>
      <w:r w:rsidR="002049B4" w:rsidRPr="00B45B70">
        <w:rPr>
          <w:spacing w:val="-2"/>
          <w:kern w:val="22"/>
          <w:szCs w:val="22"/>
          <w:lang w:val="fr-FR"/>
        </w:rPr>
        <w:t xml:space="preserve">3 </w:t>
      </w:r>
      <w:r>
        <w:rPr>
          <w:spacing w:val="-2"/>
          <w:kern w:val="22"/>
          <w:szCs w:val="22"/>
          <w:lang w:val="fr-FR"/>
        </w:rPr>
        <w:t xml:space="preserve">de l’ordre du jour </w:t>
      </w:r>
      <w:r w:rsidR="00B45B70">
        <w:rPr>
          <w:spacing w:val="-2"/>
          <w:kern w:val="22"/>
          <w:szCs w:val="22"/>
          <w:lang w:val="fr-FR"/>
        </w:rPr>
        <w:t>de la vingt-quatrième</w:t>
      </w:r>
      <w:r w:rsidR="0013237B" w:rsidRPr="00B45B70">
        <w:rPr>
          <w:spacing w:val="-2"/>
          <w:kern w:val="22"/>
          <w:szCs w:val="22"/>
          <w:lang w:val="fr-FR"/>
        </w:rPr>
        <w:t xml:space="preserve"> </w:t>
      </w:r>
      <w:r w:rsidR="009308AE" w:rsidRPr="00B45B70">
        <w:rPr>
          <w:spacing w:val="-2"/>
          <w:kern w:val="22"/>
          <w:szCs w:val="22"/>
          <w:lang w:val="fr-FR"/>
        </w:rPr>
        <w:t>réunion</w:t>
      </w:r>
      <w:r w:rsidR="00B45B70">
        <w:rPr>
          <w:spacing w:val="-2"/>
          <w:kern w:val="22"/>
          <w:szCs w:val="22"/>
          <w:lang w:val="fr-FR"/>
        </w:rPr>
        <w:t xml:space="preserve"> de l’</w:t>
      </w:r>
      <w:r w:rsidR="009308AE" w:rsidRPr="00B45B70">
        <w:rPr>
          <w:spacing w:val="-2"/>
          <w:kern w:val="22"/>
          <w:szCs w:val="22"/>
          <w:lang w:val="fr-FR"/>
        </w:rPr>
        <w:t>Organe subsidiaire</w:t>
      </w:r>
      <w:r w:rsidR="0013237B" w:rsidRPr="00B45B70">
        <w:rPr>
          <w:spacing w:val="-2"/>
          <w:kern w:val="22"/>
          <w:szCs w:val="22"/>
          <w:lang w:val="fr-FR"/>
        </w:rPr>
        <w:t xml:space="preserve"> </w:t>
      </w:r>
      <w:r w:rsidR="00450757" w:rsidRPr="00B45B70">
        <w:rPr>
          <w:spacing w:val="-2"/>
          <w:kern w:val="22"/>
          <w:szCs w:val="22"/>
          <w:lang w:val="fr-FR"/>
        </w:rPr>
        <w:t>chargé de fournir des avis scientifiques, techniques et technologiques</w:t>
      </w:r>
      <w:r w:rsidR="008B2C3F" w:rsidRPr="00B45B70">
        <w:rPr>
          <w:spacing w:val="-2"/>
          <w:kern w:val="22"/>
          <w:szCs w:val="22"/>
          <w:lang w:val="fr-FR"/>
        </w:rPr>
        <w:t xml:space="preserve">, </w:t>
      </w:r>
      <w:r>
        <w:rPr>
          <w:spacing w:val="-2"/>
          <w:kern w:val="22"/>
          <w:szCs w:val="22"/>
          <w:lang w:val="fr-FR"/>
        </w:rPr>
        <w:t>tels qu’indiqués</w:t>
      </w:r>
      <w:r w:rsidR="00B45B70">
        <w:rPr>
          <w:spacing w:val="-2"/>
          <w:kern w:val="22"/>
          <w:szCs w:val="22"/>
          <w:lang w:val="fr-FR"/>
        </w:rPr>
        <w:t xml:space="preserve"> dans le </w:t>
      </w:r>
      <w:r w:rsidR="008B2C3F" w:rsidRPr="00B45B70">
        <w:rPr>
          <w:spacing w:val="-2"/>
          <w:kern w:val="22"/>
          <w:szCs w:val="22"/>
          <w:lang w:val="fr-FR"/>
        </w:rPr>
        <w:t xml:space="preserve">document </w:t>
      </w:r>
      <w:r w:rsidR="00256763" w:rsidRPr="00B45B70">
        <w:rPr>
          <w:spacing w:val="-2"/>
          <w:kern w:val="22"/>
          <w:szCs w:val="22"/>
          <w:lang w:val="fr-FR"/>
        </w:rPr>
        <w:t xml:space="preserve">CBD/SBSTTA/24/L.3. </w:t>
      </w:r>
      <w:r w:rsidR="00B45B70">
        <w:rPr>
          <w:spacing w:val="-2"/>
          <w:kern w:val="22"/>
          <w:szCs w:val="22"/>
          <w:lang w:val="fr-FR"/>
        </w:rPr>
        <w:t>Le p</w:t>
      </w:r>
      <w:r w:rsidR="00256763" w:rsidRPr="00B45B70">
        <w:rPr>
          <w:spacing w:val="-2"/>
          <w:kern w:val="22"/>
          <w:szCs w:val="22"/>
          <w:lang w:val="fr-FR"/>
        </w:rPr>
        <w:t>aragraph</w:t>
      </w:r>
      <w:r w:rsidR="00B45B70">
        <w:rPr>
          <w:spacing w:val="-2"/>
          <w:kern w:val="22"/>
          <w:szCs w:val="22"/>
          <w:lang w:val="fr-FR"/>
        </w:rPr>
        <w:t xml:space="preserve">e 11 de ce </w:t>
      </w:r>
      <w:r w:rsidR="003D0FB0" w:rsidRPr="00B45B70">
        <w:rPr>
          <w:spacing w:val="-2"/>
          <w:kern w:val="22"/>
          <w:szCs w:val="22"/>
          <w:lang w:val="fr-FR"/>
        </w:rPr>
        <w:t xml:space="preserve">document </w:t>
      </w:r>
      <w:r w:rsidR="00B45B70">
        <w:rPr>
          <w:spacing w:val="-2"/>
          <w:kern w:val="22"/>
          <w:szCs w:val="22"/>
          <w:lang w:val="fr-FR"/>
        </w:rPr>
        <w:t xml:space="preserve">prévoit déjà la mise en place d’un </w:t>
      </w:r>
      <w:bookmarkStart w:id="2" w:name="_Hlk89095070"/>
      <w:r w:rsidR="00232CEB" w:rsidRPr="00B45B70">
        <w:rPr>
          <w:spacing w:val="-2"/>
          <w:kern w:val="22"/>
          <w:szCs w:val="22"/>
          <w:lang w:val="fr-FR"/>
        </w:rPr>
        <w:t>groupe spécial d’experts techniques</w:t>
      </w:r>
      <w:r w:rsidR="003D0FB0" w:rsidRPr="00B45B70">
        <w:rPr>
          <w:spacing w:val="-2"/>
          <w:kern w:val="22"/>
          <w:szCs w:val="22"/>
          <w:lang w:val="fr-FR"/>
        </w:rPr>
        <w:t xml:space="preserve"> </w:t>
      </w:r>
      <w:r w:rsidR="00B45B70">
        <w:rPr>
          <w:spacing w:val="-2"/>
          <w:kern w:val="22"/>
          <w:szCs w:val="22"/>
          <w:lang w:val="fr-FR"/>
        </w:rPr>
        <w:t xml:space="preserve">chargé de fournir des avis sur </w:t>
      </w:r>
      <w:r w:rsidR="00450757" w:rsidRPr="00B45B70">
        <w:rPr>
          <w:spacing w:val="-2"/>
          <w:kern w:val="22"/>
          <w:szCs w:val="22"/>
          <w:lang w:val="fr-FR"/>
        </w:rPr>
        <w:t>l’opérationnalisation plus poussée</w:t>
      </w:r>
      <w:r w:rsidR="00B45B70">
        <w:rPr>
          <w:spacing w:val="-2"/>
          <w:kern w:val="22"/>
          <w:szCs w:val="22"/>
          <w:lang w:val="fr-FR"/>
        </w:rPr>
        <w:t xml:space="preserve"> du</w:t>
      </w:r>
      <w:r w:rsidR="00E75344" w:rsidRPr="00B45B70">
        <w:rPr>
          <w:spacing w:val="-2"/>
          <w:kern w:val="22"/>
          <w:szCs w:val="22"/>
          <w:lang w:val="fr-FR"/>
        </w:rPr>
        <w:t xml:space="preserve"> </w:t>
      </w:r>
      <w:r w:rsidR="00450757" w:rsidRPr="00B45B70">
        <w:rPr>
          <w:spacing w:val="-2"/>
          <w:kern w:val="22"/>
          <w:szCs w:val="22"/>
          <w:lang w:val="fr-FR"/>
        </w:rPr>
        <w:t>cadre de suivi</w:t>
      </w:r>
      <w:bookmarkEnd w:id="2"/>
      <w:r>
        <w:rPr>
          <w:spacing w:val="-2"/>
          <w:kern w:val="22"/>
          <w:szCs w:val="22"/>
          <w:lang w:val="fr-FR"/>
        </w:rPr>
        <w:t xml:space="preserve"> du</w:t>
      </w:r>
      <w:r w:rsidR="00B45B70">
        <w:rPr>
          <w:spacing w:val="-2"/>
          <w:kern w:val="22"/>
          <w:szCs w:val="22"/>
          <w:lang w:val="fr-FR"/>
        </w:rPr>
        <w:t xml:space="preserve"> </w:t>
      </w:r>
      <w:r w:rsidR="00232CEB" w:rsidRPr="00B45B70">
        <w:rPr>
          <w:spacing w:val="-2"/>
          <w:kern w:val="22"/>
          <w:szCs w:val="22"/>
          <w:lang w:val="fr-FR"/>
        </w:rPr>
        <w:t>cadre mondial de la biodiversité pour l’après-2020</w:t>
      </w:r>
      <w:r w:rsidR="00FA52F4" w:rsidRPr="00B45B70">
        <w:rPr>
          <w:spacing w:val="-2"/>
          <w:kern w:val="22"/>
          <w:szCs w:val="22"/>
          <w:lang w:val="fr-FR"/>
        </w:rPr>
        <w:t>,</w:t>
      </w:r>
      <w:r w:rsidR="00283F2D" w:rsidRPr="00B45B70">
        <w:rPr>
          <w:spacing w:val="-2"/>
          <w:kern w:val="22"/>
          <w:szCs w:val="22"/>
          <w:lang w:val="fr-FR"/>
        </w:rPr>
        <w:t xml:space="preserve"> et </w:t>
      </w:r>
      <w:r w:rsidR="00B45B70">
        <w:rPr>
          <w:spacing w:val="-2"/>
          <w:kern w:val="22"/>
          <w:szCs w:val="22"/>
          <w:lang w:val="fr-FR"/>
        </w:rPr>
        <w:t xml:space="preserve">un </w:t>
      </w:r>
      <w:r w:rsidR="009308AE" w:rsidRPr="00B45B70">
        <w:rPr>
          <w:spacing w:val="-2"/>
          <w:kern w:val="22"/>
          <w:szCs w:val="22"/>
          <w:lang w:val="fr-FR"/>
        </w:rPr>
        <w:t>projet</w:t>
      </w:r>
      <w:r w:rsidR="00FA52F4" w:rsidRPr="00B45B70">
        <w:rPr>
          <w:spacing w:val="-2"/>
          <w:kern w:val="22"/>
          <w:szCs w:val="22"/>
          <w:lang w:val="fr-FR"/>
        </w:rPr>
        <w:t xml:space="preserve"> </w:t>
      </w:r>
      <w:r w:rsidR="00B45B70">
        <w:rPr>
          <w:spacing w:val="-2"/>
          <w:kern w:val="22"/>
          <w:szCs w:val="22"/>
          <w:lang w:val="fr-FR"/>
        </w:rPr>
        <w:t xml:space="preserve">de </w:t>
      </w:r>
      <w:r w:rsidR="009308AE" w:rsidRPr="00B45B70">
        <w:rPr>
          <w:spacing w:val="-2"/>
          <w:kern w:val="22"/>
          <w:szCs w:val="22"/>
          <w:lang w:val="fr-FR"/>
        </w:rPr>
        <w:t>mandat</w:t>
      </w:r>
      <w:r w:rsidR="00E75344" w:rsidRPr="00B45B70">
        <w:rPr>
          <w:spacing w:val="-2"/>
          <w:kern w:val="22"/>
          <w:szCs w:val="22"/>
          <w:lang w:val="fr-FR"/>
        </w:rPr>
        <w:t xml:space="preserve"> </w:t>
      </w:r>
      <w:r w:rsidR="00B45B70">
        <w:rPr>
          <w:spacing w:val="-2"/>
          <w:kern w:val="22"/>
          <w:szCs w:val="22"/>
          <w:lang w:val="fr-FR"/>
        </w:rPr>
        <w:t>pour ce</w:t>
      </w:r>
      <w:r w:rsidR="00421BB7" w:rsidRPr="00B45B70">
        <w:rPr>
          <w:spacing w:val="-2"/>
          <w:kern w:val="22"/>
          <w:szCs w:val="22"/>
          <w:lang w:val="fr-FR"/>
        </w:rPr>
        <w:t xml:space="preserve"> </w:t>
      </w:r>
      <w:r w:rsidR="00FA52F4" w:rsidRPr="00B45B70">
        <w:rPr>
          <w:spacing w:val="-2"/>
          <w:kern w:val="22"/>
          <w:szCs w:val="22"/>
          <w:lang w:val="fr-FR"/>
        </w:rPr>
        <w:t>group</w:t>
      </w:r>
      <w:r w:rsidR="00B45B70">
        <w:rPr>
          <w:spacing w:val="-2"/>
          <w:kern w:val="22"/>
          <w:szCs w:val="22"/>
          <w:lang w:val="fr-FR"/>
        </w:rPr>
        <w:t>e est fourni dans l’</w:t>
      </w:r>
      <w:r w:rsidR="00E75344" w:rsidRPr="00B45B70">
        <w:rPr>
          <w:spacing w:val="-2"/>
          <w:kern w:val="22"/>
          <w:szCs w:val="22"/>
          <w:lang w:val="fr-FR"/>
        </w:rPr>
        <w:t>annex</w:t>
      </w:r>
      <w:r w:rsidR="00B45B70">
        <w:rPr>
          <w:spacing w:val="-2"/>
          <w:kern w:val="22"/>
          <w:szCs w:val="22"/>
          <w:lang w:val="fr-FR"/>
        </w:rPr>
        <w:t>e</w:t>
      </w:r>
      <w:r w:rsidR="00DF0D8C" w:rsidRPr="00B45B70">
        <w:rPr>
          <w:spacing w:val="-2"/>
          <w:kern w:val="22"/>
          <w:szCs w:val="22"/>
          <w:lang w:val="fr-FR"/>
        </w:rPr>
        <w:t xml:space="preserve"> </w:t>
      </w:r>
      <w:r w:rsidR="00B45B70">
        <w:rPr>
          <w:spacing w:val="-2"/>
          <w:kern w:val="22"/>
          <w:szCs w:val="22"/>
          <w:lang w:val="fr-FR"/>
        </w:rPr>
        <w:t xml:space="preserve">au </w:t>
      </w:r>
      <w:r w:rsidR="009308AE" w:rsidRPr="00B45B70">
        <w:rPr>
          <w:spacing w:val="-2"/>
          <w:kern w:val="22"/>
          <w:szCs w:val="22"/>
          <w:lang w:val="fr-FR"/>
        </w:rPr>
        <w:t>projet</w:t>
      </w:r>
      <w:r w:rsidR="00BA5631" w:rsidRPr="00B45B70">
        <w:rPr>
          <w:spacing w:val="-2"/>
          <w:kern w:val="22"/>
          <w:szCs w:val="22"/>
          <w:lang w:val="fr-FR"/>
        </w:rPr>
        <w:t xml:space="preserve"> </w:t>
      </w:r>
      <w:r w:rsidR="00B45B70">
        <w:rPr>
          <w:spacing w:val="-2"/>
          <w:kern w:val="22"/>
          <w:szCs w:val="22"/>
          <w:lang w:val="fr-FR"/>
        </w:rPr>
        <w:t xml:space="preserve">de </w:t>
      </w:r>
      <w:r w:rsidR="00232CEB" w:rsidRPr="00B45B70">
        <w:rPr>
          <w:spacing w:val="-2"/>
          <w:kern w:val="22"/>
          <w:szCs w:val="22"/>
          <w:lang w:val="fr-FR"/>
        </w:rPr>
        <w:t>recommand</w:t>
      </w:r>
      <w:r>
        <w:rPr>
          <w:spacing w:val="-2"/>
          <w:kern w:val="22"/>
          <w:szCs w:val="22"/>
          <w:lang w:val="fr-FR"/>
        </w:rPr>
        <w:t>ation contenu</w:t>
      </w:r>
      <w:r w:rsidR="00B45B70">
        <w:rPr>
          <w:spacing w:val="-2"/>
          <w:kern w:val="22"/>
          <w:szCs w:val="22"/>
          <w:lang w:val="fr-FR"/>
        </w:rPr>
        <w:t xml:space="preserve"> dans ce </w:t>
      </w:r>
      <w:r w:rsidR="00DF0D8C" w:rsidRPr="00B45B70">
        <w:rPr>
          <w:spacing w:val="-2"/>
          <w:kern w:val="22"/>
          <w:szCs w:val="22"/>
          <w:lang w:val="fr-FR"/>
        </w:rPr>
        <w:t>document</w:t>
      </w:r>
      <w:r w:rsidR="00FA52F4" w:rsidRPr="00B45B70">
        <w:rPr>
          <w:spacing w:val="-2"/>
          <w:kern w:val="22"/>
          <w:szCs w:val="22"/>
          <w:lang w:val="fr-FR"/>
        </w:rPr>
        <w:t xml:space="preserve">. </w:t>
      </w:r>
      <w:r>
        <w:rPr>
          <w:spacing w:val="-2"/>
          <w:kern w:val="22"/>
          <w:szCs w:val="22"/>
          <w:lang w:val="fr-FR"/>
        </w:rPr>
        <w:t xml:space="preserve">Pour </w:t>
      </w:r>
      <w:r w:rsidR="00B45B70" w:rsidRPr="00B45B70">
        <w:rPr>
          <w:spacing w:val="-2"/>
          <w:kern w:val="22"/>
          <w:szCs w:val="22"/>
          <w:lang w:val="fr-FR"/>
        </w:rPr>
        <w:t xml:space="preserve">permettre une </w:t>
      </w:r>
      <w:r w:rsidR="007F43F0" w:rsidRPr="00B45B70">
        <w:rPr>
          <w:spacing w:val="-2"/>
          <w:kern w:val="22"/>
          <w:szCs w:val="22"/>
          <w:lang w:val="fr-FR"/>
        </w:rPr>
        <w:t>coordination</w:t>
      </w:r>
      <w:r w:rsidR="00283F2D" w:rsidRPr="00B45B70">
        <w:rPr>
          <w:spacing w:val="-2"/>
          <w:kern w:val="22"/>
          <w:szCs w:val="22"/>
          <w:lang w:val="fr-FR"/>
        </w:rPr>
        <w:t xml:space="preserve"> </w:t>
      </w:r>
      <w:r w:rsidR="00B45B70">
        <w:rPr>
          <w:spacing w:val="-2"/>
          <w:kern w:val="22"/>
          <w:szCs w:val="22"/>
          <w:lang w:val="fr-FR"/>
        </w:rPr>
        <w:t xml:space="preserve">adéquate </w:t>
      </w:r>
      <w:r w:rsidR="00283F2D" w:rsidRPr="00B45B70">
        <w:rPr>
          <w:spacing w:val="-2"/>
          <w:kern w:val="22"/>
          <w:szCs w:val="22"/>
          <w:lang w:val="fr-FR"/>
        </w:rPr>
        <w:t xml:space="preserve">et </w:t>
      </w:r>
      <w:r>
        <w:rPr>
          <w:spacing w:val="-2"/>
          <w:kern w:val="22"/>
          <w:szCs w:val="22"/>
          <w:lang w:val="fr-FR"/>
        </w:rPr>
        <w:t>éviter des</w:t>
      </w:r>
      <w:r w:rsidR="00B45B70">
        <w:rPr>
          <w:spacing w:val="-2"/>
          <w:kern w:val="22"/>
          <w:szCs w:val="22"/>
          <w:lang w:val="fr-FR"/>
        </w:rPr>
        <w:t xml:space="preserve"> c</w:t>
      </w:r>
      <w:r>
        <w:rPr>
          <w:spacing w:val="-2"/>
          <w:kern w:val="22"/>
          <w:szCs w:val="22"/>
          <w:lang w:val="fr-FR"/>
        </w:rPr>
        <w:t>hevauchements entre</w:t>
      </w:r>
      <w:r w:rsidR="002407D6">
        <w:rPr>
          <w:spacing w:val="-2"/>
          <w:kern w:val="22"/>
          <w:szCs w:val="22"/>
          <w:lang w:val="fr-FR"/>
        </w:rPr>
        <w:t xml:space="preserve"> les mandats ou</w:t>
      </w:r>
      <w:r>
        <w:rPr>
          <w:spacing w:val="-2"/>
          <w:kern w:val="22"/>
          <w:szCs w:val="22"/>
          <w:lang w:val="fr-FR"/>
        </w:rPr>
        <w:t xml:space="preserve"> des </w:t>
      </w:r>
      <w:r w:rsidR="00B45B70">
        <w:rPr>
          <w:spacing w:val="-2"/>
          <w:kern w:val="22"/>
          <w:szCs w:val="22"/>
          <w:lang w:val="fr-FR"/>
        </w:rPr>
        <w:t>double</w:t>
      </w:r>
      <w:r>
        <w:rPr>
          <w:spacing w:val="-2"/>
          <w:kern w:val="22"/>
          <w:szCs w:val="22"/>
          <w:lang w:val="fr-FR"/>
        </w:rPr>
        <w:t>s</w:t>
      </w:r>
      <w:r w:rsidR="00B45B70">
        <w:rPr>
          <w:spacing w:val="-2"/>
          <w:kern w:val="22"/>
          <w:szCs w:val="22"/>
          <w:lang w:val="fr-FR"/>
        </w:rPr>
        <w:t xml:space="preserve"> emploi</w:t>
      </w:r>
      <w:r>
        <w:rPr>
          <w:spacing w:val="-2"/>
          <w:kern w:val="22"/>
          <w:szCs w:val="22"/>
          <w:lang w:val="fr-FR"/>
        </w:rPr>
        <w:t>s</w:t>
      </w:r>
      <w:r w:rsidR="00B45B70">
        <w:rPr>
          <w:spacing w:val="-2"/>
          <w:kern w:val="22"/>
          <w:szCs w:val="22"/>
          <w:lang w:val="fr-FR"/>
        </w:rPr>
        <w:t xml:space="preserve">, les </w:t>
      </w:r>
      <w:r w:rsidR="007F43F0" w:rsidRPr="00B45B70">
        <w:rPr>
          <w:spacing w:val="-2"/>
          <w:kern w:val="22"/>
          <w:szCs w:val="22"/>
          <w:lang w:val="fr-FR"/>
        </w:rPr>
        <w:t xml:space="preserve">Parties </w:t>
      </w:r>
      <w:r w:rsidR="00B45B70">
        <w:rPr>
          <w:spacing w:val="-2"/>
          <w:kern w:val="22"/>
          <w:szCs w:val="22"/>
          <w:lang w:val="fr-FR"/>
        </w:rPr>
        <w:t>souhaiteront donc peut-ê</w:t>
      </w:r>
      <w:r>
        <w:rPr>
          <w:spacing w:val="-2"/>
          <w:kern w:val="22"/>
          <w:szCs w:val="22"/>
          <w:lang w:val="fr-FR"/>
        </w:rPr>
        <w:t>tre envisager d’établir</w:t>
      </w:r>
      <w:r w:rsidR="00B45B70">
        <w:rPr>
          <w:spacing w:val="-2"/>
          <w:kern w:val="22"/>
          <w:szCs w:val="22"/>
          <w:lang w:val="fr-FR"/>
        </w:rPr>
        <w:t xml:space="preserve"> des trava</w:t>
      </w:r>
      <w:r>
        <w:rPr>
          <w:spacing w:val="-2"/>
          <w:kern w:val="22"/>
          <w:szCs w:val="22"/>
          <w:lang w:val="fr-FR"/>
        </w:rPr>
        <w:t>ux sur le suivi et l’information financière,</w:t>
      </w:r>
      <w:r w:rsidR="00B45B70">
        <w:rPr>
          <w:spacing w:val="-2"/>
          <w:kern w:val="22"/>
          <w:szCs w:val="22"/>
          <w:lang w:val="fr-FR"/>
        </w:rPr>
        <w:t xml:space="preserve"> sous forme de</w:t>
      </w:r>
      <w:r w:rsidR="00A521F2" w:rsidRPr="00B45B70">
        <w:rPr>
          <w:spacing w:val="-2"/>
          <w:kern w:val="22"/>
          <w:szCs w:val="22"/>
          <w:lang w:val="fr-FR"/>
        </w:rPr>
        <w:t xml:space="preserve"> </w:t>
      </w:r>
      <w:r w:rsidR="009308AE" w:rsidRPr="00B45B70">
        <w:rPr>
          <w:spacing w:val="-2"/>
          <w:kern w:val="22"/>
          <w:szCs w:val="22"/>
          <w:lang w:val="fr-FR"/>
        </w:rPr>
        <w:t>groupe de travail</w:t>
      </w:r>
      <w:r w:rsidR="00B45B70">
        <w:rPr>
          <w:spacing w:val="-2"/>
          <w:kern w:val="22"/>
          <w:szCs w:val="22"/>
          <w:lang w:val="fr-FR"/>
        </w:rPr>
        <w:t xml:space="preserve"> dans le cadre du</w:t>
      </w:r>
      <w:r w:rsidR="00232CEB" w:rsidRPr="00B45B70">
        <w:rPr>
          <w:spacing w:val="-2"/>
          <w:kern w:val="22"/>
          <w:szCs w:val="22"/>
          <w:lang w:val="fr-FR"/>
        </w:rPr>
        <w:t xml:space="preserve"> groupe spécial d’experts techniques</w:t>
      </w:r>
      <w:r w:rsidR="00CB6437">
        <w:rPr>
          <w:spacing w:val="-2"/>
          <w:kern w:val="22"/>
          <w:szCs w:val="22"/>
          <w:lang w:val="fr-FR"/>
        </w:rPr>
        <w:t xml:space="preserve"> chargé</w:t>
      </w:r>
      <w:r>
        <w:rPr>
          <w:spacing w:val="-2"/>
          <w:kern w:val="22"/>
          <w:szCs w:val="22"/>
          <w:lang w:val="fr-FR"/>
        </w:rPr>
        <w:t xml:space="preserve"> </w:t>
      </w:r>
      <w:r w:rsidR="00B45B70">
        <w:rPr>
          <w:spacing w:val="-2"/>
          <w:kern w:val="22"/>
          <w:szCs w:val="22"/>
          <w:lang w:val="fr-FR"/>
        </w:rPr>
        <w:t>de fournir des avis sur</w:t>
      </w:r>
      <w:r w:rsidR="00E231AF" w:rsidRPr="00B45B70">
        <w:rPr>
          <w:spacing w:val="-2"/>
          <w:kern w:val="22"/>
          <w:szCs w:val="22"/>
          <w:lang w:val="fr-FR"/>
        </w:rPr>
        <w:t xml:space="preserve"> </w:t>
      </w:r>
      <w:r w:rsidR="00450757" w:rsidRPr="00B45B70">
        <w:rPr>
          <w:spacing w:val="-2"/>
          <w:kern w:val="22"/>
          <w:szCs w:val="22"/>
          <w:lang w:val="fr-FR"/>
        </w:rPr>
        <w:t>l’opérationnalisation plus poussée</w:t>
      </w:r>
      <w:r w:rsidR="00B45B70">
        <w:rPr>
          <w:spacing w:val="-2"/>
          <w:kern w:val="22"/>
          <w:szCs w:val="22"/>
          <w:lang w:val="fr-FR"/>
        </w:rPr>
        <w:t xml:space="preserve"> du</w:t>
      </w:r>
      <w:r w:rsidR="00E231AF" w:rsidRPr="00B45B70">
        <w:rPr>
          <w:spacing w:val="-2"/>
          <w:kern w:val="22"/>
          <w:szCs w:val="22"/>
          <w:lang w:val="fr-FR"/>
        </w:rPr>
        <w:t xml:space="preserve"> </w:t>
      </w:r>
      <w:r w:rsidR="00450757" w:rsidRPr="00B45B70">
        <w:rPr>
          <w:spacing w:val="-2"/>
          <w:kern w:val="22"/>
          <w:szCs w:val="22"/>
          <w:lang w:val="fr-FR"/>
        </w:rPr>
        <w:t>cadre de suivi</w:t>
      </w:r>
      <w:r w:rsidR="00E231AF" w:rsidRPr="00B45B70">
        <w:rPr>
          <w:spacing w:val="-2"/>
          <w:kern w:val="22"/>
          <w:szCs w:val="22"/>
          <w:lang w:val="fr-FR"/>
        </w:rPr>
        <w:t>.</w:t>
      </w:r>
      <w:r w:rsidR="00941836" w:rsidRPr="00B45B70">
        <w:rPr>
          <w:spacing w:val="-2"/>
          <w:kern w:val="22"/>
          <w:szCs w:val="22"/>
          <w:lang w:val="fr-FR"/>
        </w:rPr>
        <w:t xml:space="preserve"> </w:t>
      </w:r>
      <w:r w:rsidR="00B45B70" w:rsidRPr="00B45B70">
        <w:rPr>
          <w:spacing w:val="-2"/>
          <w:kern w:val="22"/>
          <w:szCs w:val="22"/>
          <w:lang w:val="fr-FR"/>
        </w:rPr>
        <w:t>L</w:t>
      </w:r>
      <w:r w:rsidR="00D22D63" w:rsidRPr="00B45B70">
        <w:rPr>
          <w:spacing w:val="-2"/>
          <w:kern w:val="22"/>
          <w:szCs w:val="22"/>
          <w:lang w:val="fr-FR"/>
        </w:rPr>
        <w:t>e</w:t>
      </w:r>
      <w:r w:rsidR="00941836" w:rsidRPr="00B45B70">
        <w:rPr>
          <w:spacing w:val="-2"/>
          <w:kern w:val="22"/>
          <w:szCs w:val="22"/>
          <w:lang w:val="fr-FR"/>
        </w:rPr>
        <w:t xml:space="preserve"> </w:t>
      </w:r>
      <w:r w:rsidR="009308AE" w:rsidRPr="00B45B70">
        <w:rPr>
          <w:spacing w:val="-2"/>
          <w:kern w:val="22"/>
          <w:szCs w:val="22"/>
          <w:lang w:val="fr-FR"/>
        </w:rPr>
        <w:t>mandat</w:t>
      </w:r>
      <w:r w:rsidR="00941836" w:rsidRPr="00B45B70">
        <w:rPr>
          <w:spacing w:val="-2"/>
          <w:kern w:val="22"/>
          <w:szCs w:val="22"/>
          <w:lang w:val="fr-FR"/>
        </w:rPr>
        <w:t xml:space="preserve"> </w:t>
      </w:r>
      <w:r w:rsidR="00B45B70">
        <w:rPr>
          <w:spacing w:val="-2"/>
          <w:kern w:val="22"/>
          <w:szCs w:val="22"/>
          <w:lang w:val="fr-FR"/>
        </w:rPr>
        <w:t>proposé</w:t>
      </w:r>
      <w:r w:rsidR="00B45B70" w:rsidRPr="00B45B70">
        <w:rPr>
          <w:spacing w:val="-2"/>
          <w:kern w:val="22"/>
          <w:szCs w:val="22"/>
          <w:lang w:val="fr-FR"/>
        </w:rPr>
        <w:t xml:space="preserve"> </w:t>
      </w:r>
      <w:r w:rsidR="00E16D0F">
        <w:rPr>
          <w:spacing w:val="-2"/>
          <w:kern w:val="22"/>
          <w:szCs w:val="22"/>
          <w:lang w:val="fr-FR"/>
        </w:rPr>
        <w:t>ci-dessous a été éclairé par le</w:t>
      </w:r>
      <w:r w:rsidR="004D67AD" w:rsidRPr="00B45B70">
        <w:rPr>
          <w:spacing w:val="-2"/>
          <w:kern w:val="22"/>
          <w:szCs w:val="22"/>
          <w:lang w:val="fr-FR"/>
        </w:rPr>
        <w:t xml:space="preserve"> </w:t>
      </w:r>
      <w:r w:rsidR="009308AE" w:rsidRPr="00B45B70">
        <w:rPr>
          <w:spacing w:val="-2"/>
          <w:kern w:val="22"/>
          <w:szCs w:val="22"/>
          <w:lang w:val="fr-FR"/>
        </w:rPr>
        <w:t>mandat</w:t>
      </w:r>
      <w:r w:rsidR="00B45B70">
        <w:rPr>
          <w:spacing w:val="-2"/>
          <w:kern w:val="22"/>
          <w:szCs w:val="22"/>
          <w:lang w:val="fr-FR"/>
        </w:rPr>
        <w:t xml:space="preserve"> du </w:t>
      </w:r>
      <w:r w:rsidR="00232CEB" w:rsidRPr="00B45B70">
        <w:rPr>
          <w:spacing w:val="-2"/>
          <w:kern w:val="22"/>
          <w:szCs w:val="22"/>
          <w:lang w:val="fr-FR"/>
        </w:rPr>
        <w:t>groupe spécial d’experts techniques</w:t>
      </w:r>
      <w:r w:rsidR="00B45B70">
        <w:rPr>
          <w:spacing w:val="-2"/>
          <w:kern w:val="22"/>
          <w:szCs w:val="22"/>
          <w:lang w:val="fr-FR"/>
        </w:rPr>
        <w:t xml:space="preserve"> sur le </w:t>
      </w:r>
      <w:r w:rsidR="00450757" w:rsidRPr="00B45B70">
        <w:rPr>
          <w:spacing w:val="-2"/>
          <w:kern w:val="22"/>
          <w:szCs w:val="22"/>
          <w:lang w:val="fr-FR"/>
        </w:rPr>
        <w:t>cadre de suivi</w:t>
      </w:r>
      <w:r w:rsidR="004C48D5">
        <w:rPr>
          <w:spacing w:val="-2"/>
          <w:kern w:val="22"/>
          <w:szCs w:val="22"/>
          <w:lang w:val="fr-FR"/>
        </w:rPr>
        <w:t xml:space="preserve"> et a été conçu en gardant à l’esprit </w:t>
      </w:r>
      <w:r w:rsidR="00E16D0F">
        <w:rPr>
          <w:spacing w:val="-2"/>
          <w:kern w:val="22"/>
          <w:szCs w:val="22"/>
          <w:lang w:val="fr-FR"/>
        </w:rPr>
        <w:t>une telle mise en place</w:t>
      </w:r>
      <w:r w:rsidR="00941836" w:rsidRPr="00B45B70">
        <w:rPr>
          <w:spacing w:val="-2"/>
          <w:kern w:val="22"/>
          <w:szCs w:val="22"/>
          <w:lang w:val="fr-FR"/>
        </w:rPr>
        <w:t>.</w:t>
      </w:r>
    </w:p>
    <w:p w14:paraId="5017F433" w14:textId="3DB9E641" w:rsidR="0002264E" w:rsidRPr="00B45B70" w:rsidRDefault="0002264E">
      <w:pPr>
        <w:jc w:val="left"/>
        <w:rPr>
          <w:b/>
          <w:caps/>
          <w:lang w:val="fr-FR"/>
        </w:rPr>
      </w:pPr>
      <w:r w:rsidRPr="00B45B70">
        <w:rPr>
          <w:lang w:val="fr-FR"/>
        </w:rPr>
        <w:br w:type="page"/>
      </w:r>
    </w:p>
    <w:p w14:paraId="62C74856" w14:textId="46BA280C" w:rsidR="00D6204D" w:rsidRPr="00232CEB" w:rsidRDefault="00531426" w:rsidP="00714A4B">
      <w:pPr>
        <w:spacing w:before="120" w:after="240"/>
        <w:jc w:val="center"/>
        <w:outlineLvl w:val="2"/>
        <w:rPr>
          <w:bCs/>
          <w:i/>
          <w:iCs/>
          <w:szCs w:val="22"/>
          <w:lang w:val="fr-FR"/>
        </w:rPr>
      </w:pPr>
      <w:r w:rsidRPr="00232CEB">
        <w:rPr>
          <w:bCs/>
          <w:i/>
          <w:iCs/>
          <w:szCs w:val="22"/>
          <w:lang w:val="fr-FR"/>
        </w:rPr>
        <w:lastRenderedPageBreak/>
        <w:t>Annex</w:t>
      </w:r>
      <w:r w:rsidR="00232CEB" w:rsidRPr="00232CEB">
        <w:rPr>
          <w:bCs/>
          <w:i/>
          <w:iCs/>
          <w:szCs w:val="22"/>
          <w:lang w:val="fr-FR"/>
        </w:rPr>
        <w:t>e</w:t>
      </w:r>
    </w:p>
    <w:p w14:paraId="0B0EE38A" w14:textId="3DA27CD2" w:rsidR="00386A23" w:rsidRPr="009308AE" w:rsidRDefault="009308AE" w:rsidP="00714A4B">
      <w:pPr>
        <w:pStyle w:val="Heading2"/>
        <w:keepLines/>
        <w:tabs>
          <w:tab w:val="clear" w:pos="720"/>
        </w:tabs>
        <w:rPr>
          <w:rFonts w:ascii="Times New Roman Bold" w:hAnsi="Times New Roman Bold"/>
          <w:caps/>
          <w:lang w:val="fr-FR"/>
        </w:rPr>
      </w:pPr>
      <w:r w:rsidRPr="009308AE">
        <w:rPr>
          <w:rFonts w:ascii="Times New Roman Bold" w:hAnsi="Times New Roman Bold"/>
          <w:caps/>
          <w:lang w:val="fr-FR"/>
        </w:rPr>
        <w:t>Projet</w:t>
      </w:r>
      <w:r w:rsidR="00531426" w:rsidRPr="009308AE">
        <w:rPr>
          <w:rFonts w:ascii="Times New Roman Bold" w:hAnsi="Times New Roman Bold"/>
          <w:caps/>
          <w:lang w:val="fr-FR"/>
        </w:rPr>
        <w:t xml:space="preserve"> </w:t>
      </w:r>
      <w:r w:rsidR="00232CEB">
        <w:rPr>
          <w:rFonts w:ascii="Times New Roman Bold" w:hAnsi="Times New Roman Bold"/>
          <w:caps/>
          <w:lang w:val="fr-FR"/>
        </w:rPr>
        <w:t xml:space="preserve">de </w:t>
      </w:r>
      <w:r w:rsidRPr="009308AE">
        <w:rPr>
          <w:rFonts w:ascii="Times New Roman Bold" w:hAnsi="Times New Roman Bold"/>
          <w:caps/>
          <w:lang w:val="fr-FR"/>
        </w:rPr>
        <w:t>mandat</w:t>
      </w:r>
      <w:r w:rsidR="00232CEB">
        <w:rPr>
          <w:rFonts w:ascii="Times New Roman Bold" w:hAnsi="Times New Roman Bold"/>
          <w:caps/>
          <w:lang w:val="fr-FR"/>
        </w:rPr>
        <w:t xml:space="preserve"> pour un </w:t>
      </w:r>
      <w:r w:rsidRPr="009308AE">
        <w:rPr>
          <w:rFonts w:ascii="Times New Roman Bold" w:hAnsi="Times New Roman Bold"/>
          <w:caps/>
          <w:lang w:val="fr-FR"/>
        </w:rPr>
        <w:t>groupe d’experts éventuel</w:t>
      </w:r>
      <w:r w:rsidR="00232CEB">
        <w:rPr>
          <w:rFonts w:ascii="Times New Roman Bold" w:hAnsi="Times New Roman Bold"/>
          <w:caps/>
          <w:lang w:val="fr-FR"/>
        </w:rPr>
        <w:t xml:space="preserve"> sur le </w:t>
      </w:r>
      <w:r w:rsidR="004C48D5">
        <w:rPr>
          <w:rFonts w:ascii="Times New Roman Bold" w:hAnsi="Times New Roman Bold"/>
          <w:caps/>
          <w:lang w:val="fr-FR"/>
        </w:rPr>
        <w:t>cadre de presentation de l’information financiere</w:t>
      </w:r>
    </w:p>
    <w:p w14:paraId="42264FB1" w14:textId="70690CC8" w:rsidR="00623938" w:rsidRPr="00232CEB" w:rsidRDefault="00232CEB" w:rsidP="00BE5183">
      <w:pPr>
        <w:pStyle w:val="ListParagraph"/>
        <w:keepNext/>
        <w:keepLines/>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232CEB">
        <w:rPr>
          <w:snapToGrid w:val="0"/>
          <w:kern w:val="22"/>
          <w:szCs w:val="22"/>
          <w:lang w:val="fr-FR"/>
        </w:rPr>
        <w:t>Le</w:t>
      </w:r>
      <w:r w:rsidR="00386A23" w:rsidRPr="00232CEB">
        <w:rPr>
          <w:spacing w:val="-2"/>
          <w:kern w:val="22"/>
          <w:szCs w:val="22"/>
          <w:lang w:val="fr-FR"/>
        </w:rPr>
        <w:t xml:space="preserve"> </w:t>
      </w:r>
      <w:r w:rsidR="009308AE" w:rsidRPr="00232CEB">
        <w:rPr>
          <w:spacing w:val="-2"/>
          <w:kern w:val="22"/>
          <w:szCs w:val="22"/>
          <w:lang w:val="fr-FR"/>
        </w:rPr>
        <w:t>groupe d’experts</w:t>
      </w:r>
      <w:r w:rsidR="00386A23" w:rsidRPr="00232CEB">
        <w:rPr>
          <w:spacing w:val="-2"/>
          <w:kern w:val="22"/>
          <w:szCs w:val="22"/>
          <w:lang w:val="fr-FR"/>
        </w:rPr>
        <w:t xml:space="preserve"> </w:t>
      </w:r>
      <w:r w:rsidR="00203D28">
        <w:rPr>
          <w:snapToGrid w:val="0"/>
          <w:kern w:val="22"/>
          <w:szCs w:val="22"/>
          <w:lang w:val="fr-FR"/>
        </w:rPr>
        <w:t xml:space="preserve">sera </w:t>
      </w:r>
      <w:r w:rsidRPr="00232CEB">
        <w:rPr>
          <w:snapToGrid w:val="0"/>
          <w:kern w:val="22"/>
          <w:szCs w:val="22"/>
          <w:lang w:val="fr-FR"/>
        </w:rPr>
        <w:t>chargé</w:t>
      </w:r>
      <w:r>
        <w:rPr>
          <w:snapToGrid w:val="0"/>
          <w:kern w:val="22"/>
          <w:szCs w:val="22"/>
          <w:lang w:val="fr-FR"/>
        </w:rPr>
        <w:t xml:space="preserve"> de</w:t>
      </w:r>
      <w:r w:rsidRPr="00232CEB">
        <w:rPr>
          <w:snapToGrid w:val="0"/>
          <w:kern w:val="22"/>
          <w:szCs w:val="22"/>
          <w:lang w:val="fr-FR"/>
        </w:rPr>
        <w:t xml:space="preserve"> </w:t>
      </w:r>
      <w:r w:rsidR="00623938" w:rsidRPr="00232CEB">
        <w:rPr>
          <w:snapToGrid w:val="0"/>
          <w:kern w:val="22"/>
          <w:szCs w:val="22"/>
          <w:lang w:val="fr-FR"/>
        </w:rPr>
        <w:t>:</w:t>
      </w:r>
    </w:p>
    <w:p w14:paraId="52CC0FD8" w14:textId="4C0251E3" w:rsidR="00623938" w:rsidRPr="00283F2D" w:rsidRDefault="00232CEB" w:rsidP="00623938">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283F2D">
        <w:rPr>
          <w:snapToGrid w:val="0"/>
          <w:kern w:val="22"/>
          <w:szCs w:val="22"/>
          <w:lang w:val="fr-FR"/>
        </w:rPr>
        <w:t>Recenser</w:t>
      </w:r>
      <w:r w:rsidR="00623938" w:rsidRPr="00283F2D">
        <w:rPr>
          <w:snapToGrid w:val="0"/>
          <w:kern w:val="22"/>
          <w:szCs w:val="22"/>
          <w:lang w:val="fr-FR"/>
        </w:rPr>
        <w:t xml:space="preserve"> </w:t>
      </w:r>
      <w:r w:rsidR="00283F2D" w:rsidRPr="00283F2D">
        <w:rPr>
          <w:snapToGrid w:val="0"/>
          <w:kern w:val="22"/>
          <w:szCs w:val="22"/>
          <w:lang w:val="fr-FR"/>
        </w:rPr>
        <w:t xml:space="preserve">des métadonnées et </w:t>
      </w:r>
      <w:r w:rsidR="004C48D5">
        <w:rPr>
          <w:snapToGrid w:val="0"/>
          <w:kern w:val="22"/>
          <w:szCs w:val="22"/>
          <w:lang w:val="fr-FR"/>
        </w:rPr>
        <w:t xml:space="preserve">des </w:t>
      </w:r>
      <w:r w:rsidR="00623938" w:rsidRPr="00283F2D">
        <w:rPr>
          <w:snapToGrid w:val="0"/>
          <w:kern w:val="22"/>
          <w:szCs w:val="22"/>
          <w:lang w:val="fr-FR"/>
        </w:rPr>
        <w:t>information</w:t>
      </w:r>
      <w:r w:rsidR="00283F2D" w:rsidRPr="00283F2D">
        <w:rPr>
          <w:snapToGrid w:val="0"/>
          <w:kern w:val="22"/>
          <w:szCs w:val="22"/>
          <w:lang w:val="fr-FR"/>
        </w:rPr>
        <w:t>s détaillées</w:t>
      </w:r>
      <w:r w:rsidR="00311D2C" w:rsidRPr="00283F2D">
        <w:rPr>
          <w:snapToGrid w:val="0"/>
          <w:kern w:val="22"/>
          <w:szCs w:val="22"/>
          <w:lang w:val="fr-FR"/>
        </w:rPr>
        <w:t xml:space="preserve">, </w:t>
      </w:r>
      <w:r w:rsidR="00E16D0F">
        <w:rPr>
          <w:snapToGrid w:val="0"/>
          <w:kern w:val="22"/>
          <w:szCs w:val="22"/>
          <w:lang w:val="fr-FR"/>
        </w:rPr>
        <w:t>y compris un suivi des</w:t>
      </w:r>
      <w:r w:rsidR="00283F2D" w:rsidRPr="00283F2D">
        <w:rPr>
          <w:snapToGrid w:val="0"/>
          <w:kern w:val="22"/>
          <w:szCs w:val="22"/>
          <w:lang w:val="fr-FR"/>
        </w:rPr>
        <w:t xml:space="preserve"> besoins de renforcement d</w:t>
      </w:r>
      <w:r w:rsidR="00E16D0F">
        <w:rPr>
          <w:snapToGrid w:val="0"/>
          <w:kern w:val="22"/>
          <w:szCs w:val="22"/>
          <w:lang w:val="fr-FR"/>
        </w:rPr>
        <w:t xml:space="preserve">es capacités, en accordant </w:t>
      </w:r>
      <w:r w:rsidR="00283F2D" w:rsidRPr="00283F2D">
        <w:rPr>
          <w:snapToGrid w:val="0"/>
          <w:kern w:val="22"/>
          <w:szCs w:val="22"/>
          <w:lang w:val="fr-FR"/>
        </w:rPr>
        <w:t>une priorité</w:t>
      </w:r>
      <w:r w:rsidR="00E16D0F">
        <w:rPr>
          <w:snapToGrid w:val="0"/>
          <w:kern w:val="22"/>
          <w:szCs w:val="22"/>
          <w:lang w:val="fr-FR"/>
        </w:rPr>
        <w:t xml:space="preserve"> </w:t>
      </w:r>
      <w:r w:rsidR="00283F2D">
        <w:rPr>
          <w:snapToGrid w:val="0"/>
          <w:kern w:val="22"/>
          <w:szCs w:val="22"/>
          <w:lang w:val="fr-FR"/>
        </w:rPr>
        <w:t xml:space="preserve">aux </w:t>
      </w:r>
      <w:r w:rsidR="00E16D0F">
        <w:rPr>
          <w:snapToGrid w:val="0"/>
          <w:kern w:val="22"/>
          <w:szCs w:val="22"/>
          <w:lang w:val="fr-FR"/>
        </w:rPr>
        <w:t>premiers indicateurs phares de</w:t>
      </w:r>
      <w:r w:rsidR="00283F2D">
        <w:rPr>
          <w:snapToGrid w:val="0"/>
          <w:kern w:val="22"/>
          <w:szCs w:val="22"/>
          <w:lang w:val="fr-FR"/>
        </w:rPr>
        <w:t xml:space="preserve"> la cible 19 de l’Objectif </w:t>
      </w:r>
      <w:r w:rsidR="00B24821" w:rsidRPr="00283F2D">
        <w:rPr>
          <w:snapToGrid w:val="0"/>
          <w:kern w:val="22"/>
          <w:szCs w:val="22"/>
          <w:lang w:val="fr-FR"/>
        </w:rPr>
        <w:t>D</w:t>
      </w:r>
      <w:r w:rsidR="006B4DDD" w:rsidRPr="00283F2D">
        <w:rPr>
          <w:snapToGrid w:val="0"/>
          <w:kern w:val="22"/>
          <w:szCs w:val="22"/>
          <w:lang w:val="fr-FR"/>
        </w:rPr>
        <w:t xml:space="preserve"> </w:t>
      </w:r>
      <w:r w:rsidR="00283F2D" w:rsidRPr="00283F2D">
        <w:rPr>
          <w:snapToGrid w:val="0"/>
          <w:kern w:val="22"/>
          <w:szCs w:val="22"/>
          <w:lang w:val="fr-FR"/>
        </w:rPr>
        <w:t xml:space="preserve">et </w:t>
      </w:r>
      <w:r w:rsidR="00E16D0F">
        <w:rPr>
          <w:snapToGrid w:val="0"/>
          <w:kern w:val="22"/>
          <w:szCs w:val="22"/>
          <w:lang w:val="fr-FR"/>
        </w:rPr>
        <w:t xml:space="preserve">à </w:t>
      </w:r>
      <w:r w:rsidR="00283F2D">
        <w:rPr>
          <w:snapToGrid w:val="0"/>
          <w:kern w:val="22"/>
          <w:szCs w:val="22"/>
          <w:lang w:val="fr-FR"/>
        </w:rPr>
        <w:t>d’autres cibles</w:t>
      </w:r>
      <w:r w:rsidR="00E16D0F">
        <w:rPr>
          <w:snapToGrid w:val="0"/>
          <w:kern w:val="22"/>
          <w:szCs w:val="22"/>
          <w:lang w:val="fr-FR"/>
        </w:rPr>
        <w:t xml:space="preserve"> qui intéressent </w:t>
      </w:r>
      <w:r w:rsidR="00283F2D">
        <w:rPr>
          <w:snapToGrid w:val="0"/>
          <w:kern w:val="22"/>
          <w:szCs w:val="22"/>
          <w:lang w:val="fr-FR"/>
        </w:rPr>
        <w:t>la mobilis</w:t>
      </w:r>
      <w:r w:rsidR="00B24821" w:rsidRPr="00283F2D">
        <w:rPr>
          <w:snapToGrid w:val="0"/>
          <w:kern w:val="22"/>
          <w:szCs w:val="22"/>
          <w:lang w:val="fr-FR"/>
        </w:rPr>
        <w:t>ation</w:t>
      </w:r>
      <w:r w:rsidR="00E16D0F">
        <w:rPr>
          <w:snapToGrid w:val="0"/>
          <w:kern w:val="22"/>
          <w:szCs w:val="22"/>
          <w:lang w:val="fr-FR"/>
        </w:rPr>
        <w:t xml:space="preserve"> des ressources </w:t>
      </w:r>
      <w:r w:rsidR="00283F2D">
        <w:rPr>
          <w:snapToGrid w:val="0"/>
          <w:kern w:val="22"/>
          <w:szCs w:val="22"/>
          <w:lang w:val="fr-FR"/>
        </w:rPr>
        <w:t>dans le</w:t>
      </w:r>
      <w:r w:rsidR="00623938" w:rsidRPr="00283F2D">
        <w:rPr>
          <w:snapToGrid w:val="0"/>
          <w:kern w:val="22"/>
          <w:szCs w:val="22"/>
          <w:lang w:val="fr-FR"/>
        </w:rPr>
        <w:t xml:space="preserve"> </w:t>
      </w:r>
      <w:r w:rsidR="00450757" w:rsidRPr="00283F2D">
        <w:rPr>
          <w:snapToGrid w:val="0"/>
          <w:kern w:val="22"/>
          <w:szCs w:val="22"/>
          <w:lang w:val="fr-FR"/>
        </w:rPr>
        <w:t>cadre de suivi</w:t>
      </w:r>
      <w:r w:rsidR="00E16D0F">
        <w:rPr>
          <w:snapToGrid w:val="0"/>
          <w:kern w:val="22"/>
          <w:szCs w:val="22"/>
          <w:lang w:val="fr-FR"/>
        </w:rPr>
        <w:t xml:space="preserve"> du</w:t>
      </w:r>
      <w:r w:rsidR="00283F2D">
        <w:rPr>
          <w:snapToGrid w:val="0"/>
          <w:kern w:val="22"/>
          <w:szCs w:val="22"/>
          <w:lang w:val="fr-FR"/>
        </w:rPr>
        <w:t xml:space="preserve"> </w:t>
      </w:r>
      <w:r w:rsidRPr="00283F2D">
        <w:rPr>
          <w:snapToGrid w:val="0"/>
          <w:kern w:val="22"/>
          <w:szCs w:val="22"/>
          <w:lang w:val="fr-FR"/>
        </w:rPr>
        <w:t>cadre mondial de la biodiversité pour l’après-2020</w:t>
      </w:r>
      <w:r w:rsidR="002A18F8" w:rsidRPr="00714A4B">
        <w:rPr>
          <w:rStyle w:val="FootnoteReference"/>
          <w:snapToGrid w:val="0"/>
          <w:kern w:val="22"/>
          <w:szCs w:val="22"/>
        </w:rPr>
        <w:footnoteReference w:id="2"/>
      </w:r>
      <w:r w:rsidR="00E16D0F" w:rsidRPr="00E16D0F">
        <w:rPr>
          <w:snapToGrid w:val="0"/>
          <w:kern w:val="22"/>
          <w:szCs w:val="22"/>
          <w:lang w:val="fr-FR"/>
        </w:rPr>
        <w:t>,</w:t>
      </w:r>
      <w:r w:rsidR="00623938" w:rsidRPr="00283F2D">
        <w:rPr>
          <w:snapToGrid w:val="0"/>
          <w:kern w:val="22"/>
          <w:szCs w:val="22"/>
          <w:lang w:val="fr-FR"/>
        </w:rPr>
        <w:t xml:space="preserve"> </w:t>
      </w:r>
      <w:r w:rsidR="00283F2D">
        <w:rPr>
          <w:snapToGrid w:val="0"/>
          <w:kern w:val="22"/>
          <w:szCs w:val="22"/>
          <w:lang w:val="fr-FR"/>
        </w:rPr>
        <w:t>compte</w:t>
      </w:r>
      <w:r w:rsidR="00E16D0F">
        <w:rPr>
          <w:snapToGrid w:val="0"/>
          <w:kern w:val="22"/>
          <w:szCs w:val="22"/>
          <w:lang w:val="fr-FR"/>
        </w:rPr>
        <w:t xml:space="preserve"> tenu</w:t>
      </w:r>
      <w:r w:rsidR="00283F2D">
        <w:rPr>
          <w:snapToGrid w:val="0"/>
          <w:kern w:val="22"/>
          <w:szCs w:val="22"/>
          <w:lang w:val="fr-FR"/>
        </w:rPr>
        <w:t xml:space="preserve"> des méthodes et des normes exist</w:t>
      </w:r>
      <w:r w:rsidR="00E16D0F">
        <w:rPr>
          <w:snapToGrid w:val="0"/>
          <w:kern w:val="22"/>
          <w:szCs w:val="22"/>
          <w:lang w:val="fr-FR"/>
        </w:rPr>
        <w:t>antes qui ont été élaborées</w:t>
      </w:r>
      <w:r w:rsidR="00623938" w:rsidRPr="00283F2D">
        <w:rPr>
          <w:snapToGrid w:val="0"/>
          <w:kern w:val="22"/>
          <w:szCs w:val="22"/>
          <w:lang w:val="fr-FR"/>
        </w:rPr>
        <w:t xml:space="preserve">, </w:t>
      </w:r>
      <w:r w:rsidR="00E16D0F">
        <w:rPr>
          <w:snapToGrid w:val="0"/>
          <w:kern w:val="22"/>
          <w:szCs w:val="22"/>
          <w:lang w:val="fr-FR"/>
        </w:rPr>
        <w:t xml:space="preserve">y compris </w:t>
      </w:r>
      <w:r w:rsidR="00283F2D">
        <w:rPr>
          <w:snapToGrid w:val="0"/>
          <w:kern w:val="22"/>
          <w:szCs w:val="22"/>
          <w:lang w:val="fr-FR"/>
        </w:rPr>
        <w:t>les indicateurs des Objectifs de dévelo</w:t>
      </w:r>
      <w:r w:rsidR="004972B0">
        <w:rPr>
          <w:snapToGrid w:val="0"/>
          <w:kern w:val="22"/>
          <w:szCs w:val="22"/>
          <w:lang w:val="fr-FR"/>
        </w:rPr>
        <w:t>ppement durable, le Cadre pour le développement</w:t>
      </w:r>
      <w:r w:rsidR="00283F2D">
        <w:rPr>
          <w:snapToGrid w:val="0"/>
          <w:kern w:val="22"/>
          <w:szCs w:val="22"/>
          <w:lang w:val="fr-FR"/>
        </w:rPr>
        <w:t xml:space="preserve"> des statistiques </w:t>
      </w:r>
      <w:r w:rsidR="004972B0">
        <w:rPr>
          <w:snapToGrid w:val="0"/>
          <w:kern w:val="22"/>
          <w:szCs w:val="22"/>
          <w:lang w:val="fr-FR"/>
        </w:rPr>
        <w:t>de l’</w:t>
      </w:r>
      <w:bookmarkStart w:id="3" w:name="_GoBack"/>
      <w:bookmarkEnd w:id="3"/>
      <w:r w:rsidR="004972B0">
        <w:rPr>
          <w:snapToGrid w:val="0"/>
          <w:kern w:val="22"/>
          <w:szCs w:val="22"/>
          <w:lang w:val="fr-FR"/>
        </w:rPr>
        <w:t>environnement</w:t>
      </w:r>
      <w:r w:rsidR="00283F2D">
        <w:rPr>
          <w:snapToGrid w:val="0"/>
          <w:kern w:val="22"/>
          <w:szCs w:val="22"/>
          <w:lang w:val="fr-FR"/>
        </w:rPr>
        <w:t>, et le Systè</w:t>
      </w:r>
      <w:r w:rsidR="00623938" w:rsidRPr="00283F2D">
        <w:rPr>
          <w:snapToGrid w:val="0"/>
          <w:kern w:val="22"/>
          <w:szCs w:val="22"/>
          <w:lang w:val="fr-FR"/>
        </w:rPr>
        <w:t>m</w:t>
      </w:r>
      <w:r w:rsidR="00283F2D">
        <w:rPr>
          <w:snapToGrid w:val="0"/>
          <w:kern w:val="22"/>
          <w:szCs w:val="22"/>
          <w:lang w:val="fr-FR"/>
        </w:rPr>
        <w:t>e de comptabilité e</w:t>
      </w:r>
      <w:r w:rsidR="00623938" w:rsidRPr="00283F2D">
        <w:rPr>
          <w:snapToGrid w:val="0"/>
          <w:kern w:val="22"/>
          <w:szCs w:val="22"/>
          <w:lang w:val="fr-FR"/>
        </w:rPr>
        <w:t>nviron</w:t>
      </w:r>
      <w:r w:rsidR="00283F2D">
        <w:rPr>
          <w:snapToGrid w:val="0"/>
          <w:kern w:val="22"/>
          <w:szCs w:val="22"/>
          <w:lang w:val="fr-FR"/>
        </w:rPr>
        <w:t>ne</w:t>
      </w:r>
      <w:r w:rsidR="00623938" w:rsidRPr="00283F2D">
        <w:rPr>
          <w:snapToGrid w:val="0"/>
          <w:kern w:val="22"/>
          <w:szCs w:val="22"/>
          <w:lang w:val="fr-FR"/>
        </w:rPr>
        <w:t>mental</w:t>
      </w:r>
      <w:r w:rsidR="004972B0">
        <w:rPr>
          <w:snapToGrid w:val="0"/>
          <w:kern w:val="22"/>
          <w:szCs w:val="22"/>
          <w:lang w:val="fr-FR"/>
        </w:rPr>
        <w:t>e-</w:t>
      </w:r>
      <w:r w:rsidR="00283F2D">
        <w:rPr>
          <w:snapToGrid w:val="0"/>
          <w:kern w:val="22"/>
          <w:szCs w:val="22"/>
          <w:lang w:val="fr-FR"/>
        </w:rPr>
        <w:t>économique élaboré so</w:t>
      </w:r>
      <w:r w:rsidR="004972B0">
        <w:rPr>
          <w:snapToGrid w:val="0"/>
          <w:kern w:val="22"/>
          <w:szCs w:val="22"/>
          <w:lang w:val="fr-FR"/>
        </w:rPr>
        <w:t xml:space="preserve">us les auspices de la </w:t>
      </w:r>
      <w:r w:rsidR="008B2DE9">
        <w:rPr>
          <w:snapToGrid w:val="0"/>
          <w:kern w:val="22"/>
          <w:szCs w:val="22"/>
          <w:lang w:val="fr-FR"/>
        </w:rPr>
        <w:t>Commis</w:t>
      </w:r>
      <w:r w:rsidR="004972B0">
        <w:rPr>
          <w:snapToGrid w:val="0"/>
          <w:kern w:val="22"/>
          <w:szCs w:val="22"/>
          <w:lang w:val="fr-FR"/>
        </w:rPr>
        <w:t>sion</w:t>
      </w:r>
      <w:r w:rsidR="00283F2D">
        <w:rPr>
          <w:snapToGrid w:val="0"/>
          <w:kern w:val="22"/>
          <w:szCs w:val="22"/>
          <w:lang w:val="fr-FR"/>
        </w:rPr>
        <w:t xml:space="preserve"> de</w:t>
      </w:r>
      <w:r w:rsidR="004972B0">
        <w:rPr>
          <w:snapToGrid w:val="0"/>
          <w:kern w:val="22"/>
          <w:szCs w:val="22"/>
          <w:lang w:val="fr-FR"/>
        </w:rPr>
        <w:t xml:space="preserve"> </w:t>
      </w:r>
      <w:r w:rsidR="008B2DE9">
        <w:rPr>
          <w:snapToGrid w:val="0"/>
          <w:kern w:val="22"/>
          <w:szCs w:val="22"/>
          <w:lang w:val="fr-FR"/>
        </w:rPr>
        <w:t xml:space="preserve">la </w:t>
      </w:r>
      <w:r w:rsidR="004972B0">
        <w:rPr>
          <w:snapToGrid w:val="0"/>
          <w:kern w:val="22"/>
          <w:szCs w:val="22"/>
          <w:lang w:val="fr-FR"/>
        </w:rPr>
        <w:t>statistique</w:t>
      </w:r>
      <w:r w:rsidR="00283F2D">
        <w:rPr>
          <w:snapToGrid w:val="0"/>
          <w:kern w:val="22"/>
          <w:szCs w:val="22"/>
          <w:lang w:val="fr-FR"/>
        </w:rPr>
        <w:t xml:space="preserve"> des Nations Unies</w:t>
      </w:r>
      <w:r w:rsidR="00623938" w:rsidRPr="00283F2D">
        <w:rPr>
          <w:snapToGrid w:val="0"/>
          <w:kern w:val="22"/>
          <w:szCs w:val="22"/>
          <w:lang w:val="fr-FR"/>
        </w:rPr>
        <w:t>;</w:t>
      </w:r>
    </w:p>
    <w:p w14:paraId="7988A370" w14:textId="405B5386" w:rsidR="00623938" w:rsidRPr="00283F2D" w:rsidRDefault="00283F2D" w:rsidP="00623938">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lang w:val="fr-FR"/>
        </w:rPr>
      </w:pPr>
      <w:r w:rsidRPr="00283F2D">
        <w:rPr>
          <w:snapToGrid w:val="0"/>
          <w:kern w:val="22"/>
          <w:szCs w:val="22"/>
          <w:lang w:val="fr-FR"/>
        </w:rPr>
        <w:t xml:space="preserve">Fournir des </w:t>
      </w:r>
      <w:r w:rsidR="00232CEB" w:rsidRPr="00283F2D">
        <w:rPr>
          <w:snapToGrid w:val="0"/>
          <w:kern w:val="22"/>
          <w:szCs w:val="22"/>
          <w:lang w:val="fr-FR"/>
        </w:rPr>
        <w:t>avis techniques</w:t>
      </w:r>
      <w:r w:rsidRPr="00283F2D">
        <w:rPr>
          <w:snapToGrid w:val="0"/>
          <w:kern w:val="22"/>
          <w:szCs w:val="22"/>
          <w:lang w:val="fr-FR"/>
        </w:rPr>
        <w:t xml:space="preserve"> et </w:t>
      </w:r>
      <w:r>
        <w:rPr>
          <w:snapToGrid w:val="0"/>
          <w:kern w:val="22"/>
          <w:szCs w:val="22"/>
          <w:lang w:val="fr-FR"/>
        </w:rPr>
        <w:t>élaborer des</w:t>
      </w:r>
      <w:r w:rsidR="00623938" w:rsidRPr="00283F2D">
        <w:rPr>
          <w:snapToGrid w:val="0"/>
          <w:kern w:val="22"/>
          <w:szCs w:val="22"/>
          <w:lang w:val="fr-FR"/>
        </w:rPr>
        <w:t xml:space="preserve"> </w:t>
      </w:r>
      <w:r w:rsidR="00232CEB" w:rsidRPr="00283F2D">
        <w:rPr>
          <w:snapToGrid w:val="0"/>
          <w:kern w:val="22"/>
          <w:szCs w:val="22"/>
          <w:lang w:val="fr-FR"/>
        </w:rPr>
        <w:t>orientations</w:t>
      </w:r>
      <w:r w:rsidR="00623938" w:rsidRPr="00283F2D">
        <w:rPr>
          <w:snapToGrid w:val="0"/>
          <w:kern w:val="22"/>
          <w:szCs w:val="22"/>
          <w:lang w:val="fr-FR"/>
        </w:rPr>
        <w:t xml:space="preserve"> </w:t>
      </w:r>
      <w:r w:rsidR="004972B0">
        <w:rPr>
          <w:snapToGrid w:val="0"/>
          <w:kern w:val="22"/>
          <w:szCs w:val="22"/>
          <w:lang w:val="fr-FR"/>
        </w:rPr>
        <w:t>sur le</w:t>
      </w:r>
      <w:r>
        <w:rPr>
          <w:snapToGrid w:val="0"/>
          <w:kern w:val="22"/>
          <w:szCs w:val="22"/>
          <w:lang w:val="fr-FR"/>
        </w:rPr>
        <w:t xml:space="preserve"> suivi de la mobilis</w:t>
      </w:r>
      <w:r w:rsidR="00C5696E" w:rsidRPr="00283F2D">
        <w:rPr>
          <w:snapToGrid w:val="0"/>
          <w:kern w:val="22"/>
          <w:szCs w:val="22"/>
          <w:lang w:val="fr-FR"/>
        </w:rPr>
        <w:t>ation</w:t>
      </w:r>
      <w:r>
        <w:rPr>
          <w:snapToGrid w:val="0"/>
          <w:kern w:val="22"/>
          <w:szCs w:val="22"/>
          <w:lang w:val="fr-FR"/>
        </w:rPr>
        <w:t xml:space="preserve"> des ressources</w:t>
      </w:r>
      <w:r w:rsidR="00623938" w:rsidRPr="00283F2D">
        <w:rPr>
          <w:snapToGrid w:val="0"/>
          <w:kern w:val="22"/>
          <w:szCs w:val="22"/>
          <w:lang w:val="fr-FR"/>
        </w:rPr>
        <w:t xml:space="preserve">, </w:t>
      </w:r>
      <w:r w:rsidR="00CB6437">
        <w:rPr>
          <w:snapToGrid w:val="0"/>
          <w:kern w:val="22"/>
          <w:szCs w:val="22"/>
          <w:lang w:val="fr-FR"/>
        </w:rPr>
        <w:t>y compris</w:t>
      </w:r>
      <w:r w:rsidR="00311D2C" w:rsidRPr="00283F2D">
        <w:rPr>
          <w:snapToGrid w:val="0"/>
          <w:kern w:val="22"/>
          <w:szCs w:val="22"/>
          <w:lang w:val="fr-FR"/>
        </w:rPr>
        <w:t xml:space="preserve"> </w:t>
      </w:r>
      <w:r w:rsidR="004972B0">
        <w:rPr>
          <w:snapToGrid w:val="0"/>
          <w:kern w:val="22"/>
          <w:szCs w:val="22"/>
          <w:lang w:val="fr-FR"/>
        </w:rPr>
        <w:t>l’application</w:t>
      </w:r>
      <w:r>
        <w:rPr>
          <w:snapToGrid w:val="0"/>
          <w:kern w:val="22"/>
          <w:szCs w:val="22"/>
          <w:lang w:val="fr-FR"/>
        </w:rPr>
        <w:t xml:space="preserve"> des indicateu</w:t>
      </w:r>
      <w:r w:rsidR="00623938" w:rsidRPr="00283F2D">
        <w:rPr>
          <w:snapToGrid w:val="0"/>
          <w:kern w:val="22"/>
          <w:szCs w:val="22"/>
          <w:lang w:val="fr-FR"/>
        </w:rPr>
        <w:t xml:space="preserve">rs, </w:t>
      </w:r>
      <w:r w:rsidR="00CB6437">
        <w:rPr>
          <w:snapToGrid w:val="0"/>
          <w:kern w:val="22"/>
          <w:szCs w:val="22"/>
          <w:lang w:val="fr-FR"/>
        </w:rPr>
        <w:t>notamment</w:t>
      </w:r>
      <w:r w:rsidR="00084787">
        <w:rPr>
          <w:snapToGrid w:val="0"/>
          <w:kern w:val="22"/>
          <w:szCs w:val="22"/>
          <w:lang w:val="fr-FR"/>
        </w:rPr>
        <w:t xml:space="preserve"> des avis sur l’utilisation</w:t>
      </w:r>
      <w:r w:rsidR="004972B0">
        <w:rPr>
          <w:snapToGrid w:val="0"/>
          <w:kern w:val="22"/>
          <w:szCs w:val="22"/>
          <w:lang w:val="fr-FR"/>
        </w:rPr>
        <w:t xml:space="preserve"> </w:t>
      </w:r>
      <w:r w:rsidR="00F67E6A">
        <w:rPr>
          <w:snapToGrid w:val="0"/>
          <w:kern w:val="22"/>
          <w:szCs w:val="22"/>
          <w:lang w:val="fr-FR"/>
        </w:rPr>
        <w:t>de</w:t>
      </w:r>
      <w:r w:rsidR="004972B0">
        <w:rPr>
          <w:snapToGrid w:val="0"/>
          <w:kern w:val="22"/>
          <w:szCs w:val="22"/>
          <w:lang w:val="fr-FR"/>
        </w:rPr>
        <w:t xml:space="preserve"> définitions d’</w:t>
      </w:r>
      <w:r w:rsidR="00F67E6A">
        <w:rPr>
          <w:snapToGrid w:val="0"/>
          <w:kern w:val="22"/>
          <w:szCs w:val="22"/>
          <w:lang w:val="fr-FR"/>
        </w:rPr>
        <w:t>indi</w:t>
      </w:r>
      <w:r w:rsidR="00084787">
        <w:rPr>
          <w:snapToGrid w:val="0"/>
          <w:kern w:val="22"/>
          <w:szCs w:val="22"/>
          <w:lang w:val="fr-FR"/>
        </w:rPr>
        <w:t>cateur</w:t>
      </w:r>
      <w:r w:rsidR="00CB6437">
        <w:rPr>
          <w:snapToGrid w:val="0"/>
          <w:kern w:val="22"/>
          <w:szCs w:val="22"/>
          <w:lang w:val="fr-FR"/>
        </w:rPr>
        <w:t>s</w:t>
      </w:r>
      <w:r w:rsidR="00084787">
        <w:rPr>
          <w:snapToGrid w:val="0"/>
          <w:kern w:val="22"/>
          <w:szCs w:val="22"/>
          <w:lang w:val="fr-FR"/>
        </w:rPr>
        <w:t xml:space="preserve"> harmonisées et acceptées</w:t>
      </w:r>
      <w:r w:rsidR="004972B0">
        <w:rPr>
          <w:snapToGrid w:val="0"/>
          <w:kern w:val="22"/>
          <w:szCs w:val="22"/>
          <w:lang w:val="fr-FR"/>
        </w:rPr>
        <w:t>, l</w:t>
      </w:r>
      <w:r w:rsidR="00F67E6A">
        <w:rPr>
          <w:snapToGrid w:val="0"/>
          <w:kern w:val="22"/>
          <w:szCs w:val="22"/>
          <w:lang w:val="fr-FR"/>
        </w:rPr>
        <w:t>e</w:t>
      </w:r>
      <w:r w:rsidR="004972B0">
        <w:rPr>
          <w:snapToGrid w:val="0"/>
          <w:kern w:val="22"/>
          <w:szCs w:val="22"/>
          <w:lang w:val="fr-FR"/>
        </w:rPr>
        <w:t>s bonnes pratiques de suivi et le partage des données nationales</w:t>
      </w:r>
      <w:r w:rsidR="00F67E6A">
        <w:rPr>
          <w:snapToGrid w:val="0"/>
          <w:kern w:val="22"/>
          <w:szCs w:val="22"/>
          <w:lang w:val="fr-FR"/>
        </w:rPr>
        <w:t xml:space="preserve">, et des </w:t>
      </w:r>
      <w:r w:rsidR="00232CEB" w:rsidRPr="00283F2D">
        <w:rPr>
          <w:snapToGrid w:val="0"/>
          <w:color w:val="000000" w:themeColor="text1"/>
          <w:kern w:val="22"/>
          <w:szCs w:val="22"/>
          <w:lang w:val="fr-FR"/>
        </w:rPr>
        <w:t xml:space="preserve">avis </w:t>
      </w:r>
      <w:r w:rsidR="00F67E6A">
        <w:rPr>
          <w:snapToGrid w:val="0"/>
          <w:color w:val="000000" w:themeColor="text1"/>
          <w:kern w:val="22"/>
          <w:szCs w:val="22"/>
          <w:lang w:val="fr-FR"/>
        </w:rPr>
        <w:t xml:space="preserve">scientifiques et </w:t>
      </w:r>
      <w:r w:rsidR="00232CEB" w:rsidRPr="00283F2D">
        <w:rPr>
          <w:snapToGrid w:val="0"/>
          <w:color w:val="000000" w:themeColor="text1"/>
          <w:kern w:val="22"/>
          <w:szCs w:val="22"/>
          <w:lang w:val="fr-FR"/>
        </w:rPr>
        <w:t>techniques</w:t>
      </w:r>
      <w:r w:rsidR="00623938" w:rsidRPr="00283F2D">
        <w:rPr>
          <w:snapToGrid w:val="0"/>
          <w:color w:val="000000" w:themeColor="text1"/>
          <w:kern w:val="22"/>
          <w:szCs w:val="22"/>
          <w:lang w:val="fr-FR"/>
        </w:rPr>
        <w:t xml:space="preserve"> </w:t>
      </w:r>
      <w:r w:rsidR="00F67E6A">
        <w:rPr>
          <w:snapToGrid w:val="0"/>
          <w:color w:val="000000" w:themeColor="text1"/>
          <w:kern w:val="22"/>
          <w:szCs w:val="22"/>
          <w:lang w:val="fr-FR"/>
        </w:rPr>
        <w:t>sur l’amélioration des indicateurs ou l’ajout de nouveaux indicateurs dans le</w:t>
      </w:r>
      <w:r w:rsidR="00623938" w:rsidRPr="00283F2D">
        <w:rPr>
          <w:snapToGrid w:val="0"/>
          <w:color w:val="000000" w:themeColor="text1"/>
          <w:kern w:val="22"/>
          <w:szCs w:val="22"/>
          <w:lang w:val="fr-FR"/>
        </w:rPr>
        <w:t xml:space="preserve"> </w:t>
      </w:r>
      <w:r w:rsidR="00450757" w:rsidRPr="00283F2D">
        <w:rPr>
          <w:snapToGrid w:val="0"/>
          <w:color w:val="000000" w:themeColor="text1"/>
          <w:kern w:val="22"/>
          <w:szCs w:val="22"/>
          <w:lang w:val="fr-FR"/>
        </w:rPr>
        <w:t>cadre de suivi</w:t>
      </w:r>
      <w:r w:rsidR="00F67E6A">
        <w:rPr>
          <w:snapToGrid w:val="0"/>
          <w:color w:val="000000" w:themeColor="text1"/>
          <w:kern w:val="22"/>
          <w:szCs w:val="22"/>
          <w:lang w:val="fr-FR"/>
        </w:rPr>
        <w:t xml:space="preserve"> du</w:t>
      </w:r>
      <w:r w:rsidR="00623938" w:rsidRPr="00283F2D">
        <w:rPr>
          <w:snapToGrid w:val="0"/>
          <w:color w:val="000000" w:themeColor="text1"/>
          <w:kern w:val="22"/>
          <w:szCs w:val="22"/>
          <w:lang w:val="fr-FR"/>
        </w:rPr>
        <w:t xml:space="preserve"> </w:t>
      </w:r>
      <w:r w:rsidR="00232CEB" w:rsidRPr="00283F2D">
        <w:rPr>
          <w:snapToGrid w:val="0"/>
          <w:color w:val="000000" w:themeColor="text1"/>
          <w:kern w:val="22"/>
          <w:szCs w:val="22"/>
          <w:lang w:val="fr-FR"/>
        </w:rPr>
        <w:t>cadre mondial de la biodiversité pour l’après-2020</w:t>
      </w:r>
      <w:r w:rsidR="00623938" w:rsidRPr="00283F2D">
        <w:rPr>
          <w:snapToGrid w:val="0"/>
          <w:color w:val="000000" w:themeColor="text1"/>
          <w:kern w:val="22"/>
          <w:szCs w:val="22"/>
          <w:lang w:val="fr-FR"/>
        </w:rPr>
        <w:t xml:space="preserve">, </w:t>
      </w:r>
      <w:r w:rsidR="00CB6437">
        <w:rPr>
          <w:snapToGrid w:val="0"/>
          <w:color w:val="000000" w:themeColor="text1"/>
          <w:kern w:val="22"/>
          <w:szCs w:val="22"/>
          <w:lang w:val="fr-FR"/>
        </w:rPr>
        <w:t xml:space="preserve">y compris </w:t>
      </w:r>
      <w:r w:rsidR="00F67E6A">
        <w:rPr>
          <w:snapToGrid w:val="0"/>
          <w:color w:val="000000" w:themeColor="text1"/>
          <w:kern w:val="22"/>
          <w:szCs w:val="22"/>
          <w:lang w:val="fr-FR"/>
        </w:rPr>
        <w:t>des indicateur</w:t>
      </w:r>
      <w:r w:rsidR="00084787">
        <w:rPr>
          <w:snapToGrid w:val="0"/>
          <w:color w:val="000000" w:themeColor="text1"/>
          <w:kern w:val="22"/>
          <w:szCs w:val="22"/>
          <w:lang w:val="fr-FR"/>
        </w:rPr>
        <w:t>s qui intéressent</w:t>
      </w:r>
      <w:r w:rsidR="004972B0">
        <w:rPr>
          <w:snapToGrid w:val="0"/>
          <w:color w:val="000000" w:themeColor="text1"/>
          <w:kern w:val="22"/>
          <w:szCs w:val="22"/>
          <w:lang w:val="fr-FR"/>
        </w:rPr>
        <w:t xml:space="preserve"> le secteur privé et </w:t>
      </w:r>
      <w:r w:rsidR="00F67E6A">
        <w:rPr>
          <w:snapToGrid w:val="0"/>
          <w:color w:val="000000" w:themeColor="text1"/>
          <w:kern w:val="22"/>
          <w:szCs w:val="22"/>
          <w:lang w:val="fr-FR"/>
        </w:rPr>
        <w:t>d’autres parties prenantes</w:t>
      </w:r>
      <w:r w:rsidR="00623938" w:rsidRPr="00283F2D">
        <w:rPr>
          <w:snapToGrid w:val="0"/>
          <w:color w:val="000000" w:themeColor="text1"/>
          <w:kern w:val="22"/>
          <w:szCs w:val="22"/>
          <w:lang w:val="fr-FR"/>
        </w:rPr>
        <w:t>;</w:t>
      </w:r>
    </w:p>
    <w:p w14:paraId="0EBD702C" w14:textId="5BFC3892" w:rsidR="00623938" w:rsidRPr="00F67E6A" w:rsidRDefault="00F67E6A" w:rsidP="00623938">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09"/>
        <w:contextualSpacing w:val="0"/>
        <w:rPr>
          <w:snapToGrid w:val="0"/>
          <w:color w:val="000000" w:themeColor="text1"/>
          <w:kern w:val="22"/>
          <w:szCs w:val="22"/>
          <w:lang w:val="fr-FR"/>
        </w:rPr>
      </w:pPr>
      <w:r w:rsidRPr="00F67E6A">
        <w:rPr>
          <w:snapToGrid w:val="0"/>
          <w:color w:val="000000" w:themeColor="text1"/>
          <w:kern w:val="22"/>
          <w:szCs w:val="22"/>
          <w:lang w:val="fr-FR"/>
        </w:rPr>
        <w:t xml:space="preserve">Fournir des </w:t>
      </w:r>
      <w:r w:rsidR="00232CEB" w:rsidRPr="00F67E6A">
        <w:rPr>
          <w:snapToGrid w:val="0"/>
          <w:color w:val="000000" w:themeColor="text1"/>
          <w:kern w:val="22"/>
          <w:szCs w:val="22"/>
          <w:lang w:val="fr-FR"/>
        </w:rPr>
        <w:t>orientations</w:t>
      </w:r>
      <w:r w:rsidRPr="00F67E6A">
        <w:rPr>
          <w:snapToGrid w:val="0"/>
          <w:color w:val="000000" w:themeColor="text1"/>
          <w:kern w:val="22"/>
          <w:szCs w:val="22"/>
          <w:lang w:val="fr-FR"/>
        </w:rPr>
        <w:t xml:space="preserve"> aux</w:t>
      </w:r>
      <w:r w:rsidR="00623938" w:rsidRPr="00F67E6A">
        <w:rPr>
          <w:snapToGrid w:val="0"/>
          <w:color w:val="000000" w:themeColor="text1"/>
          <w:kern w:val="22"/>
          <w:szCs w:val="22"/>
          <w:lang w:val="fr-FR"/>
        </w:rPr>
        <w:t xml:space="preserve"> Parties </w:t>
      </w:r>
      <w:r w:rsidRPr="00F67E6A">
        <w:rPr>
          <w:snapToGrid w:val="0"/>
          <w:color w:val="000000" w:themeColor="text1"/>
          <w:kern w:val="22"/>
          <w:szCs w:val="22"/>
          <w:lang w:val="fr-FR"/>
        </w:rPr>
        <w:t>sur les moyens de combler les lacun</w:t>
      </w:r>
      <w:r>
        <w:rPr>
          <w:snapToGrid w:val="0"/>
          <w:color w:val="000000" w:themeColor="text1"/>
          <w:kern w:val="22"/>
          <w:szCs w:val="22"/>
          <w:lang w:val="fr-FR"/>
        </w:rPr>
        <w:t>es dans les données, en reconna</w:t>
      </w:r>
      <w:r w:rsidR="004972B0">
        <w:rPr>
          <w:snapToGrid w:val="0"/>
          <w:color w:val="000000" w:themeColor="text1"/>
          <w:kern w:val="22"/>
          <w:szCs w:val="22"/>
          <w:lang w:val="fr-FR"/>
        </w:rPr>
        <w:t>issant les difficultés particulièr</w:t>
      </w:r>
      <w:r>
        <w:rPr>
          <w:snapToGrid w:val="0"/>
          <w:color w:val="000000" w:themeColor="text1"/>
          <w:kern w:val="22"/>
          <w:szCs w:val="22"/>
          <w:lang w:val="fr-FR"/>
        </w:rPr>
        <w:t xml:space="preserve">es rencontrées par les pays en développement </w:t>
      </w:r>
      <w:r w:rsidR="00623938" w:rsidRPr="00F67E6A">
        <w:rPr>
          <w:snapToGrid w:val="0"/>
          <w:color w:val="000000" w:themeColor="text1"/>
          <w:kern w:val="22"/>
          <w:szCs w:val="22"/>
          <w:lang w:val="fr-FR"/>
        </w:rPr>
        <w:t>Parties</w:t>
      </w:r>
      <w:r w:rsidR="00CB6437">
        <w:rPr>
          <w:snapToGrid w:val="0"/>
          <w:color w:val="000000" w:themeColor="text1"/>
          <w:kern w:val="22"/>
          <w:szCs w:val="22"/>
          <w:lang w:val="fr-FR"/>
        </w:rPr>
        <w:t xml:space="preserve"> pour élaborer et avoir </w:t>
      </w:r>
      <w:r>
        <w:rPr>
          <w:snapToGrid w:val="0"/>
          <w:color w:val="000000" w:themeColor="text1"/>
          <w:kern w:val="22"/>
          <w:szCs w:val="22"/>
          <w:lang w:val="fr-FR"/>
        </w:rPr>
        <w:t>accès aux outils d’information</w:t>
      </w:r>
      <w:r w:rsidR="00623938" w:rsidRPr="00F67E6A">
        <w:rPr>
          <w:snapToGrid w:val="0"/>
          <w:color w:val="000000" w:themeColor="text1"/>
          <w:kern w:val="22"/>
          <w:szCs w:val="22"/>
          <w:lang w:val="fr-FR"/>
        </w:rPr>
        <w:t>;</w:t>
      </w:r>
    </w:p>
    <w:p w14:paraId="1484FA1D" w14:textId="7835520D" w:rsidR="00623938" w:rsidRPr="00F67E6A" w:rsidRDefault="00F67E6A" w:rsidP="00623938">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fr-FR"/>
        </w:rPr>
      </w:pPr>
      <w:r w:rsidRPr="00F67E6A">
        <w:rPr>
          <w:snapToGrid w:val="0"/>
          <w:kern w:val="22"/>
          <w:szCs w:val="22"/>
          <w:lang w:val="fr-FR"/>
        </w:rPr>
        <w:t xml:space="preserve">Fournir des avis sur les capacités, </w:t>
      </w:r>
      <w:r w:rsidR="004972B0">
        <w:rPr>
          <w:snapToGrid w:val="0"/>
          <w:kern w:val="22"/>
          <w:szCs w:val="22"/>
          <w:lang w:val="fr-FR"/>
        </w:rPr>
        <w:t xml:space="preserve">les </w:t>
      </w:r>
      <w:r w:rsidRPr="00F67E6A">
        <w:rPr>
          <w:snapToGrid w:val="0"/>
          <w:kern w:val="22"/>
          <w:szCs w:val="22"/>
          <w:lang w:val="fr-FR"/>
        </w:rPr>
        <w:t>lacunes</w:t>
      </w:r>
      <w:r w:rsidR="00283F2D" w:rsidRPr="00F67E6A">
        <w:rPr>
          <w:snapToGrid w:val="0"/>
          <w:kern w:val="22"/>
          <w:szCs w:val="22"/>
          <w:lang w:val="fr-FR"/>
        </w:rPr>
        <w:t xml:space="preserve"> et </w:t>
      </w:r>
      <w:r w:rsidR="004972B0">
        <w:rPr>
          <w:snapToGrid w:val="0"/>
          <w:kern w:val="22"/>
          <w:szCs w:val="22"/>
          <w:lang w:val="fr-FR"/>
        </w:rPr>
        <w:t>les besoins actuels en matière</w:t>
      </w:r>
      <w:r w:rsidRPr="00F67E6A">
        <w:rPr>
          <w:snapToGrid w:val="0"/>
          <w:kern w:val="22"/>
          <w:szCs w:val="22"/>
          <w:lang w:val="fr-FR"/>
        </w:rPr>
        <w:t xml:space="preserve"> de renforcement des capacités, de transfe</w:t>
      </w:r>
      <w:r w:rsidR="004972B0">
        <w:rPr>
          <w:snapToGrid w:val="0"/>
          <w:kern w:val="22"/>
          <w:szCs w:val="22"/>
          <w:lang w:val="fr-FR"/>
        </w:rPr>
        <w:t>rt de technologie et de financement relatif</w:t>
      </w:r>
      <w:r w:rsidR="00CB6437">
        <w:rPr>
          <w:snapToGrid w:val="0"/>
          <w:kern w:val="22"/>
          <w:szCs w:val="22"/>
          <w:lang w:val="fr-FR"/>
        </w:rPr>
        <w:t>s</w:t>
      </w:r>
      <w:r w:rsidRPr="00F67E6A">
        <w:rPr>
          <w:snapToGrid w:val="0"/>
          <w:kern w:val="22"/>
          <w:szCs w:val="22"/>
          <w:lang w:val="fr-FR"/>
        </w:rPr>
        <w:t xml:space="preserve"> au </w:t>
      </w:r>
      <w:r w:rsidR="004972B0">
        <w:rPr>
          <w:snapToGrid w:val="0"/>
          <w:kern w:val="22"/>
          <w:szCs w:val="22"/>
          <w:lang w:val="fr-FR"/>
        </w:rPr>
        <w:t>suivi et à l’information financière</w:t>
      </w:r>
      <w:r w:rsidR="00623938" w:rsidRPr="00F67E6A">
        <w:rPr>
          <w:snapToGrid w:val="0"/>
          <w:kern w:val="22"/>
          <w:szCs w:val="22"/>
          <w:lang w:val="fr-FR"/>
        </w:rPr>
        <w:t>.</w:t>
      </w:r>
    </w:p>
    <w:p w14:paraId="4C7BF1DE" w14:textId="316F8AAA" w:rsidR="00623938" w:rsidRPr="00450757" w:rsidRDefault="00232CEB" w:rsidP="00623938">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450757">
        <w:rPr>
          <w:snapToGrid w:val="0"/>
          <w:kern w:val="22"/>
          <w:szCs w:val="22"/>
          <w:lang w:val="fr-FR"/>
        </w:rPr>
        <w:t>Le groupe</w:t>
      </w:r>
      <w:r w:rsidR="009308AE" w:rsidRPr="00450757">
        <w:rPr>
          <w:spacing w:val="-2"/>
          <w:kern w:val="22"/>
          <w:szCs w:val="22"/>
          <w:lang w:val="fr-FR"/>
        </w:rPr>
        <w:t xml:space="preserve"> d’experts</w:t>
      </w:r>
      <w:r w:rsidR="00450757" w:rsidRPr="00450757">
        <w:rPr>
          <w:snapToGrid w:val="0"/>
          <w:kern w:val="22"/>
          <w:szCs w:val="22"/>
          <w:lang w:val="fr-FR"/>
        </w:rPr>
        <w:t xml:space="preserve"> tiendra compte </w:t>
      </w:r>
      <w:r w:rsidR="00623938" w:rsidRPr="00450757">
        <w:rPr>
          <w:snapToGrid w:val="0"/>
          <w:kern w:val="22"/>
          <w:szCs w:val="22"/>
          <w:lang w:val="fr-FR"/>
        </w:rPr>
        <w:t>:</w:t>
      </w:r>
    </w:p>
    <w:p w14:paraId="49FAA87D" w14:textId="33B468C3" w:rsidR="00623938" w:rsidRPr="00450757" w:rsidRDefault="00450757" w:rsidP="00623938">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450757">
        <w:rPr>
          <w:snapToGrid w:val="0"/>
          <w:kern w:val="22"/>
          <w:szCs w:val="22"/>
          <w:lang w:val="fr-FR"/>
        </w:rPr>
        <w:t xml:space="preserve">Des </w:t>
      </w:r>
      <w:r w:rsidR="004972B0">
        <w:rPr>
          <w:snapToGrid w:val="0"/>
          <w:kern w:val="22"/>
          <w:szCs w:val="22"/>
          <w:lang w:val="fr-FR"/>
        </w:rPr>
        <w:t xml:space="preserve">précédents </w:t>
      </w:r>
      <w:r w:rsidRPr="00450757">
        <w:rPr>
          <w:snapToGrid w:val="0"/>
          <w:kern w:val="22"/>
          <w:szCs w:val="22"/>
          <w:lang w:val="fr-FR"/>
        </w:rPr>
        <w:t xml:space="preserve">travaux et </w:t>
      </w:r>
      <w:r>
        <w:rPr>
          <w:snapToGrid w:val="0"/>
          <w:kern w:val="22"/>
          <w:szCs w:val="22"/>
          <w:lang w:val="fr-FR"/>
        </w:rPr>
        <w:t>expé</w:t>
      </w:r>
      <w:r w:rsidR="004972B0">
        <w:rPr>
          <w:snapToGrid w:val="0"/>
          <w:kern w:val="22"/>
          <w:szCs w:val="22"/>
          <w:lang w:val="fr-FR"/>
        </w:rPr>
        <w:t>riences</w:t>
      </w:r>
      <w:r>
        <w:rPr>
          <w:snapToGrid w:val="0"/>
          <w:kern w:val="22"/>
          <w:szCs w:val="22"/>
          <w:lang w:val="fr-FR"/>
        </w:rPr>
        <w:t xml:space="preserve"> au titre de la</w:t>
      </w:r>
      <w:r w:rsidR="00CB6437">
        <w:rPr>
          <w:snapToGrid w:val="0"/>
          <w:kern w:val="22"/>
          <w:szCs w:val="22"/>
          <w:lang w:val="fr-FR"/>
        </w:rPr>
        <w:t xml:space="preserve"> Convention</w:t>
      </w:r>
      <w:r w:rsidR="004972B0">
        <w:rPr>
          <w:snapToGrid w:val="0"/>
          <w:kern w:val="22"/>
          <w:szCs w:val="22"/>
          <w:lang w:val="fr-FR"/>
        </w:rPr>
        <w:t xml:space="preserve"> sur l’information financière</w:t>
      </w:r>
      <w:r>
        <w:rPr>
          <w:snapToGrid w:val="0"/>
          <w:kern w:val="22"/>
          <w:szCs w:val="22"/>
          <w:lang w:val="fr-FR"/>
        </w:rPr>
        <w:t xml:space="preserve"> et </w:t>
      </w:r>
      <w:r w:rsidR="004972B0">
        <w:rPr>
          <w:snapToGrid w:val="0"/>
          <w:kern w:val="22"/>
          <w:szCs w:val="22"/>
          <w:lang w:val="fr-FR"/>
        </w:rPr>
        <w:t>d’</w:t>
      </w:r>
      <w:r>
        <w:rPr>
          <w:snapToGrid w:val="0"/>
          <w:kern w:val="22"/>
          <w:szCs w:val="22"/>
          <w:lang w:val="fr-FR"/>
        </w:rPr>
        <w:t>autres</w:t>
      </w:r>
      <w:r w:rsidR="009B2B73" w:rsidRPr="00450757">
        <w:rPr>
          <w:snapToGrid w:val="0"/>
          <w:kern w:val="22"/>
          <w:szCs w:val="22"/>
          <w:lang w:val="fr-FR"/>
        </w:rPr>
        <w:t xml:space="preserve"> </w:t>
      </w:r>
      <w:r>
        <w:rPr>
          <w:snapToGrid w:val="0"/>
          <w:kern w:val="22"/>
          <w:szCs w:val="22"/>
          <w:lang w:val="fr-FR"/>
        </w:rPr>
        <w:t>programmes de travail pertinents concernant les indicateurs et le suivi</w:t>
      </w:r>
      <w:r w:rsidR="00623938" w:rsidRPr="00450757">
        <w:rPr>
          <w:snapToGrid w:val="0"/>
          <w:kern w:val="22"/>
          <w:szCs w:val="22"/>
          <w:lang w:val="fr-FR"/>
        </w:rPr>
        <w:t>;</w:t>
      </w:r>
    </w:p>
    <w:p w14:paraId="301EB142" w14:textId="25C1004D" w:rsidR="00623938" w:rsidRPr="00283F2D" w:rsidRDefault="00450757" w:rsidP="00623938">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283F2D">
        <w:rPr>
          <w:snapToGrid w:val="0"/>
          <w:color w:val="000000" w:themeColor="text1"/>
          <w:kern w:val="22"/>
          <w:szCs w:val="22"/>
          <w:lang w:val="fr-FR"/>
        </w:rPr>
        <w:t>Des norm</w:t>
      </w:r>
      <w:r w:rsidR="00283F2D" w:rsidRPr="00283F2D">
        <w:rPr>
          <w:snapToGrid w:val="0"/>
          <w:color w:val="000000" w:themeColor="text1"/>
          <w:kern w:val="22"/>
          <w:szCs w:val="22"/>
          <w:lang w:val="fr-FR"/>
        </w:rPr>
        <w:t>e</w:t>
      </w:r>
      <w:r w:rsidRPr="00283F2D">
        <w:rPr>
          <w:snapToGrid w:val="0"/>
          <w:color w:val="000000" w:themeColor="text1"/>
          <w:kern w:val="22"/>
          <w:szCs w:val="22"/>
          <w:lang w:val="fr-FR"/>
        </w:rPr>
        <w:t>s s</w:t>
      </w:r>
      <w:r w:rsidR="004972B0">
        <w:rPr>
          <w:snapToGrid w:val="0"/>
          <w:color w:val="000000" w:themeColor="text1"/>
          <w:kern w:val="22"/>
          <w:szCs w:val="22"/>
          <w:lang w:val="fr-FR"/>
        </w:rPr>
        <w:t>tatistiques et</w:t>
      </w:r>
      <w:r w:rsidR="00283F2D" w:rsidRPr="00283F2D">
        <w:rPr>
          <w:snapToGrid w:val="0"/>
          <w:color w:val="000000" w:themeColor="text1"/>
          <w:kern w:val="22"/>
          <w:szCs w:val="22"/>
          <w:lang w:val="fr-FR"/>
        </w:rPr>
        <w:t xml:space="preserve"> </w:t>
      </w:r>
      <w:r w:rsidR="00CB6437">
        <w:rPr>
          <w:snapToGrid w:val="0"/>
          <w:color w:val="000000" w:themeColor="text1"/>
          <w:kern w:val="22"/>
          <w:szCs w:val="22"/>
          <w:lang w:val="fr-FR"/>
        </w:rPr>
        <w:t xml:space="preserve">des </w:t>
      </w:r>
      <w:r w:rsidR="00283F2D" w:rsidRPr="00283F2D">
        <w:rPr>
          <w:snapToGrid w:val="0"/>
          <w:color w:val="000000" w:themeColor="text1"/>
          <w:kern w:val="22"/>
          <w:szCs w:val="22"/>
          <w:lang w:val="fr-FR"/>
        </w:rPr>
        <w:t>récents dé</w:t>
      </w:r>
      <w:r w:rsidR="00623938" w:rsidRPr="00283F2D">
        <w:rPr>
          <w:snapToGrid w:val="0"/>
          <w:color w:val="000000" w:themeColor="text1"/>
          <w:kern w:val="22"/>
          <w:szCs w:val="22"/>
          <w:lang w:val="fr-FR"/>
        </w:rPr>
        <w:t>velop</w:t>
      </w:r>
      <w:r w:rsidR="00283F2D" w:rsidRPr="00283F2D">
        <w:rPr>
          <w:snapToGrid w:val="0"/>
          <w:color w:val="000000" w:themeColor="text1"/>
          <w:kern w:val="22"/>
          <w:szCs w:val="22"/>
          <w:lang w:val="fr-FR"/>
        </w:rPr>
        <w:t>pe</w:t>
      </w:r>
      <w:r w:rsidR="00623938" w:rsidRPr="00283F2D">
        <w:rPr>
          <w:snapToGrid w:val="0"/>
          <w:color w:val="000000" w:themeColor="text1"/>
          <w:kern w:val="22"/>
          <w:szCs w:val="22"/>
          <w:lang w:val="fr-FR"/>
        </w:rPr>
        <w:t>ment</w:t>
      </w:r>
      <w:r w:rsidR="004972B0">
        <w:rPr>
          <w:snapToGrid w:val="0"/>
          <w:color w:val="000000" w:themeColor="text1"/>
          <w:kern w:val="22"/>
          <w:szCs w:val="22"/>
          <w:lang w:val="fr-FR"/>
        </w:rPr>
        <w:t>s</w:t>
      </w:r>
      <w:r w:rsidR="00283F2D" w:rsidRPr="00283F2D">
        <w:rPr>
          <w:snapToGrid w:val="0"/>
          <w:color w:val="000000" w:themeColor="text1"/>
          <w:kern w:val="22"/>
          <w:szCs w:val="22"/>
          <w:lang w:val="fr-FR"/>
        </w:rPr>
        <w:t xml:space="preserve"> dans le cadre du forum</w:t>
      </w:r>
      <w:r w:rsidR="00283F2D">
        <w:rPr>
          <w:snapToGrid w:val="0"/>
          <w:color w:val="000000" w:themeColor="text1"/>
          <w:kern w:val="22"/>
          <w:szCs w:val="22"/>
          <w:lang w:val="fr-FR"/>
        </w:rPr>
        <w:t xml:space="preserve"> </w:t>
      </w:r>
      <w:r w:rsidR="00623938" w:rsidRPr="00283F2D">
        <w:rPr>
          <w:snapToGrid w:val="0"/>
          <w:color w:val="000000" w:themeColor="text1"/>
          <w:kern w:val="22"/>
          <w:szCs w:val="22"/>
          <w:lang w:val="fr-FR"/>
        </w:rPr>
        <w:t>intergo</w:t>
      </w:r>
      <w:r w:rsidR="00283F2D">
        <w:rPr>
          <w:snapToGrid w:val="0"/>
          <w:color w:val="000000" w:themeColor="text1"/>
          <w:kern w:val="22"/>
          <w:szCs w:val="22"/>
          <w:lang w:val="fr-FR"/>
        </w:rPr>
        <w:t>u</w:t>
      </w:r>
      <w:r w:rsidR="00623938" w:rsidRPr="00283F2D">
        <w:rPr>
          <w:snapToGrid w:val="0"/>
          <w:color w:val="000000" w:themeColor="text1"/>
          <w:kern w:val="22"/>
          <w:szCs w:val="22"/>
          <w:lang w:val="fr-FR"/>
        </w:rPr>
        <w:t>vern</w:t>
      </w:r>
      <w:r w:rsidR="00283F2D">
        <w:rPr>
          <w:snapToGrid w:val="0"/>
          <w:color w:val="000000" w:themeColor="text1"/>
          <w:kern w:val="22"/>
          <w:szCs w:val="22"/>
          <w:lang w:val="fr-FR"/>
        </w:rPr>
        <w:t>emental d</w:t>
      </w:r>
      <w:r w:rsidR="004972B0">
        <w:rPr>
          <w:snapToGrid w:val="0"/>
          <w:color w:val="000000" w:themeColor="text1"/>
          <w:kern w:val="22"/>
          <w:szCs w:val="22"/>
          <w:lang w:val="fr-FR"/>
        </w:rPr>
        <w:t xml:space="preserve">e la </w:t>
      </w:r>
      <w:r w:rsidR="008B2DE9">
        <w:rPr>
          <w:snapToGrid w:val="0"/>
          <w:color w:val="000000" w:themeColor="text1"/>
          <w:kern w:val="22"/>
          <w:szCs w:val="22"/>
          <w:lang w:val="fr-FR"/>
        </w:rPr>
        <w:t>Commissi</w:t>
      </w:r>
      <w:r w:rsidR="004972B0">
        <w:rPr>
          <w:snapToGrid w:val="0"/>
          <w:color w:val="000000" w:themeColor="text1"/>
          <w:kern w:val="22"/>
          <w:szCs w:val="22"/>
          <w:lang w:val="fr-FR"/>
        </w:rPr>
        <w:t>on de</w:t>
      </w:r>
      <w:r w:rsidR="008B2DE9">
        <w:rPr>
          <w:snapToGrid w:val="0"/>
          <w:color w:val="000000" w:themeColor="text1"/>
          <w:kern w:val="22"/>
          <w:szCs w:val="22"/>
          <w:lang w:val="fr-FR"/>
        </w:rPr>
        <w:t xml:space="preserve"> la</w:t>
      </w:r>
      <w:r w:rsidR="004972B0">
        <w:rPr>
          <w:snapToGrid w:val="0"/>
          <w:color w:val="000000" w:themeColor="text1"/>
          <w:kern w:val="22"/>
          <w:szCs w:val="22"/>
          <w:lang w:val="fr-FR"/>
        </w:rPr>
        <w:t xml:space="preserve"> statistique </w:t>
      </w:r>
      <w:r w:rsidR="00283F2D">
        <w:rPr>
          <w:snapToGrid w:val="0"/>
          <w:color w:val="000000" w:themeColor="text1"/>
          <w:kern w:val="22"/>
          <w:szCs w:val="22"/>
          <w:lang w:val="fr-FR"/>
        </w:rPr>
        <w:t>des Nations Unies</w:t>
      </w:r>
      <w:r w:rsidR="00623938" w:rsidRPr="00283F2D">
        <w:rPr>
          <w:snapToGrid w:val="0"/>
          <w:color w:val="000000" w:themeColor="text1"/>
          <w:kern w:val="22"/>
          <w:szCs w:val="22"/>
          <w:lang w:val="fr-FR"/>
        </w:rPr>
        <w:t>;</w:t>
      </w:r>
    </w:p>
    <w:p w14:paraId="2482EF65" w14:textId="5979F4EF" w:rsidR="00623938" w:rsidRPr="00283F2D" w:rsidRDefault="00283F2D" w:rsidP="00623938">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283F2D">
        <w:rPr>
          <w:snapToGrid w:val="0"/>
          <w:color w:val="000000" w:themeColor="text1"/>
          <w:kern w:val="22"/>
          <w:szCs w:val="22"/>
          <w:lang w:val="fr-FR"/>
        </w:rPr>
        <w:t>Des</w:t>
      </w:r>
      <w:r w:rsidR="004972B0">
        <w:rPr>
          <w:snapToGrid w:val="0"/>
          <w:color w:val="000000" w:themeColor="text1"/>
          <w:kern w:val="22"/>
          <w:szCs w:val="22"/>
          <w:lang w:val="fr-FR"/>
        </w:rPr>
        <w:t xml:space="preserve"> précédents</w:t>
      </w:r>
      <w:r w:rsidRPr="00283F2D">
        <w:rPr>
          <w:snapToGrid w:val="0"/>
          <w:color w:val="000000" w:themeColor="text1"/>
          <w:kern w:val="22"/>
          <w:szCs w:val="22"/>
          <w:lang w:val="fr-FR"/>
        </w:rPr>
        <w:t xml:space="preserve"> travaux et </w:t>
      </w:r>
      <w:r>
        <w:rPr>
          <w:snapToGrid w:val="0"/>
          <w:color w:val="000000" w:themeColor="text1"/>
          <w:kern w:val="22"/>
          <w:szCs w:val="22"/>
          <w:lang w:val="fr-FR"/>
        </w:rPr>
        <w:t>expé</w:t>
      </w:r>
      <w:r w:rsidR="004972B0">
        <w:rPr>
          <w:snapToGrid w:val="0"/>
          <w:color w:val="000000" w:themeColor="text1"/>
          <w:kern w:val="22"/>
          <w:szCs w:val="22"/>
          <w:lang w:val="fr-FR"/>
        </w:rPr>
        <w:t>riences menés</w:t>
      </w:r>
      <w:r w:rsidRPr="00283F2D">
        <w:rPr>
          <w:snapToGrid w:val="0"/>
          <w:color w:val="000000" w:themeColor="text1"/>
          <w:kern w:val="22"/>
          <w:szCs w:val="22"/>
          <w:lang w:val="fr-FR"/>
        </w:rPr>
        <w:t xml:space="preserve"> avec d’autres</w:t>
      </w:r>
      <w:r w:rsidR="00623938" w:rsidRPr="00283F2D">
        <w:rPr>
          <w:snapToGrid w:val="0"/>
          <w:color w:val="000000" w:themeColor="text1"/>
          <w:kern w:val="22"/>
          <w:szCs w:val="22"/>
          <w:lang w:val="fr-FR"/>
        </w:rPr>
        <w:t xml:space="preserve"> </w:t>
      </w:r>
      <w:r w:rsidR="00450757" w:rsidRPr="00283F2D">
        <w:rPr>
          <w:snapToGrid w:val="0"/>
          <w:color w:val="000000" w:themeColor="text1"/>
          <w:kern w:val="22"/>
          <w:szCs w:val="22"/>
          <w:lang w:val="fr-FR"/>
        </w:rPr>
        <w:t>cadre</w:t>
      </w:r>
      <w:r w:rsidRPr="00283F2D">
        <w:rPr>
          <w:snapToGrid w:val="0"/>
          <w:color w:val="000000" w:themeColor="text1"/>
          <w:kern w:val="22"/>
          <w:szCs w:val="22"/>
          <w:lang w:val="fr-FR"/>
        </w:rPr>
        <w:t>s</w:t>
      </w:r>
      <w:r w:rsidR="00450757" w:rsidRPr="00283F2D">
        <w:rPr>
          <w:snapToGrid w:val="0"/>
          <w:color w:val="000000" w:themeColor="text1"/>
          <w:kern w:val="22"/>
          <w:szCs w:val="22"/>
          <w:lang w:val="fr-FR"/>
        </w:rPr>
        <w:t xml:space="preserve"> de suivi</w:t>
      </w:r>
      <w:r w:rsidR="00623938" w:rsidRPr="00283F2D">
        <w:rPr>
          <w:snapToGrid w:val="0"/>
          <w:color w:val="000000" w:themeColor="text1"/>
          <w:kern w:val="22"/>
          <w:szCs w:val="22"/>
          <w:lang w:val="fr-FR"/>
        </w:rPr>
        <w:t xml:space="preserve">, </w:t>
      </w:r>
      <w:r w:rsidRPr="00283F2D">
        <w:rPr>
          <w:snapToGrid w:val="0"/>
          <w:color w:val="000000" w:themeColor="text1"/>
          <w:kern w:val="22"/>
          <w:szCs w:val="22"/>
          <w:lang w:val="fr-FR"/>
        </w:rPr>
        <w:t>accords multilatéraux sur l’</w:t>
      </w:r>
      <w:r w:rsidR="00623938" w:rsidRPr="00283F2D">
        <w:rPr>
          <w:snapToGrid w:val="0"/>
          <w:color w:val="000000" w:themeColor="text1"/>
          <w:kern w:val="22"/>
          <w:szCs w:val="22"/>
          <w:lang w:val="fr-FR"/>
        </w:rPr>
        <w:t>environ</w:t>
      </w:r>
      <w:r w:rsidRPr="00283F2D">
        <w:rPr>
          <w:snapToGrid w:val="0"/>
          <w:color w:val="000000" w:themeColor="text1"/>
          <w:kern w:val="22"/>
          <w:szCs w:val="22"/>
          <w:lang w:val="fr-FR"/>
        </w:rPr>
        <w:t>nement et systè</w:t>
      </w:r>
      <w:r w:rsidR="00623938" w:rsidRPr="00283F2D">
        <w:rPr>
          <w:snapToGrid w:val="0"/>
          <w:color w:val="000000" w:themeColor="text1"/>
          <w:kern w:val="22"/>
          <w:szCs w:val="22"/>
          <w:lang w:val="fr-FR"/>
        </w:rPr>
        <w:t>m</w:t>
      </w:r>
      <w:r>
        <w:rPr>
          <w:snapToGrid w:val="0"/>
          <w:color w:val="000000" w:themeColor="text1"/>
          <w:kern w:val="22"/>
          <w:szCs w:val="22"/>
          <w:lang w:val="fr-FR"/>
        </w:rPr>
        <w:t>e</w:t>
      </w:r>
      <w:r w:rsidR="00623938" w:rsidRPr="00283F2D">
        <w:rPr>
          <w:snapToGrid w:val="0"/>
          <w:color w:val="000000" w:themeColor="text1"/>
          <w:kern w:val="22"/>
          <w:szCs w:val="22"/>
          <w:lang w:val="fr-FR"/>
        </w:rPr>
        <w:t>s</w:t>
      </w:r>
      <w:r w:rsidR="004972B0">
        <w:rPr>
          <w:snapToGrid w:val="0"/>
          <w:color w:val="000000" w:themeColor="text1"/>
          <w:kern w:val="22"/>
          <w:szCs w:val="22"/>
          <w:lang w:val="fr-FR"/>
        </w:rPr>
        <w:t xml:space="preserve"> de connaissance</w:t>
      </w:r>
      <w:r>
        <w:rPr>
          <w:snapToGrid w:val="0"/>
          <w:color w:val="000000" w:themeColor="text1"/>
          <w:kern w:val="22"/>
          <w:szCs w:val="22"/>
          <w:lang w:val="fr-FR"/>
        </w:rPr>
        <w:t>s mondiaux, régionaux et nationaux pertinents</w:t>
      </w:r>
      <w:r w:rsidR="00D96736" w:rsidRPr="00283F2D">
        <w:rPr>
          <w:snapToGrid w:val="0"/>
          <w:color w:val="000000" w:themeColor="text1"/>
          <w:kern w:val="22"/>
          <w:szCs w:val="22"/>
          <w:lang w:val="fr-FR"/>
        </w:rPr>
        <w:t xml:space="preserve">, </w:t>
      </w:r>
      <w:r>
        <w:rPr>
          <w:snapToGrid w:val="0"/>
          <w:color w:val="000000" w:themeColor="text1"/>
          <w:kern w:val="22"/>
          <w:szCs w:val="22"/>
          <w:lang w:val="fr-FR"/>
        </w:rPr>
        <w:t>y compris</w:t>
      </w:r>
      <w:r w:rsidR="00D96736" w:rsidRPr="00283F2D">
        <w:rPr>
          <w:snapToGrid w:val="0"/>
          <w:color w:val="000000" w:themeColor="text1"/>
          <w:kern w:val="22"/>
          <w:szCs w:val="22"/>
          <w:lang w:val="fr-FR"/>
        </w:rPr>
        <w:t xml:space="preserve"> </w:t>
      </w:r>
      <w:r>
        <w:rPr>
          <w:snapToGrid w:val="0"/>
          <w:color w:val="000000" w:themeColor="text1"/>
          <w:kern w:val="22"/>
          <w:szCs w:val="22"/>
          <w:lang w:val="fr-FR"/>
        </w:rPr>
        <w:t xml:space="preserve">les travaux de l’Initiative sur le financement de la biodiversité </w:t>
      </w:r>
      <w:r w:rsidR="004972B0">
        <w:rPr>
          <w:snapToGrid w:val="0"/>
          <w:color w:val="000000" w:themeColor="text1"/>
          <w:kern w:val="22"/>
          <w:szCs w:val="22"/>
          <w:lang w:val="fr-FR"/>
        </w:rPr>
        <w:t xml:space="preserve">dans le cadre </w:t>
      </w:r>
      <w:r>
        <w:rPr>
          <w:snapToGrid w:val="0"/>
          <w:color w:val="000000" w:themeColor="text1"/>
          <w:kern w:val="22"/>
          <w:szCs w:val="22"/>
          <w:lang w:val="fr-FR"/>
        </w:rPr>
        <w:t>du Programme des Nations Unies pour le développement (</w:t>
      </w:r>
      <w:r w:rsidR="00D96736" w:rsidRPr="00283F2D">
        <w:rPr>
          <w:snapToGrid w:val="0"/>
          <w:color w:val="000000" w:themeColor="text1"/>
          <w:kern w:val="22"/>
          <w:szCs w:val="22"/>
          <w:lang w:val="fr-FR"/>
        </w:rPr>
        <w:t>P</w:t>
      </w:r>
      <w:r>
        <w:rPr>
          <w:snapToGrid w:val="0"/>
          <w:color w:val="000000" w:themeColor="text1"/>
          <w:kern w:val="22"/>
          <w:szCs w:val="22"/>
          <w:lang w:val="fr-FR"/>
        </w:rPr>
        <w:t>NUD</w:t>
      </w:r>
      <w:r w:rsidR="00D96736" w:rsidRPr="00283F2D">
        <w:rPr>
          <w:snapToGrid w:val="0"/>
          <w:color w:val="000000" w:themeColor="text1"/>
          <w:kern w:val="22"/>
          <w:szCs w:val="22"/>
          <w:lang w:val="fr-FR"/>
        </w:rPr>
        <w:t xml:space="preserve"> BIOFIN)</w:t>
      </w:r>
      <w:r>
        <w:rPr>
          <w:snapToGrid w:val="0"/>
          <w:color w:val="000000" w:themeColor="text1"/>
          <w:kern w:val="22"/>
          <w:szCs w:val="22"/>
          <w:lang w:val="fr-FR"/>
        </w:rPr>
        <w:t xml:space="preserve"> et de l’</w:t>
      </w:r>
      <w:r w:rsidR="00D96736" w:rsidRPr="00283F2D">
        <w:rPr>
          <w:snapToGrid w:val="0"/>
          <w:color w:val="000000" w:themeColor="text1"/>
          <w:kern w:val="22"/>
          <w:szCs w:val="22"/>
          <w:lang w:val="fr-FR"/>
        </w:rPr>
        <w:t>O</w:t>
      </w:r>
      <w:r w:rsidR="00604CF3" w:rsidRPr="00283F2D">
        <w:rPr>
          <w:snapToGrid w:val="0"/>
          <w:color w:val="000000" w:themeColor="text1"/>
          <w:kern w:val="22"/>
          <w:szCs w:val="22"/>
          <w:lang w:val="fr-FR"/>
        </w:rPr>
        <w:t>rgani</w:t>
      </w:r>
      <w:r w:rsidR="00D14DE2" w:rsidRPr="00283F2D">
        <w:rPr>
          <w:snapToGrid w:val="0"/>
          <w:color w:val="000000" w:themeColor="text1"/>
          <w:kern w:val="22"/>
          <w:szCs w:val="22"/>
          <w:lang w:val="fr-FR"/>
        </w:rPr>
        <w:t>s</w:t>
      </w:r>
      <w:r w:rsidR="00604CF3" w:rsidRPr="00283F2D">
        <w:rPr>
          <w:snapToGrid w:val="0"/>
          <w:color w:val="000000" w:themeColor="text1"/>
          <w:kern w:val="22"/>
          <w:szCs w:val="22"/>
          <w:lang w:val="fr-FR"/>
        </w:rPr>
        <w:t xml:space="preserve">ation </w:t>
      </w:r>
      <w:r w:rsidR="008B2DE9">
        <w:rPr>
          <w:snapToGrid w:val="0"/>
          <w:color w:val="000000" w:themeColor="text1"/>
          <w:kern w:val="22"/>
          <w:szCs w:val="22"/>
          <w:lang w:val="fr-FR"/>
        </w:rPr>
        <w:t>de coopération et de</w:t>
      </w:r>
      <w:r>
        <w:rPr>
          <w:snapToGrid w:val="0"/>
          <w:color w:val="000000" w:themeColor="text1"/>
          <w:kern w:val="22"/>
          <w:szCs w:val="22"/>
          <w:lang w:val="fr-FR"/>
        </w:rPr>
        <w:t xml:space="preserve"> développement économiques (O</w:t>
      </w:r>
      <w:r w:rsidR="00F54B18" w:rsidRPr="00283F2D">
        <w:rPr>
          <w:snapToGrid w:val="0"/>
          <w:color w:val="000000" w:themeColor="text1"/>
          <w:kern w:val="22"/>
          <w:szCs w:val="22"/>
          <w:lang w:val="fr-FR"/>
        </w:rPr>
        <w:t>CD</w:t>
      </w:r>
      <w:r>
        <w:rPr>
          <w:snapToGrid w:val="0"/>
          <w:color w:val="000000" w:themeColor="text1"/>
          <w:kern w:val="22"/>
          <w:szCs w:val="22"/>
          <w:lang w:val="fr-FR"/>
        </w:rPr>
        <w:t>E</w:t>
      </w:r>
      <w:r w:rsidR="00F54B18" w:rsidRPr="00283F2D">
        <w:rPr>
          <w:snapToGrid w:val="0"/>
          <w:color w:val="000000" w:themeColor="text1"/>
          <w:kern w:val="22"/>
          <w:szCs w:val="22"/>
          <w:lang w:val="fr-FR"/>
        </w:rPr>
        <w:t>)</w:t>
      </w:r>
      <w:r w:rsidR="00DA6315" w:rsidRPr="00283F2D">
        <w:rPr>
          <w:snapToGrid w:val="0"/>
          <w:color w:val="000000" w:themeColor="text1"/>
          <w:kern w:val="22"/>
          <w:szCs w:val="22"/>
          <w:lang w:val="fr-FR"/>
        </w:rPr>
        <w:t>.</w:t>
      </w:r>
    </w:p>
    <w:p w14:paraId="3EECE11D" w14:textId="16EB5505" w:rsidR="002E3289" w:rsidRPr="00450757" w:rsidRDefault="00232CEB" w:rsidP="00AC4D0A">
      <w:pPr>
        <w:pStyle w:val="ListParagraph"/>
        <w:numPr>
          <w:ilvl w:val="0"/>
          <w:numId w:val="35"/>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450757">
        <w:rPr>
          <w:snapToGrid w:val="0"/>
          <w:kern w:val="22"/>
          <w:szCs w:val="22"/>
          <w:lang w:val="fr-FR"/>
        </w:rPr>
        <w:t>Le groupe</w:t>
      </w:r>
      <w:r w:rsidR="009308AE" w:rsidRPr="00450757">
        <w:rPr>
          <w:spacing w:val="-2"/>
          <w:kern w:val="22"/>
          <w:szCs w:val="22"/>
          <w:lang w:val="fr-FR"/>
        </w:rPr>
        <w:t xml:space="preserve"> d’experts</w:t>
      </w:r>
      <w:r w:rsidR="00AC4D0A" w:rsidRPr="00450757">
        <w:rPr>
          <w:snapToGrid w:val="0"/>
          <w:kern w:val="22"/>
          <w:szCs w:val="22"/>
          <w:lang w:val="fr-FR"/>
        </w:rPr>
        <w:t xml:space="preserve"> </w:t>
      </w:r>
      <w:r w:rsidR="00CB6437">
        <w:rPr>
          <w:snapToGrid w:val="0"/>
          <w:kern w:val="22"/>
          <w:szCs w:val="22"/>
          <w:lang w:val="fr-FR"/>
        </w:rPr>
        <w:t>sera</w:t>
      </w:r>
      <w:r w:rsidR="008B2DE9">
        <w:rPr>
          <w:snapToGrid w:val="0"/>
          <w:kern w:val="22"/>
          <w:szCs w:val="22"/>
          <w:lang w:val="fr-FR"/>
        </w:rPr>
        <w:t xml:space="preserve"> mis en place</w:t>
      </w:r>
      <w:r w:rsidRPr="00450757">
        <w:rPr>
          <w:snapToGrid w:val="0"/>
          <w:kern w:val="22"/>
          <w:szCs w:val="22"/>
          <w:lang w:val="fr-FR"/>
        </w:rPr>
        <w:t xml:space="preserve"> dans le cadre du groupe spécial d’experts</w:t>
      </w:r>
      <w:r w:rsidR="008B2DE9">
        <w:rPr>
          <w:snapToGrid w:val="0"/>
          <w:kern w:val="22"/>
          <w:szCs w:val="22"/>
          <w:lang w:val="fr-FR"/>
        </w:rPr>
        <w:t xml:space="preserve"> techniques qui a été constitué</w:t>
      </w:r>
      <w:r w:rsidR="00450757">
        <w:rPr>
          <w:snapToGrid w:val="0"/>
          <w:kern w:val="22"/>
          <w:szCs w:val="22"/>
          <w:lang w:val="fr-FR"/>
        </w:rPr>
        <w:t xml:space="preserve"> pour fournir des avis sur </w:t>
      </w:r>
      <w:r w:rsidR="00450757" w:rsidRPr="00450757">
        <w:rPr>
          <w:snapToGrid w:val="0"/>
          <w:kern w:val="22"/>
          <w:szCs w:val="22"/>
          <w:lang w:val="fr-FR"/>
        </w:rPr>
        <w:t>l’opérationnalisation plus poussée</w:t>
      </w:r>
      <w:r w:rsidR="00450757">
        <w:rPr>
          <w:snapToGrid w:val="0"/>
          <w:kern w:val="22"/>
          <w:szCs w:val="22"/>
          <w:lang w:val="fr-FR"/>
        </w:rPr>
        <w:t xml:space="preserve"> du</w:t>
      </w:r>
      <w:r w:rsidR="002B5590" w:rsidRPr="00450757">
        <w:rPr>
          <w:snapToGrid w:val="0"/>
          <w:kern w:val="22"/>
          <w:szCs w:val="22"/>
          <w:lang w:val="fr-FR"/>
        </w:rPr>
        <w:t xml:space="preserve"> </w:t>
      </w:r>
      <w:r w:rsidR="00450757" w:rsidRPr="00450757">
        <w:rPr>
          <w:snapToGrid w:val="0"/>
          <w:kern w:val="22"/>
          <w:szCs w:val="22"/>
          <w:lang w:val="fr-FR"/>
        </w:rPr>
        <w:t>cadre de suivi</w:t>
      </w:r>
      <w:r w:rsidR="008B2DE9">
        <w:rPr>
          <w:snapToGrid w:val="0"/>
          <w:kern w:val="22"/>
          <w:szCs w:val="22"/>
          <w:lang w:val="fr-FR"/>
        </w:rPr>
        <w:t xml:space="preserve"> du</w:t>
      </w:r>
      <w:r w:rsidR="00450757">
        <w:rPr>
          <w:snapToGrid w:val="0"/>
          <w:kern w:val="22"/>
          <w:szCs w:val="22"/>
          <w:lang w:val="fr-FR"/>
        </w:rPr>
        <w:t xml:space="preserve"> </w:t>
      </w:r>
      <w:r w:rsidRPr="00450757">
        <w:rPr>
          <w:snapToGrid w:val="0"/>
          <w:kern w:val="22"/>
          <w:szCs w:val="22"/>
          <w:lang w:val="fr-FR"/>
        </w:rPr>
        <w:t>cadre mondial de la biodiversité pour l’après-2020</w:t>
      </w:r>
      <w:r w:rsidR="00963402" w:rsidRPr="00450757">
        <w:rPr>
          <w:snapToGrid w:val="0"/>
          <w:kern w:val="22"/>
          <w:szCs w:val="22"/>
          <w:lang w:val="fr-FR"/>
        </w:rPr>
        <w:t>,</w:t>
      </w:r>
      <w:r w:rsidR="00450757">
        <w:rPr>
          <w:snapToGrid w:val="0"/>
          <w:kern w:val="22"/>
          <w:szCs w:val="22"/>
          <w:lang w:val="fr-FR"/>
        </w:rPr>
        <w:t xml:space="preserve"> conformément au </w:t>
      </w:r>
      <w:r w:rsidR="00AC4D0A" w:rsidRPr="00450757">
        <w:rPr>
          <w:snapToGrid w:val="0"/>
          <w:kern w:val="22"/>
          <w:szCs w:val="22"/>
          <w:lang w:val="fr-FR"/>
        </w:rPr>
        <w:t>paragraph</w:t>
      </w:r>
      <w:r w:rsidR="00450757">
        <w:rPr>
          <w:snapToGrid w:val="0"/>
          <w:kern w:val="22"/>
          <w:szCs w:val="22"/>
          <w:lang w:val="fr-FR"/>
        </w:rPr>
        <w:t>e</w:t>
      </w:r>
      <w:r w:rsidR="00AC4D0A" w:rsidRPr="00450757">
        <w:rPr>
          <w:snapToGrid w:val="0"/>
          <w:kern w:val="22"/>
          <w:szCs w:val="22"/>
          <w:lang w:val="fr-FR"/>
        </w:rPr>
        <w:t xml:space="preserve"> </w:t>
      </w:r>
      <w:r w:rsidR="00CB335B" w:rsidRPr="00450757">
        <w:rPr>
          <w:snapToGrid w:val="0"/>
          <w:kern w:val="22"/>
          <w:szCs w:val="22"/>
          <w:lang w:val="fr-FR"/>
        </w:rPr>
        <w:t>6</w:t>
      </w:r>
      <w:r w:rsidR="00450757">
        <w:rPr>
          <w:snapToGrid w:val="0"/>
          <w:kern w:val="22"/>
          <w:szCs w:val="22"/>
          <w:lang w:val="fr-FR"/>
        </w:rPr>
        <w:t xml:space="preserve"> du</w:t>
      </w:r>
      <w:r w:rsidR="00CB335B" w:rsidRPr="00450757">
        <w:rPr>
          <w:snapToGrid w:val="0"/>
          <w:kern w:val="22"/>
          <w:szCs w:val="22"/>
          <w:lang w:val="fr-FR"/>
        </w:rPr>
        <w:t xml:space="preserve"> </w:t>
      </w:r>
      <w:r w:rsidR="009308AE" w:rsidRPr="00450757">
        <w:rPr>
          <w:snapToGrid w:val="0"/>
          <w:kern w:val="22"/>
          <w:szCs w:val="22"/>
          <w:lang w:val="fr-FR"/>
        </w:rPr>
        <w:t>mandat</w:t>
      </w:r>
      <w:r w:rsidR="00450757">
        <w:rPr>
          <w:snapToGrid w:val="0"/>
          <w:kern w:val="22"/>
          <w:szCs w:val="22"/>
          <w:lang w:val="fr-FR"/>
        </w:rPr>
        <w:t xml:space="preserve"> de ce </w:t>
      </w:r>
      <w:r w:rsidR="00CB335B" w:rsidRPr="00450757">
        <w:rPr>
          <w:snapToGrid w:val="0"/>
          <w:kern w:val="22"/>
          <w:szCs w:val="22"/>
          <w:lang w:val="fr-FR"/>
        </w:rPr>
        <w:t>group</w:t>
      </w:r>
      <w:r w:rsidR="00450757">
        <w:rPr>
          <w:snapToGrid w:val="0"/>
          <w:kern w:val="22"/>
          <w:szCs w:val="22"/>
          <w:lang w:val="fr-FR"/>
        </w:rPr>
        <w:t>e</w:t>
      </w:r>
      <w:r w:rsidR="0062019E" w:rsidRPr="00714A4B">
        <w:rPr>
          <w:rStyle w:val="FootnoteReference"/>
          <w:snapToGrid w:val="0"/>
          <w:kern w:val="22"/>
          <w:szCs w:val="22"/>
        </w:rPr>
        <w:footnoteReference w:id="3"/>
      </w:r>
      <w:r w:rsidR="00450757" w:rsidRPr="00450757">
        <w:rPr>
          <w:snapToGrid w:val="0"/>
          <w:kern w:val="22"/>
          <w:szCs w:val="22"/>
          <w:lang w:val="fr-FR"/>
        </w:rPr>
        <w:t>,</w:t>
      </w:r>
      <w:r w:rsidR="00963402" w:rsidRPr="00450757">
        <w:rPr>
          <w:snapToGrid w:val="0"/>
          <w:kern w:val="22"/>
          <w:szCs w:val="22"/>
          <w:lang w:val="fr-FR"/>
        </w:rPr>
        <w:t xml:space="preserve"> </w:t>
      </w:r>
      <w:r w:rsidR="00450757">
        <w:rPr>
          <w:snapToGrid w:val="0"/>
          <w:kern w:val="22"/>
          <w:szCs w:val="22"/>
          <w:lang w:val="fr-FR"/>
        </w:rPr>
        <w:t>en tenant compte d’un équilibre géographique</w:t>
      </w:r>
      <w:r w:rsidR="00E731C7" w:rsidRPr="00450757">
        <w:rPr>
          <w:snapToGrid w:val="0"/>
          <w:kern w:val="22"/>
          <w:szCs w:val="22"/>
          <w:lang w:val="fr-FR"/>
        </w:rPr>
        <w:t xml:space="preserve">. </w:t>
      </w:r>
      <w:r w:rsidR="00450757" w:rsidRPr="00450757">
        <w:rPr>
          <w:snapToGrid w:val="0"/>
          <w:kern w:val="22"/>
          <w:szCs w:val="22"/>
          <w:lang w:val="fr-FR"/>
        </w:rPr>
        <w:t>Le</w:t>
      </w:r>
      <w:r w:rsidR="00963402" w:rsidRPr="00450757">
        <w:rPr>
          <w:snapToGrid w:val="0"/>
          <w:kern w:val="22"/>
          <w:szCs w:val="22"/>
          <w:lang w:val="fr-FR"/>
        </w:rPr>
        <w:t xml:space="preserve"> group</w:t>
      </w:r>
      <w:r w:rsidR="00450757" w:rsidRPr="00450757">
        <w:rPr>
          <w:snapToGrid w:val="0"/>
          <w:kern w:val="22"/>
          <w:szCs w:val="22"/>
          <w:lang w:val="fr-FR"/>
        </w:rPr>
        <w:t xml:space="preserve">e sera </w:t>
      </w:r>
      <w:r w:rsidR="00450757">
        <w:rPr>
          <w:snapToGrid w:val="0"/>
          <w:kern w:val="22"/>
          <w:szCs w:val="22"/>
          <w:lang w:val="fr-FR"/>
        </w:rPr>
        <w:t>composé</w:t>
      </w:r>
      <w:r w:rsidR="00450757" w:rsidRPr="00450757">
        <w:rPr>
          <w:snapToGrid w:val="0"/>
          <w:kern w:val="22"/>
          <w:szCs w:val="22"/>
          <w:lang w:val="fr-FR"/>
        </w:rPr>
        <w:t xml:space="preserve"> d’experts techniques</w:t>
      </w:r>
      <w:r w:rsidR="00963402" w:rsidRPr="00450757">
        <w:rPr>
          <w:snapToGrid w:val="0"/>
          <w:kern w:val="22"/>
          <w:szCs w:val="22"/>
          <w:lang w:val="fr-FR"/>
        </w:rPr>
        <w:t xml:space="preserve"> </w:t>
      </w:r>
      <w:r w:rsidR="00450757">
        <w:rPr>
          <w:snapToGrid w:val="0"/>
          <w:kern w:val="22"/>
          <w:szCs w:val="22"/>
          <w:lang w:val="fr-FR"/>
        </w:rPr>
        <w:t>sur les statistiques de financement de la biodiversité, prov</w:t>
      </w:r>
      <w:r w:rsidR="008B2DE9">
        <w:rPr>
          <w:snapToGrid w:val="0"/>
          <w:kern w:val="22"/>
          <w:szCs w:val="22"/>
          <w:lang w:val="fr-FR"/>
        </w:rPr>
        <w:t>enant de Parties ainsi que d’</w:t>
      </w:r>
      <w:r w:rsidR="00450757">
        <w:rPr>
          <w:snapToGrid w:val="0"/>
          <w:kern w:val="22"/>
          <w:szCs w:val="22"/>
          <w:lang w:val="fr-FR"/>
        </w:rPr>
        <w:t>observateu</w:t>
      </w:r>
      <w:r w:rsidR="00963402" w:rsidRPr="00450757">
        <w:rPr>
          <w:snapToGrid w:val="0"/>
          <w:kern w:val="22"/>
          <w:szCs w:val="22"/>
          <w:lang w:val="fr-FR"/>
        </w:rPr>
        <w:t>r</w:t>
      </w:r>
      <w:r w:rsidR="00E731C7" w:rsidRPr="00450757">
        <w:rPr>
          <w:snapToGrid w:val="0"/>
          <w:kern w:val="22"/>
          <w:szCs w:val="22"/>
          <w:lang w:val="fr-FR"/>
        </w:rPr>
        <w:t>s</w:t>
      </w:r>
      <w:r w:rsidR="00963402" w:rsidRPr="00450757">
        <w:rPr>
          <w:snapToGrid w:val="0"/>
          <w:kern w:val="22"/>
          <w:szCs w:val="22"/>
          <w:lang w:val="fr-FR"/>
        </w:rPr>
        <w:t xml:space="preserve"> </w:t>
      </w:r>
      <w:r w:rsidR="00450757">
        <w:rPr>
          <w:snapToGrid w:val="0"/>
          <w:kern w:val="22"/>
          <w:szCs w:val="22"/>
          <w:lang w:val="fr-FR"/>
        </w:rPr>
        <w:t>et d’autres organis</w:t>
      </w:r>
      <w:r w:rsidR="00963402" w:rsidRPr="00450757">
        <w:rPr>
          <w:snapToGrid w:val="0"/>
          <w:kern w:val="22"/>
          <w:szCs w:val="22"/>
          <w:lang w:val="fr-FR"/>
        </w:rPr>
        <w:t>ations</w:t>
      </w:r>
      <w:r w:rsidR="00450757">
        <w:rPr>
          <w:snapToGrid w:val="0"/>
          <w:kern w:val="22"/>
          <w:szCs w:val="22"/>
          <w:lang w:val="fr-FR"/>
        </w:rPr>
        <w:t xml:space="preserve"> compétentes</w:t>
      </w:r>
      <w:r w:rsidR="00963402" w:rsidRPr="00450757">
        <w:rPr>
          <w:snapToGrid w:val="0"/>
          <w:kern w:val="22"/>
          <w:szCs w:val="22"/>
          <w:lang w:val="fr-FR"/>
        </w:rPr>
        <w:t>.</w:t>
      </w:r>
    </w:p>
    <w:p w14:paraId="2084E509" w14:textId="146ABD56" w:rsidR="002E3289" w:rsidRPr="00450757" w:rsidRDefault="00232CEB" w:rsidP="00AC4D0A">
      <w:pPr>
        <w:pStyle w:val="ListParagraph"/>
        <w:numPr>
          <w:ilvl w:val="0"/>
          <w:numId w:val="35"/>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450757">
        <w:rPr>
          <w:snapToGrid w:val="0"/>
          <w:kern w:val="22"/>
          <w:szCs w:val="22"/>
          <w:lang w:val="fr-FR"/>
        </w:rPr>
        <w:t>Le groupe</w:t>
      </w:r>
      <w:r w:rsidR="009308AE" w:rsidRPr="00450757">
        <w:rPr>
          <w:spacing w:val="-2"/>
          <w:kern w:val="22"/>
          <w:szCs w:val="22"/>
          <w:lang w:val="fr-FR"/>
        </w:rPr>
        <w:t xml:space="preserve"> d’experts</w:t>
      </w:r>
      <w:r w:rsidR="00450757" w:rsidRPr="00450757">
        <w:rPr>
          <w:snapToGrid w:val="0"/>
          <w:kern w:val="22"/>
          <w:szCs w:val="22"/>
          <w:lang w:val="fr-FR"/>
        </w:rPr>
        <w:t xml:space="preserve"> élira deux</w:t>
      </w:r>
      <w:r w:rsidR="002E3289" w:rsidRPr="00450757">
        <w:rPr>
          <w:snapToGrid w:val="0"/>
          <w:kern w:val="22"/>
          <w:szCs w:val="22"/>
          <w:lang w:val="fr-FR"/>
        </w:rPr>
        <w:t xml:space="preserve"> </w:t>
      </w:r>
      <w:r w:rsidR="00450757" w:rsidRPr="00450757">
        <w:rPr>
          <w:snapToGrid w:val="0"/>
          <w:kern w:val="22"/>
          <w:szCs w:val="22"/>
          <w:lang w:val="fr-FR"/>
        </w:rPr>
        <w:t>coprésidents</w:t>
      </w:r>
      <w:r w:rsidR="00450757">
        <w:rPr>
          <w:snapToGrid w:val="0"/>
          <w:kern w:val="22"/>
          <w:szCs w:val="22"/>
          <w:lang w:val="fr-FR"/>
        </w:rPr>
        <w:t xml:space="preserve"> parmi ses </w:t>
      </w:r>
      <w:r w:rsidR="00450757" w:rsidRPr="00450757">
        <w:rPr>
          <w:snapToGrid w:val="0"/>
          <w:kern w:val="22"/>
          <w:szCs w:val="22"/>
          <w:lang w:val="fr-FR"/>
        </w:rPr>
        <w:t>membres</w:t>
      </w:r>
      <w:r w:rsidR="002E3289" w:rsidRPr="00450757">
        <w:rPr>
          <w:snapToGrid w:val="0"/>
          <w:kern w:val="22"/>
          <w:szCs w:val="22"/>
          <w:lang w:val="fr-FR"/>
        </w:rPr>
        <w:t>.</w:t>
      </w:r>
    </w:p>
    <w:p w14:paraId="09994A57" w14:textId="24ECA09F" w:rsidR="002E3289" w:rsidRPr="00450757" w:rsidRDefault="00232CEB" w:rsidP="00AC4D0A">
      <w:pPr>
        <w:pStyle w:val="ListParagraph"/>
        <w:numPr>
          <w:ilvl w:val="0"/>
          <w:numId w:val="35"/>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450757">
        <w:rPr>
          <w:snapToGrid w:val="0"/>
          <w:kern w:val="22"/>
          <w:szCs w:val="22"/>
          <w:lang w:val="fr-FR"/>
        </w:rPr>
        <w:lastRenderedPageBreak/>
        <w:t>Le groupe</w:t>
      </w:r>
      <w:r w:rsidR="009308AE" w:rsidRPr="00450757">
        <w:rPr>
          <w:spacing w:val="-2"/>
          <w:kern w:val="22"/>
          <w:szCs w:val="22"/>
          <w:lang w:val="fr-FR"/>
        </w:rPr>
        <w:t xml:space="preserve"> d’experts</w:t>
      </w:r>
      <w:r w:rsidR="00DE70C4">
        <w:rPr>
          <w:spacing w:val="-2"/>
          <w:kern w:val="22"/>
          <w:szCs w:val="22"/>
          <w:lang w:val="fr-FR"/>
        </w:rPr>
        <w:t xml:space="preserve"> assurera une</w:t>
      </w:r>
      <w:r w:rsidR="00450757" w:rsidRPr="00450757">
        <w:rPr>
          <w:spacing w:val="-2"/>
          <w:kern w:val="22"/>
          <w:szCs w:val="22"/>
          <w:lang w:val="fr-FR"/>
        </w:rPr>
        <w:t xml:space="preserve"> étroite coordination avec le</w:t>
      </w:r>
      <w:r w:rsidRPr="00450757">
        <w:rPr>
          <w:snapToGrid w:val="0"/>
          <w:kern w:val="22"/>
          <w:szCs w:val="22"/>
          <w:lang w:val="fr-FR"/>
        </w:rPr>
        <w:t xml:space="preserve"> groupe spécial d’experts techniques</w:t>
      </w:r>
      <w:r w:rsidR="002E3289" w:rsidRPr="00450757">
        <w:rPr>
          <w:snapToGrid w:val="0"/>
          <w:kern w:val="22"/>
          <w:szCs w:val="22"/>
          <w:lang w:val="fr-FR"/>
        </w:rPr>
        <w:t xml:space="preserve"> </w:t>
      </w:r>
      <w:r w:rsidR="00DE70C4">
        <w:rPr>
          <w:snapToGrid w:val="0"/>
          <w:kern w:val="22"/>
          <w:szCs w:val="22"/>
          <w:lang w:val="fr-FR"/>
        </w:rPr>
        <w:t>qui a été constitué</w:t>
      </w:r>
      <w:r w:rsidR="00450757" w:rsidRPr="00450757">
        <w:rPr>
          <w:snapToGrid w:val="0"/>
          <w:kern w:val="22"/>
          <w:szCs w:val="22"/>
          <w:lang w:val="fr-FR"/>
        </w:rPr>
        <w:t xml:space="preserve"> pour fournir des avis sur </w:t>
      </w:r>
      <w:r w:rsidR="00450757">
        <w:rPr>
          <w:snapToGrid w:val="0"/>
          <w:kern w:val="22"/>
          <w:szCs w:val="22"/>
          <w:lang w:val="fr-FR"/>
        </w:rPr>
        <w:t>l’opérationnalisation plus poussée</w:t>
      </w:r>
      <w:r w:rsidR="00DE70C4">
        <w:rPr>
          <w:snapToGrid w:val="0"/>
          <w:kern w:val="22"/>
          <w:szCs w:val="22"/>
          <w:lang w:val="fr-FR"/>
        </w:rPr>
        <w:t xml:space="preserve"> du</w:t>
      </w:r>
      <w:r w:rsidR="002E3289" w:rsidRPr="00450757">
        <w:rPr>
          <w:snapToGrid w:val="0"/>
          <w:kern w:val="22"/>
          <w:szCs w:val="22"/>
          <w:lang w:val="fr-FR"/>
        </w:rPr>
        <w:t xml:space="preserve"> </w:t>
      </w:r>
      <w:r w:rsidR="00450757">
        <w:rPr>
          <w:snapToGrid w:val="0"/>
          <w:kern w:val="22"/>
          <w:szCs w:val="22"/>
          <w:lang w:val="fr-FR"/>
        </w:rPr>
        <w:t>cadre de suivi</w:t>
      </w:r>
      <w:r w:rsidR="00DE70C4">
        <w:rPr>
          <w:snapToGrid w:val="0"/>
          <w:kern w:val="22"/>
          <w:szCs w:val="22"/>
          <w:lang w:val="fr-FR"/>
        </w:rPr>
        <w:t xml:space="preserve"> du</w:t>
      </w:r>
      <w:r w:rsidR="002E3289" w:rsidRPr="00450757">
        <w:rPr>
          <w:snapToGrid w:val="0"/>
          <w:kern w:val="22"/>
          <w:szCs w:val="22"/>
          <w:lang w:val="fr-FR"/>
        </w:rPr>
        <w:t xml:space="preserve"> </w:t>
      </w:r>
      <w:r w:rsidRPr="00450757">
        <w:rPr>
          <w:snapToGrid w:val="0"/>
          <w:kern w:val="22"/>
          <w:szCs w:val="22"/>
          <w:lang w:val="fr-FR"/>
        </w:rPr>
        <w:t>cadre mondial de la biodiversité pour l’après-2020</w:t>
      </w:r>
      <w:r w:rsidR="00450757">
        <w:rPr>
          <w:snapToGrid w:val="0"/>
          <w:kern w:val="22"/>
          <w:szCs w:val="22"/>
          <w:lang w:val="fr-FR"/>
        </w:rPr>
        <w:t>, afin d’év</w:t>
      </w:r>
      <w:r w:rsidR="00DE70C4">
        <w:rPr>
          <w:snapToGrid w:val="0"/>
          <w:kern w:val="22"/>
          <w:szCs w:val="22"/>
          <w:lang w:val="fr-FR"/>
        </w:rPr>
        <w:t>iter des</w:t>
      </w:r>
      <w:r w:rsidR="00450757">
        <w:rPr>
          <w:snapToGrid w:val="0"/>
          <w:kern w:val="22"/>
          <w:szCs w:val="22"/>
          <w:lang w:val="fr-FR"/>
        </w:rPr>
        <w:t xml:space="preserve"> chevauchement </w:t>
      </w:r>
      <w:r w:rsidR="002407D6">
        <w:rPr>
          <w:snapToGrid w:val="0"/>
          <w:kern w:val="22"/>
          <w:szCs w:val="22"/>
          <w:lang w:val="fr-FR"/>
        </w:rPr>
        <w:t>entre les mandats et</w:t>
      </w:r>
      <w:r w:rsidR="00DE70C4">
        <w:rPr>
          <w:snapToGrid w:val="0"/>
          <w:kern w:val="22"/>
          <w:szCs w:val="22"/>
          <w:lang w:val="fr-FR"/>
        </w:rPr>
        <w:t xml:space="preserve"> des</w:t>
      </w:r>
      <w:r w:rsidR="00450757">
        <w:rPr>
          <w:snapToGrid w:val="0"/>
          <w:kern w:val="22"/>
          <w:szCs w:val="22"/>
          <w:lang w:val="fr-FR"/>
        </w:rPr>
        <w:t xml:space="preserve"> double</w:t>
      </w:r>
      <w:r w:rsidR="00DE70C4">
        <w:rPr>
          <w:snapToGrid w:val="0"/>
          <w:kern w:val="22"/>
          <w:szCs w:val="22"/>
          <w:lang w:val="fr-FR"/>
        </w:rPr>
        <w:t>s</w:t>
      </w:r>
      <w:r w:rsidR="00450757">
        <w:rPr>
          <w:snapToGrid w:val="0"/>
          <w:kern w:val="22"/>
          <w:szCs w:val="22"/>
          <w:lang w:val="fr-FR"/>
        </w:rPr>
        <w:t xml:space="preserve"> emploi</w:t>
      </w:r>
      <w:r w:rsidR="00DE70C4">
        <w:rPr>
          <w:snapToGrid w:val="0"/>
          <w:kern w:val="22"/>
          <w:szCs w:val="22"/>
          <w:lang w:val="fr-FR"/>
        </w:rPr>
        <w:t>s</w:t>
      </w:r>
      <w:r w:rsidR="002E3289" w:rsidRPr="00450757">
        <w:rPr>
          <w:snapToGrid w:val="0"/>
          <w:kern w:val="22"/>
          <w:szCs w:val="22"/>
          <w:lang w:val="fr-FR"/>
        </w:rPr>
        <w:t>.</w:t>
      </w:r>
    </w:p>
    <w:p w14:paraId="58C5AC7E" w14:textId="3460FF0D" w:rsidR="002E3289" w:rsidRPr="00450757" w:rsidRDefault="00232CEB" w:rsidP="00AC4D0A">
      <w:pPr>
        <w:pStyle w:val="ListParagraph"/>
        <w:numPr>
          <w:ilvl w:val="0"/>
          <w:numId w:val="35"/>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450757">
        <w:rPr>
          <w:snapToGrid w:val="0"/>
          <w:kern w:val="22"/>
          <w:szCs w:val="22"/>
          <w:lang w:val="fr-FR"/>
        </w:rPr>
        <w:t>Le groupe</w:t>
      </w:r>
      <w:r w:rsidR="009308AE" w:rsidRPr="00450757">
        <w:rPr>
          <w:spacing w:val="-2"/>
          <w:kern w:val="22"/>
          <w:szCs w:val="22"/>
          <w:lang w:val="fr-FR"/>
        </w:rPr>
        <w:t xml:space="preserve"> d’experts</w:t>
      </w:r>
      <w:r w:rsidR="002E3289" w:rsidRPr="00450757">
        <w:rPr>
          <w:snapToGrid w:val="0"/>
          <w:kern w:val="22"/>
          <w:szCs w:val="22"/>
          <w:lang w:val="fr-FR"/>
        </w:rPr>
        <w:t xml:space="preserve"> </w:t>
      </w:r>
      <w:r w:rsidR="00450757" w:rsidRPr="00450757">
        <w:rPr>
          <w:snapToGrid w:val="0"/>
          <w:kern w:val="22"/>
          <w:szCs w:val="22"/>
          <w:lang w:val="fr-FR"/>
        </w:rPr>
        <w:t>mènera ses travaux</w:t>
      </w:r>
      <w:r w:rsidR="00CB6437">
        <w:rPr>
          <w:snapToGrid w:val="0"/>
          <w:kern w:val="22"/>
          <w:szCs w:val="22"/>
          <w:lang w:val="fr-FR"/>
        </w:rPr>
        <w:t xml:space="preserve"> principalement en ligne et, selon l</w:t>
      </w:r>
      <w:r w:rsidR="00450757" w:rsidRPr="00450757">
        <w:rPr>
          <w:snapToGrid w:val="0"/>
          <w:kern w:val="22"/>
          <w:szCs w:val="22"/>
          <w:lang w:val="fr-FR"/>
        </w:rPr>
        <w:t>es ressourc</w:t>
      </w:r>
      <w:r w:rsidR="00DE70C4">
        <w:rPr>
          <w:snapToGrid w:val="0"/>
          <w:kern w:val="22"/>
          <w:szCs w:val="22"/>
          <w:lang w:val="fr-FR"/>
        </w:rPr>
        <w:t xml:space="preserve">es disponibles, </w:t>
      </w:r>
      <w:r w:rsidR="00CB6437">
        <w:rPr>
          <w:snapToGrid w:val="0"/>
          <w:kern w:val="22"/>
          <w:szCs w:val="22"/>
          <w:lang w:val="fr-FR"/>
        </w:rPr>
        <w:t xml:space="preserve">il </w:t>
      </w:r>
      <w:r w:rsidR="00DE70C4">
        <w:rPr>
          <w:snapToGrid w:val="0"/>
          <w:kern w:val="22"/>
          <w:szCs w:val="22"/>
          <w:lang w:val="fr-FR"/>
        </w:rPr>
        <w:t>se réu</w:t>
      </w:r>
      <w:r w:rsidR="00CB6437">
        <w:rPr>
          <w:snapToGrid w:val="0"/>
          <w:kern w:val="22"/>
          <w:szCs w:val="22"/>
          <w:lang w:val="fr-FR"/>
        </w:rPr>
        <w:t xml:space="preserve">nira </w:t>
      </w:r>
      <w:r w:rsidR="00450757" w:rsidRPr="00450757">
        <w:rPr>
          <w:snapToGrid w:val="0"/>
          <w:kern w:val="22"/>
          <w:szCs w:val="22"/>
          <w:lang w:val="fr-FR"/>
        </w:rPr>
        <w:t>en personne</w:t>
      </w:r>
      <w:r w:rsidR="00CB6437">
        <w:rPr>
          <w:snapToGrid w:val="0"/>
          <w:kern w:val="22"/>
          <w:szCs w:val="22"/>
          <w:lang w:val="fr-FR"/>
        </w:rPr>
        <w:t xml:space="preserve"> également</w:t>
      </w:r>
      <w:r w:rsidR="00DE70C4">
        <w:rPr>
          <w:snapToGrid w:val="0"/>
          <w:kern w:val="22"/>
          <w:szCs w:val="22"/>
          <w:lang w:val="fr-FR"/>
        </w:rPr>
        <w:t xml:space="preserve">, si possible </w:t>
      </w:r>
      <w:r w:rsidR="00450757" w:rsidRPr="00450757">
        <w:rPr>
          <w:snapToGrid w:val="0"/>
          <w:kern w:val="22"/>
          <w:szCs w:val="22"/>
          <w:lang w:val="fr-FR"/>
        </w:rPr>
        <w:t>au moins deux foi</w:t>
      </w:r>
      <w:r w:rsidR="00DE70C4">
        <w:rPr>
          <w:snapToGrid w:val="0"/>
          <w:kern w:val="22"/>
          <w:szCs w:val="22"/>
          <w:lang w:val="fr-FR"/>
        </w:rPr>
        <w:t>s durant la période d’</w:t>
      </w:r>
      <w:r w:rsidR="00450757">
        <w:rPr>
          <w:snapToGrid w:val="0"/>
          <w:kern w:val="22"/>
          <w:szCs w:val="22"/>
          <w:lang w:val="fr-FR"/>
        </w:rPr>
        <w:t>intersession</w:t>
      </w:r>
      <w:r w:rsidR="002E3289" w:rsidRPr="00450757">
        <w:rPr>
          <w:snapToGrid w:val="0"/>
          <w:kern w:val="22"/>
          <w:szCs w:val="22"/>
          <w:lang w:val="fr-FR"/>
        </w:rPr>
        <w:t>.</w:t>
      </w:r>
    </w:p>
    <w:p w14:paraId="5CA22CDB" w14:textId="3E5A3571" w:rsidR="00463481" w:rsidRPr="00450757" w:rsidRDefault="00232CEB" w:rsidP="00BA5A5D">
      <w:pPr>
        <w:pStyle w:val="ListParagraph"/>
        <w:numPr>
          <w:ilvl w:val="0"/>
          <w:numId w:val="35"/>
        </w:numPr>
        <w:suppressLineNumbers/>
        <w:suppressAutoHyphens/>
        <w:kinsoku w:val="0"/>
        <w:overflowPunct w:val="0"/>
        <w:autoSpaceDE w:val="0"/>
        <w:autoSpaceDN w:val="0"/>
        <w:adjustRightInd w:val="0"/>
        <w:snapToGrid w:val="0"/>
        <w:spacing w:before="120" w:after="120"/>
        <w:ind w:left="0" w:firstLine="0"/>
        <w:contextualSpacing w:val="0"/>
        <w:rPr>
          <w:snapToGrid w:val="0"/>
          <w:color w:val="000000" w:themeColor="text1"/>
          <w:kern w:val="22"/>
          <w:szCs w:val="22"/>
          <w:lang w:val="fr-FR"/>
        </w:rPr>
      </w:pPr>
      <w:r w:rsidRPr="00450757">
        <w:rPr>
          <w:snapToGrid w:val="0"/>
          <w:color w:val="000000" w:themeColor="text1"/>
          <w:kern w:val="22"/>
          <w:szCs w:val="22"/>
          <w:lang w:val="fr-FR"/>
        </w:rPr>
        <w:t>Le groupe</w:t>
      </w:r>
      <w:r w:rsidR="009308AE" w:rsidRPr="00450757">
        <w:rPr>
          <w:snapToGrid w:val="0"/>
          <w:color w:val="000000" w:themeColor="text1"/>
          <w:kern w:val="22"/>
          <w:szCs w:val="22"/>
          <w:lang w:val="fr-FR"/>
        </w:rPr>
        <w:t xml:space="preserve"> d’experts</w:t>
      </w:r>
      <w:r w:rsidR="00A24D7A" w:rsidRPr="00450757">
        <w:rPr>
          <w:snapToGrid w:val="0"/>
          <w:color w:val="000000" w:themeColor="text1"/>
          <w:kern w:val="22"/>
          <w:szCs w:val="22"/>
          <w:lang w:val="fr-FR"/>
        </w:rPr>
        <w:t xml:space="preserve"> </w:t>
      </w:r>
      <w:r w:rsidR="00450757" w:rsidRPr="00450757">
        <w:rPr>
          <w:snapToGrid w:val="0"/>
          <w:color w:val="000000" w:themeColor="text1"/>
          <w:kern w:val="22"/>
          <w:szCs w:val="22"/>
          <w:lang w:val="fr-FR"/>
        </w:rPr>
        <w:t xml:space="preserve">devrait </w:t>
      </w:r>
      <w:r w:rsidR="00DE70C4">
        <w:rPr>
          <w:snapToGrid w:val="0"/>
          <w:color w:val="000000" w:themeColor="text1"/>
          <w:kern w:val="22"/>
          <w:szCs w:val="22"/>
          <w:lang w:val="fr-FR"/>
        </w:rPr>
        <w:t xml:space="preserve">être mis en place </w:t>
      </w:r>
      <w:r w:rsidR="002407D6">
        <w:rPr>
          <w:snapToGrid w:val="0"/>
          <w:color w:val="000000" w:themeColor="text1"/>
          <w:kern w:val="22"/>
          <w:szCs w:val="22"/>
          <w:lang w:val="fr-FR"/>
        </w:rPr>
        <w:t xml:space="preserve">lors de </w:t>
      </w:r>
      <w:r w:rsidR="002407D6" w:rsidRPr="00450757">
        <w:rPr>
          <w:snapToGrid w:val="0"/>
          <w:color w:val="000000" w:themeColor="text1"/>
          <w:kern w:val="22"/>
          <w:szCs w:val="22"/>
          <w:lang w:val="fr-FR"/>
        </w:rPr>
        <w:t>la première réunion</w:t>
      </w:r>
      <w:r w:rsidR="002407D6">
        <w:rPr>
          <w:snapToGrid w:val="0"/>
          <w:color w:val="000000" w:themeColor="text1"/>
          <w:kern w:val="22"/>
          <w:szCs w:val="22"/>
          <w:lang w:val="fr-FR"/>
        </w:rPr>
        <w:t xml:space="preserve"> du </w:t>
      </w:r>
      <w:r w:rsidR="002407D6" w:rsidRPr="00450757">
        <w:rPr>
          <w:snapToGrid w:val="0"/>
          <w:color w:val="000000" w:themeColor="text1"/>
          <w:kern w:val="22"/>
          <w:szCs w:val="22"/>
          <w:lang w:val="fr-FR"/>
        </w:rPr>
        <w:t>groupe spécial d’experts techniques</w:t>
      </w:r>
      <w:r w:rsidR="002407D6" w:rsidRPr="002407D6">
        <w:rPr>
          <w:snapToGrid w:val="0"/>
          <w:color w:val="000000" w:themeColor="text1"/>
          <w:kern w:val="22"/>
          <w:szCs w:val="22"/>
          <w:lang w:val="fr-FR"/>
        </w:rPr>
        <w:t xml:space="preserve"> </w:t>
      </w:r>
      <w:r w:rsidR="002407D6">
        <w:rPr>
          <w:snapToGrid w:val="0"/>
          <w:color w:val="000000" w:themeColor="text1"/>
          <w:kern w:val="22"/>
          <w:szCs w:val="22"/>
          <w:lang w:val="fr-FR"/>
        </w:rPr>
        <w:t>chargé de fournir des avis sur l’opérationnalisation plus poussée du</w:t>
      </w:r>
      <w:r w:rsidR="002407D6" w:rsidRPr="00450757">
        <w:rPr>
          <w:snapToGrid w:val="0"/>
          <w:color w:val="000000" w:themeColor="text1"/>
          <w:kern w:val="22"/>
          <w:szCs w:val="22"/>
          <w:lang w:val="fr-FR"/>
        </w:rPr>
        <w:t xml:space="preserve"> cadre de suivi</w:t>
      </w:r>
      <w:r w:rsidR="002407D6">
        <w:rPr>
          <w:snapToGrid w:val="0"/>
          <w:color w:val="000000" w:themeColor="text1"/>
          <w:kern w:val="22"/>
          <w:szCs w:val="22"/>
          <w:lang w:val="fr-FR"/>
        </w:rPr>
        <w:t>,</w:t>
      </w:r>
      <w:r w:rsidR="002407D6">
        <w:rPr>
          <w:snapToGrid w:val="0"/>
          <w:color w:val="000000" w:themeColor="text1"/>
          <w:kern w:val="22"/>
          <w:szCs w:val="22"/>
          <w:lang w:val="fr-FR"/>
        </w:rPr>
        <w:t xml:space="preserve"> </w:t>
      </w:r>
      <w:r w:rsidR="00450757">
        <w:rPr>
          <w:snapToGrid w:val="0"/>
          <w:color w:val="000000" w:themeColor="text1"/>
          <w:kern w:val="22"/>
          <w:szCs w:val="22"/>
          <w:lang w:val="fr-FR"/>
        </w:rPr>
        <w:t>et</w:t>
      </w:r>
      <w:r w:rsidR="00450757" w:rsidRPr="00450757">
        <w:rPr>
          <w:snapToGrid w:val="0"/>
          <w:color w:val="000000" w:themeColor="text1"/>
          <w:kern w:val="22"/>
          <w:szCs w:val="22"/>
          <w:lang w:val="fr-FR"/>
        </w:rPr>
        <w:t xml:space="preserve"> </w:t>
      </w:r>
      <w:r w:rsidR="00DE70C4">
        <w:rPr>
          <w:snapToGrid w:val="0"/>
          <w:color w:val="000000" w:themeColor="text1"/>
          <w:kern w:val="22"/>
          <w:szCs w:val="22"/>
          <w:lang w:val="fr-FR"/>
        </w:rPr>
        <w:t xml:space="preserve">devrait </w:t>
      </w:r>
      <w:r w:rsidR="00450757" w:rsidRPr="00450757">
        <w:rPr>
          <w:snapToGrid w:val="0"/>
          <w:color w:val="000000" w:themeColor="text1"/>
          <w:kern w:val="22"/>
          <w:szCs w:val="22"/>
          <w:lang w:val="fr-FR"/>
        </w:rPr>
        <w:t>commencer ses travaux immédiatement</w:t>
      </w:r>
      <w:r w:rsidR="002407D6">
        <w:rPr>
          <w:snapToGrid w:val="0"/>
          <w:color w:val="000000" w:themeColor="text1"/>
          <w:kern w:val="22"/>
          <w:szCs w:val="22"/>
          <w:lang w:val="fr-FR"/>
        </w:rPr>
        <w:t xml:space="preserve"> après cette réunion</w:t>
      </w:r>
      <w:r w:rsidR="00AC7C2D" w:rsidRPr="00450757">
        <w:rPr>
          <w:snapToGrid w:val="0"/>
          <w:color w:val="000000" w:themeColor="text1"/>
          <w:kern w:val="22"/>
          <w:szCs w:val="22"/>
          <w:lang w:val="fr-FR"/>
        </w:rPr>
        <w:t>.</w:t>
      </w:r>
      <w:r w:rsidR="00BE33AA" w:rsidRPr="00450757">
        <w:rPr>
          <w:snapToGrid w:val="0"/>
          <w:color w:val="000000" w:themeColor="text1"/>
          <w:kern w:val="22"/>
          <w:szCs w:val="22"/>
          <w:lang w:val="fr-FR"/>
        </w:rPr>
        <w:t xml:space="preserve"> </w:t>
      </w:r>
      <w:r w:rsidR="00DE70C4">
        <w:rPr>
          <w:snapToGrid w:val="0"/>
          <w:color w:val="000000" w:themeColor="text1"/>
          <w:kern w:val="22"/>
          <w:szCs w:val="22"/>
          <w:lang w:val="fr-FR"/>
        </w:rPr>
        <w:t>Il fera rapport sur</w:t>
      </w:r>
      <w:r w:rsidR="00450757" w:rsidRPr="00450757">
        <w:rPr>
          <w:snapToGrid w:val="0"/>
          <w:color w:val="000000" w:themeColor="text1"/>
          <w:kern w:val="22"/>
          <w:szCs w:val="22"/>
          <w:lang w:val="fr-FR"/>
        </w:rPr>
        <w:t xml:space="preserve"> ses travaux, par l</w:t>
      </w:r>
      <w:r w:rsidR="00CB6437">
        <w:rPr>
          <w:snapToGrid w:val="0"/>
          <w:color w:val="000000" w:themeColor="text1"/>
          <w:kern w:val="22"/>
          <w:szCs w:val="22"/>
          <w:lang w:val="fr-FR"/>
        </w:rPr>
        <w:t>e biais</w:t>
      </w:r>
      <w:r w:rsidR="00450757">
        <w:rPr>
          <w:snapToGrid w:val="0"/>
          <w:color w:val="000000" w:themeColor="text1"/>
          <w:kern w:val="22"/>
          <w:szCs w:val="22"/>
          <w:lang w:val="fr-FR"/>
        </w:rPr>
        <w:t xml:space="preserve"> du </w:t>
      </w:r>
      <w:r w:rsidRPr="00450757">
        <w:rPr>
          <w:snapToGrid w:val="0"/>
          <w:color w:val="000000" w:themeColor="text1"/>
          <w:kern w:val="22"/>
          <w:szCs w:val="22"/>
          <w:lang w:val="fr-FR"/>
        </w:rPr>
        <w:t>groupe spécial d’experts techniques</w:t>
      </w:r>
      <w:r w:rsidR="00BE33AA" w:rsidRPr="00450757">
        <w:rPr>
          <w:snapToGrid w:val="0"/>
          <w:color w:val="000000" w:themeColor="text1"/>
          <w:kern w:val="22"/>
          <w:szCs w:val="22"/>
          <w:lang w:val="fr-FR"/>
        </w:rPr>
        <w:t xml:space="preserve">, </w:t>
      </w:r>
      <w:r w:rsidR="00450757">
        <w:rPr>
          <w:snapToGrid w:val="0"/>
          <w:color w:val="000000" w:themeColor="text1"/>
          <w:kern w:val="22"/>
          <w:szCs w:val="22"/>
          <w:lang w:val="fr-FR"/>
        </w:rPr>
        <w:t>à l’</w:t>
      </w:r>
      <w:r w:rsidR="009308AE" w:rsidRPr="00450757">
        <w:rPr>
          <w:snapToGrid w:val="0"/>
          <w:color w:val="000000" w:themeColor="text1"/>
          <w:kern w:val="22"/>
          <w:szCs w:val="22"/>
          <w:lang w:val="fr-FR"/>
        </w:rPr>
        <w:t>Organe subsidiaire</w:t>
      </w:r>
      <w:r w:rsidR="002E3289" w:rsidRPr="00450757">
        <w:rPr>
          <w:snapToGrid w:val="0"/>
          <w:color w:val="000000" w:themeColor="text1"/>
          <w:kern w:val="22"/>
          <w:szCs w:val="22"/>
          <w:lang w:val="fr-FR"/>
        </w:rPr>
        <w:t xml:space="preserve"> </w:t>
      </w:r>
      <w:r w:rsidR="009308AE" w:rsidRPr="00450757">
        <w:rPr>
          <w:snapToGrid w:val="0"/>
          <w:color w:val="000000" w:themeColor="text1"/>
          <w:kern w:val="22"/>
          <w:szCs w:val="22"/>
          <w:lang w:val="fr-FR"/>
        </w:rPr>
        <w:t>chargé de l’application</w:t>
      </w:r>
      <w:r w:rsidR="00450757">
        <w:rPr>
          <w:snapToGrid w:val="0"/>
          <w:color w:val="000000" w:themeColor="text1"/>
          <w:kern w:val="22"/>
          <w:szCs w:val="22"/>
          <w:lang w:val="fr-FR"/>
        </w:rPr>
        <w:t xml:space="preserve"> et à l’</w:t>
      </w:r>
      <w:r w:rsidR="009308AE" w:rsidRPr="00450757">
        <w:rPr>
          <w:snapToGrid w:val="0"/>
          <w:color w:val="000000" w:themeColor="text1"/>
          <w:kern w:val="22"/>
          <w:szCs w:val="22"/>
          <w:lang w:val="fr-FR"/>
        </w:rPr>
        <w:t>Organe subsidiaire</w:t>
      </w:r>
      <w:r w:rsidR="002E3289" w:rsidRPr="00450757">
        <w:rPr>
          <w:snapToGrid w:val="0"/>
          <w:color w:val="000000" w:themeColor="text1"/>
          <w:kern w:val="22"/>
          <w:szCs w:val="22"/>
          <w:lang w:val="fr-FR"/>
        </w:rPr>
        <w:t xml:space="preserve"> </w:t>
      </w:r>
      <w:r w:rsidR="00450757">
        <w:rPr>
          <w:snapToGrid w:val="0"/>
          <w:color w:val="000000" w:themeColor="text1"/>
          <w:kern w:val="22"/>
          <w:szCs w:val="22"/>
          <w:lang w:val="fr-FR"/>
        </w:rPr>
        <w:t>chargé de fournir des avis scientifiques, te</w:t>
      </w:r>
      <w:r w:rsidR="00DE70C4">
        <w:rPr>
          <w:snapToGrid w:val="0"/>
          <w:color w:val="000000" w:themeColor="text1"/>
          <w:kern w:val="22"/>
          <w:szCs w:val="22"/>
          <w:lang w:val="fr-FR"/>
        </w:rPr>
        <w:t>chniques et technologiques lors de</w:t>
      </w:r>
      <w:r w:rsidR="002E3289" w:rsidRPr="00450757">
        <w:rPr>
          <w:snapToGrid w:val="0"/>
          <w:color w:val="000000" w:themeColor="text1"/>
          <w:kern w:val="22"/>
          <w:szCs w:val="22"/>
          <w:lang w:val="fr-FR"/>
        </w:rPr>
        <w:t xml:space="preserve"> </w:t>
      </w:r>
      <w:r w:rsidR="009308AE" w:rsidRPr="00450757">
        <w:rPr>
          <w:snapToGrid w:val="0"/>
          <w:color w:val="000000" w:themeColor="text1"/>
          <w:kern w:val="22"/>
          <w:szCs w:val="22"/>
          <w:lang w:val="fr-FR"/>
        </w:rPr>
        <w:t>réunion</w:t>
      </w:r>
      <w:r w:rsidR="002E3289" w:rsidRPr="00450757">
        <w:rPr>
          <w:snapToGrid w:val="0"/>
          <w:color w:val="000000" w:themeColor="text1"/>
          <w:kern w:val="22"/>
          <w:szCs w:val="22"/>
          <w:lang w:val="fr-FR"/>
        </w:rPr>
        <w:t xml:space="preserve">s </w:t>
      </w:r>
      <w:r w:rsidR="00450757">
        <w:rPr>
          <w:snapToGrid w:val="0"/>
          <w:color w:val="000000" w:themeColor="text1"/>
          <w:kern w:val="22"/>
          <w:szCs w:val="22"/>
          <w:lang w:val="fr-FR"/>
        </w:rPr>
        <w:t xml:space="preserve">qui se tiendront avant la seizième </w:t>
      </w:r>
      <w:r w:rsidR="009308AE" w:rsidRPr="00450757">
        <w:rPr>
          <w:snapToGrid w:val="0"/>
          <w:color w:val="000000" w:themeColor="text1"/>
          <w:kern w:val="22"/>
          <w:szCs w:val="22"/>
          <w:lang w:val="fr-FR"/>
        </w:rPr>
        <w:t>réunion</w:t>
      </w:r>
      <w:r w:rsidR="00450757">
        <w:rPr>
          <w:snapToGrid w:val="0"/>
          <w:color w:val="000000" w:themeColor="text1"/>
          <w:kern w:val="22"/>
          <w:szCs w:val="22"/>
          <w:lang w:val="fr-FR"/>
        </w:rPr>
        <w:t xml:space="preserve"> de la</w:t>
      </w:r>
      <w:r w:rsidR="002E3289" w:rsidRPr="00450757">
        <w:rPr>
          <w:snapToGrid w:val="0"/>
          <w:color w:val="000000" w:themeColor="text1"/>
          <w:kern w:val="22"/>
          <w:szCs w:val="22"/>
          <w:lang w:val="fr-FR"/>
        </w:rPr>
        <w:t xml:space="preserve"> </w:t>
      </w:r>
      <w:r w:rsidR="00450757">
        <w:rPr>
          <w:snapToGrid w:val="0"/>
          <w:color w:val="000000" w:themeColor="text1"/>
          <w:kern w:val="22"/>
          <w:szCs w:val="22"/>
          <w:lang w:val="fr-FR"/>
        </w:rPr>
        <w:t>Conférence des Parties</w:t>
      </w:r>
      <w:r w:rsidR="002E3289" w:rsidRPr="00450757">
        <w:rPr>
          <w:snapToGrid w:val="0"/>
          <w:color w:val="000000" w:themeColor="text1"/>
          <w:kern w:val="22"/>
          <w:szCs w:val="22"/>
          <w:lang w:val="fr-FR"/>
        </w:rPr>
        <w:t>.</w:t>
      </w:r>
    </w:p>
    <w:p w14:paraId="35B9B010" w14:textId="0E65856F" w:rsidR="00623938" w:rsidRPr="00093512" w:rsidRDefault="00B8071F" w:rsidP="00D51B7B">
      <w:pPr>
        <w:pStyle w:val="ListParagraph"/>
        <w:suppressLineNumbers/>
        <w:suppressAutoHyphens/>
        <w:kinsoku w:val="0"/>
        <w:overflowPunct w:val="0"/>
        <w:autoSpaceDE w:val="0"/>
        <w:autoSpaceDN w:val="0"/>
        <w:adjustRightInd w:val="0"/>
        <w:snapToGrid w:val="0"/>
        <w:spacing w:before="120" w:after="120"/>
        <w:ind w:left="0"/>
        <w:jc w:val="center"/>
        <w:rPr>
          <w:snapToGrid w:val="0"/>
          <w:color w:val="000000" w:themeColor="text1"/>
          <w:kern w:val="22"/>
          <w:szCs w:val="22"/>
        </w:rPr>
      </w:pPr>
      <w:r w:rsidRPr="00714A4B">
        <w:rPr>
          <w:snapToGrid w:val="0"/>
          <w:color w:val="000000" w:themeColor="text1"/>
          <w:kern w:val="22"/>
          <w:szCs w:val="22"/>
        </w:rPr>
        <w:t>____________</w:t>
      </w:r>
    </w:p>
    <w:sectPr w:rsidR="00623938" w:rsidRPr="00093512"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8A38E" w14:textId="77777777" w:rsidR="00066F2A" w:rsidRDefault="00066F2A" w:rsidP="00CF1848">
      <w:r>
        <w:separator/>
      </w:r>
    </w:p>
  </w:endnote>
  <w:endnote w:type="continuationSeparator" w:id="0">
    <w:p w14:paraId="12CD7957" w14:textId="77777777" w:rsidR="00066F2A" w:rsidRDefault="00066F2A" w:rsidP="00CF1848">
      <w:r>
        <w:continuationSeparator/>
      </w:r>
    </w:p>
  </w:endnote>
  <w:endnote w:type="continuationNotice" w:id="1">
    <w:p w14:paraId="036572B1" w14:textId="77777777" w:rsidR="00066F2A" w:rsidRDefault="00066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Times New Roman (Body 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5B74A" w14:textId="77777777" w:rsidR="00066F2A" w:rsidRDefault="00066F2A" w:rsidP="00CF1848">
      <w:r>
        <w:separator/>
      </w:r>
    </w:p>
  </w:footnote>
  <w:footnote w:type="continuationSeparator" w:id="0">
    <w:p w14:paraId="6B0EE21E" w14:textId="77777777" w:rsidR="00066F2A" w:rsidRDefault="00066F2A" w:rsidP="00CF1848">
      <w:r>
        <w:continuationSeparator/>
      </w:r>
    </w:p>
  </w:footnote>
  <w:footnote w:type="continuationNotice" w:id="1">
    <w:p w14:paraId="302EAA75" w14:textId="77777777" w:rsidR="00066F2A" w:rsidRDefault="00066F2A"/>
  </w:footnote>
  <w:footnote w:id="2">
    <w:p w14:paraId="26EED3F9" w14:textId="2B2B9658" w:rsidR="002A18F8" w:rsidRPr="00450757" w:rsidRDefault="002A18F8" w:rsidP="00714A4B">
      <w:pPr>
        <w:pStyle w:val="FootnoteText"/>
        <w:ind w:firstLine="0"/>
        <w:jc w:val="left"/>
        <w:rPr>
          <w:lang w:val="fr-FR"/>
        </w:rPr>
      </w:pPr>
      <w:r w:rsidRPr="008D56F2">
        <w:rPr>
          <w:rStyle w:val="FootnoteReference"/>
        </w:rPr>
        <w:footnoteRef/>
      </w:r>
      <w:r w:rsidRPr="00450757">
        <w:rPr>
          <w:lang w:val="fr-FR"/>
        </w:rPr>
        <w:t xml:space="preserve"> </w:t>
      </w:r>
      <w:r w:rsidR="00450757" w:rsidRPr="00450757">
        <w:rPr>
          <w:lang w:val="fr-FR"/>
        </w:rPr>
        <w:t xml:space="preserve">Concerne les objectifs et les cibles, tels </w:t>
      </w:r>
      <w:r w:rsidR="00450757">
        <w:rPr>
          <w:lang w:val="fr-FR"/>
        </w:rPr>
        <w:t>qu’énoncés</w:t>
      </w:r>
      <w:r w:rsidR="00450757" w:rsidRPr="00450757">
        <w:rPr>
          <w:lang w:val="fr-FR"/>
        </w:rPr>
        <w:t xml:space="preserve"> dans le premier  </w:t>
      </w:r>
      <w:r w:rsidR="009308AE" w:rsidRPr="00450757">
        <w:rPr>
          <w:lang w:val="fr-FR"/>
        </w:rPr>
        <w:t>projet</w:t>
      </w:r>
      <w:r w:rsidR="008B2DE9">
        <w:rPr>
          <w:lang w:val="fr-FR"/>
        </w:rPr>
        <w:t xml:space="preserve"> de </w:t>
      </w:r>
      <w:r w:rsidR="00450757">
        <w:rPr>
          <w:lang w:val="fr-FR"/>
        </w:rPr>
        <w:t>cadre mondial de la biodiversité</w:t>
      </w:r>
      <w:r w:rsidR="008113C6" w:rsidRPr="00450757">
        <w:rPr>
          <w:lang w:val="fr-FR"/>
        </w:rPr>
        <w:t xml:space="preserve">, </w:t>
      </w:r>
      <w:r w:rsidR="008B2DE9">
        <w:rPr>
          <w:lang w:val="fr-FR"/>
        </w:rPr>
        <w:t>figurant</w:t>
      </w:r>
      <w:r w:rsidR="00450757">
        <w:rPr>
          <w:lang w:val="fr-FR"/>
        </w:rPr>
        <w:t xml:space="preserve"> dans le </w:t>
      </w:r>
      <w:r w:rsidR="008113C6" w:rsidRPr="00450757">
        <w:rPr>
          <w:lang w:val="fr-FR"/>
        </w:rPr>
        <w:t xml:space="preserve">document CBD/WG2020/3/3.  </w:t>
      </w:r>
    </w:p>
  </w:footnote>
  <w:footnote w:id="3">
    <w:p w14:paraId="4A40A59D" w14:textId="77777777" w:rsidR="0062019E" w:rsidRPr="00714A4B" w:rsidRDefault="0062019E" w:rsidP="00714A4B">
      <w:pPr>
        <w:pStyle w:val="FootnoteText"/>
        <w:ind w:firstLine="0"/>
        <w:jc w:val="left"/>
        <w:rPr>
          <w:szCs w:val="18"/>
        </w:rPr>
      </w:pPr>
      <w:r w:rsidRPr="00714A4B">
        <w:rPr>
          <w:rStyle w:val="FootnoteReference"/>
          <w:sz w:val="18"/>
          <w:szCs w:val="18"/>
        </w:rPr>
        <w:footnoteRef/>
      </w:r>
      <w:r w:rsidRPr="008D56F2">
        <w:rPr>
          <w:szCs w:val="18"/>
        </w:rPr>
        <w:t xml:space="preserve"> </w:t>
      </w:r>
      <w:r w:rsidRPr="00714A4B">
        <w:rPr>
          <w:szCs w:val="18"/>
        </w:rPr>
        <w:t>CBD/SBSTTA/24/L.3.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14BF404A" w:rsidR="00CF2709" w:rsidRPr="007526BE" w:rsidRDefault="00905C22" w:rsidP="007526BE">
        <w:pPr>
          <w:pStyle w:val="Header"/>
          <w:tabs>
            <w:tab w:val="clear" w:pos="4320"/>
            <w:tab w:val="clear" w:pos="8640"/>
          </w:tabs>
          <w:kinsoku w:val="0"/>
          <w:overflowPunct w:val="0"/>
          <w:autoSpaceDE w:val="0"/>
          <w:autoSpaceDN w:val="0"/>
          <w:jc w:val="left"/>
          <w:rPr>
            <w:noProof/>
            <w:kern w:val="22"/>
          </w:rPr>
        </w:pPr>
        <w:r>
          <w:rPr>
            <w:noProof/>
            <w:kern w:val="22"/>
          </w:rPr>
          <w:t>CBD/SBI/3/5/Add.4</w:t>
        </w:r>
      </w:p>
    </w:sdtContent>
  </w:sdt>
  <w:p w14:paraId="3EA48BBD" w14:textId="77777777" w:rsidR="00CF2709" w:rsidRPr="007526BE" w:rsidRDefault="00CF2709" w:rsidP="007526BE">
    <w:pPr>
      <w:pStyle w:val="Header"/>
      <w:tabs>
        <w:tab w:val="clear" w:pos="4320"/>
        <w:tab w:val="clear" w:pos="8640"/>
      </w:tabs>
      <w:kinsoku w:val="0"/>
      <w:overflowPunct w:val="0"/>
      <w:autoSpaceDE w:val="0"/>
      <w:autoSpaceDN w:val="0"/>
      <w:jc w:val="left"/>
      <w:rPr>
        <w:noProof/>
        <w:kern w:val="22"/>
      </w:rPr>
    </w:pPr>
    <w:r w:rsidRPr="007526BE">
      <w:rPr>
        <w:noProof/>
        <w:kern w:val="22"/>
      </w:rPr>
      <w:t xml:space="preserve">Page </w:t>
    </w:r>
    <w:r w:rsidRPr="007526BE">
      <w:rPr>
        <w:noProof/>
        <w:kern w:val="22"/>
      </w:rPr>
      <w:fldChar w:fldCharType="begin"/>
    </w:r>
    <w:r w:rsidRPr="007526BE">
      <w:rPr>
        <w:noProof/>
        <w:kern w:val="22"/>
      </w:rPr>
      <w:instrText xml:space="preserve"> PAGE   \* MERGEFORMAT </w:instrText>
    </w:r>
    <w:r w:rsidRPr="007526BE">
      <w:rPr>
        <w:noProof/>
        <w:kern w:val="22"/>
      </w:rPr>
      <w:fldChar w:fldCharType="separate"/>
    </w:r>
    <w:r w:rsidR="00203D28">
      <w:rPr>
        <w:noProof/>
        <w:kern w:val="22"/>
      </w:rPr>
      <w:t>2</w:t>
    </w:r>
    <w:r w:rsidRPr="007526BE">
      <w:rPr>
        <w:noProof/>
        <w:kern w:val="22"/>
      </w:rPr>
      <w:fldChar w:fldCharType="end"/>
    </w:r>
  </w:p>
  <w:p w14:paraId="4991B278" w14:textId="77777777" w:rsidR="00CF2709" w:rsidRPr="007526BE" w:rsidRDefault="00CF2709" w:rsidP="007526BE">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38550664" w:rsidR="00CF2709" w:rsidRPr="007526BE" w:rsidRDefault="00905C22" w:rsidP="007526BE">
        <w:pPr>
          <w:pStyle w:val="Header"/>
          <w:kinsoku w:val="0"/>
          <w:overflowPunct w:val="0"/>
          <w:autoSpaceDE w:val="0"/>
          <w:autoSpaceDN w:val="0"/>
          <w:jc w:val="right"/>
          <w:rPr>
            <w:noProof/>
            <w:kern w:val="22"/>
          </w:rPr>
        </w:pPr>
        <w:r>
          <w:rPr>
            <w:noProof/>
            <w:kern w:val="22"/>
          </w:rPr>
          <w:t>CBD/SBI/3/5/Add.4</w:t>
        </w:r>
      </w:p>
    </w:sdtContent>
  </w:sdt>
  <w:p w14:paraId="213AB81C" w14:textId="77777777" w:rsidR="00CF2709" w:rsidRPr="007526BE" w:rsidRDefault="00CF2709" w:rsidP="007526BE">
    <w:pPr>
      <w:pStyle w:val="Header"/>
      <w:kinsoku w:val="0"/>
      <w:overflowPunct w:val="0"/>
      <w:autoSpaceDE w:val="0"/>
      <w:autoSpaceDN w:val="0"/>
      <w:jc w:val="right"/>
      <w:rPr>
        <w:noProof/>
        <w:kern w:val="22"/>
      </w:rPr>
    </w:pPr>
    <w:r w:rsidRPr="007526BE">
      <w:rPr>
        <w:noProof/>
        <w:kern w:val="22"/>
      </w:rPr>
      <w:t xml:space="preserve">Page </w:t>
    </w:r>
    <w:r w:rsidRPr="007526BE">
      <w:rPr>
        <w:noProof/>
        <w:kern w:val="22"/>
      </w:rPr>
      <w:fldChar w:fldCharType="begin"/>
    </w:r>
    <w:r w:rsidRPr="007526BE">
      <w:rPr>
        <w:noProof/>
        <w:kern w:val="22"/>
      </w:rPr>
      <w:instrText xml:space="preserve"> PAGE   \* MERGEFORMAT </w:instrText>
    </w:r>
    <w:r w:rsidRPr="007526BE">
      <w:rPr>
        <w:noProof/>
        <w:kern w:val="22"/>
      </w:rPr>
      <w:fldChar w:fldCharType="separate"/>
    </w:r>
    <w:r w:rsidR="00203D28">
      <w:rPr>
        <w:noProof/>
        <w:kern w:val="22"/>
      </w:rPr>
      <w:t>3</w:t>
    </w:r>
    <w:r w:rsidRPr="007526BE">
      <w:rPr>
        <w:noProof/>
        <w:kern w:val="22"/>
      </w:rPr>
      <w:fldChar w:fldCharType="end"/>
    </w:r>
  </w:p>
  <w:p w14:paraId="64B5CF41" w14:textId="77777777" w:rsidR="00CF2709" w:rsidRPr="007526BE" w:rsidRDefault="00CF2709" w:rsidP="007526BE">
    <w:pPr>
      <w:pStyle w:val="Header"/>
      <w:kinsoku w:val="0"/>
      <w:overflowPunct w:val="0"/>
      <w:autoSpaceDE w:val="0"/>
      <w:autoSpaceDN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F0A47"/>
    <w:multiLevelType w:val="hybridMultilevel"/>
    <w:tmpl w:val="EC16B13C"/>
    <w:lvl w:ilvl="0" w:tplc="0AF6E372">
      <w:start w:val="3"/>
      <w:numFmt w:val="decimal"/>
      <w:lvlText w:val="%1."/>
      <w:lvlJc w:val="left"/>
      <w:pPr>
        <w:ind w:left="720" w:hanging="360"/>
      </w:pPr>
      <w:rPr>
        <w:rFonts w:ascii="Times New Roman" w:eastAsiaTheme="minorHAnsi" w:hAnsi="Times New Roman" w:cs="Times New Roman"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417EB"/>
    <w:multiLevelType w:val="hybridMultilevel"/>
    <w:tmpl w:val="DEB8C55A"/>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C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E3346B"/>
    <w:multiLevelType w:val="hybridMultilevel"/>
    <w:tmpl w:val="4EDCA518"/>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lvl>
    <w:lvl w:ilvl="2" w:tplc="386E58D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53EA3"/>
    <w:multiLevelType w:val="hybridMultilevel"/>
    <w:tmpl w:val="C1A0C6EA"/>
    <w:lvl w:ilvl="0" w:tplc="2CAABB1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44241E9"/>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FBA10F7"/>
    <w:multiLevelType w:val="hybridMultilevel"/>
    <w:tmpl w:val="1ABA9B30"/>
    <w:lvl w:ilvl="0" w:tplc="1009000F">
      <w:start w:val="1"/>
      <w:numFmt w:val="decimal"/>
      <w:lvlText w:val="%1."/>
      <w:lvlJc w:val="left"/>
      <w:pPr>
        <w:ind w:left="2520" w:hanging="360"/>
      </w:pPr>
    </w:lvl>
    <w:lvl w:ilvl="1" w:tplc="E3E464E0">
      <w:start w:val="1"/>
      <w:numFmt w:val="lowerLetter"/>
      <w:lvlText w:val="(%2)"/>
      <w:lvlJc w:val="lef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start w:val="1"/>
      <w:numFmt w:val="lowerLetter"/>
      <w:lvlText w:val="%5."/>
      <w:lvlJc w:val="left"/>
      <w:pPr>
        <w:ind w:left="5400" w:hanging="360"/>
      </w:pPr>
    </w:lvl>
    <w:lvl w:ilvl="5" w:tplc="1009001B">
      <w:start w:val="1"/>
      <w:numFmt w:val="lowerRoman"/>
      <w:lvlText w:val="%6."/>
      <w:lvlJc w:val="right"/>
      <w:pPr>
        <w:ind w:left="6120" w:hanging="180"/>
      </w:pPr>
    </w:lvl>
    <w:lvl w:ilvl="6" w:tplc="1009000F">
      <w:start w:val="1"/>
      <w:numFmt w:val="decimal"/>
      <w:lvlText w:val="%7."/>
      <w:lvlJc w:val="left"/>
      <w:pPr>
        <w:ind w:left="6840" w:hanging="360"/>
      </w:pPr>
    </w:lvl>
    <w:lvl w:ilvl="7" w:tplc="10090019">
      <w:start w:val="1"/>
      <w:numFmt w:val="lowerLetter"/>
      <w:lvlText w:val="%8."/>
      <w:lvlJc w:val="left"/>
      <w:pPr>
        <w:ind w:left="7560" w:hanging="360"/>
      </w:pPr>
    </w:lvl>
    <w:lvl w:ilvl="8" w:tplc="1009001B">
      <w:start w:val="1"/>
      <w:numFmt w:val="lowerRoman"/>
      <w:lvlText w:val="%9."/>
      <w:lvlJc w:val="right"/>
      <w:pPr>
        <w:ind w:left="8280" w:hanging="180"/>
      </w:pPr>
    </w:lvl>
  </w:abstractNum>
  <w:abstractNum w:abstractNumId="12" w15:restartNumberingAfterBreak="0">
    <w:nsid w:val="43177A44"/>
    <w:multiLevelType w:val="hybridMultilevel"/>
    <w:tmpl w:val="67606AE0"/>
    <w:lvl w:ilvl="0" w:tplc="E59C2D90">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start w:val="1"/>
      <w:numFmt w:val="bullet"/>
      <w:lvlText w:val=""/>
      <w:lvlJc w:val="left"/>
      <w:pPr>
        <w:ind w:left="3938" w:hanging="360"/>
      </w:pPr>
      <w:rPr>
        <w:rFonts w:ascii="Symbol" w:hAnsi="Symbol" w:hint="default"/>
      </w:rPr>
    </w:lvl>
    <w:lvl w:ilvl="4" w:tplc="04090003">
      <w:start w:val="1"/>
      <w:numFmt w:val="bullet"/>
      <w:lvlText w:val="o"/>
      <w:lvlJc w:val="left"/>
      <w:pPr>
        <w:ind w:left="4658" w:hanging="360"/>
      </w:pPr>
      <w:rPr>
        <w:rFonts w:ascii="Courier New" w:hAnsi="Courier New" w:cs="Courier New" w:hint="default"/>
      </w:rPr>
    </w:lvl>
    <w:lvl w:ilvl="5" w:tplc="04090005">
      <w:start w:val="1"/>
      <w:numFmt w:val="bullet"/>
      <w:lvlText w:val=""/>
      <w:lvlJc w:val="left"/>
      <w:pPr>
        <w:ind w:left="5378" w:hanging="360"/>
      </w:pPr>
      <w:rPr>
        <w:rFonts w:ascii="Wingdings" w:hAnsi="Wingdings" w:hint="default"/>
      </w:rPr>
    </w:lvl>
    <w:lvl w:ilvl="6" w:tplc="04090001">
      <w:start w:val="1"/>
      <w:numFmt w:val="bullet"/>
      <w:lvlText w:val=""/>
      <w:lvlJc w:val="left"/>
      <w:pPr>
        <w:ind w:left="6098" w:hanging="360"/>
      </w:pPr>
      <w:rPr>
        <w:rFonts w:ascii="Symbol" w:hAnsi="Symbol" w:hint="default"/>
      </w:rPr>
    </w:lvl>
    <w:lvl w:ilvl="7" w:tplc="04090003">
      <w:start w:val="1"/>
      <w:numFmt w:val="bullet"/>
      <w:lvlText w:val="o"/>
      <w:lvlJc w:val="left"/>
      <w:pPr>
        <w:ind w:left="6818" w:hanging="360"/>
      </w:pPr>
      <w:rPr>
        <w:rFonts w:ascii="Courier New" w:hAnsi="Courier New" w:cs="Courier New" w:hint="default"/>
      </w:rPr>
    </w:lvl>
    <w:lvl w:ilvl="8" w:tplc="04090005">
      <w:start w:val="1"/>
      <w:numFmt w:val="bullet"/>
      <w:lvlText w:val=""/>
      <w:lvlJc w:val="left"/>
      <w:pPr>
        <w:ind w:left="7538" w:hanging="360"/>
      </w:pPr>
      <w:rPr>
        <w:rFonts w:ascii="Wingdings" w:hAnsi="Wingdings" w:hint="default"/>
      </w:rPr>
    </w:lvl>
  </w:abstractNum>
  <w:abstractNum w:abstractNumId="13"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0442B4"/>
    <w:multiLevelType w:val="multilevel"/>
    <w:tmpl w:val="79D4542A"/>
    <w:lvl w:ilvl="0">
      <w:start w:val="3"/>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6245FA1"/>
    <w:multiLevelType w:val="multilevel"/>
    <w:tmpl w:val="EF6A790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C08D9"/>
    <w:multiLevelType w:val="hybridMultilevel"/>
    <w:tmpl w:val="FC480362"/>
    <w:lvl w:ilvl="0" w:tplc="0C090017">
      <w:start w:val="1"/>
      <w:numFmt w:val="lowerLetter"/>
      <w:lvlText w:val="%1)"/>
      <w:lvlJc w:val="left"/>
      <w:pPr>
        <w:ind w:left="1440" w:hanging="360"/>
      </w:pPr>
      <w:rPr>
        <w:lang w:val="fr-FR"/>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EE46A3"/>
    <w:multiLevelType w:val="hybridMultilevel"/>
    <w:tmpl w:val="A650B8BC"/>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7C55E4"/>
    <w:multiLevelType w:val="hybridMultilevel"/>
    <w:tmpl w:val="4DCA9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3"/>
  </w:num>
  <w:num w:numId="4">
    <w:abstractNumId w:val="15"/>
  </w:num>
  <w:num w:numId="5">
    <w:abstractNumId w:val="14"/>
  </w:num>
  <w:num w:numId="6">
    <w:abstractNumId w:val="1"/>
  </w:num>
  <w:num w:numId="7">
    <w:abstractNumId w:val="6"/>
  </w:num>
  <w:num w:numId="8">
    <w:abstractNumId w:val="13"/>
    <w:lvlOverride w:ilvl="0">
      <w:startOverride w:val="1"/>
    </w:lvlOverride>
  </w:num>
  <w:num w:numId="9">
    <w:abstractNumId w:val="21"/>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9"/>
  </w:num>
  <w:num w:numId="15">
    <w:abstractNumId w:val="17"/>
  </w:num>
  <w:num w:numId="16">
    <w:abstractNumId w:val="2"/>
  </w:num>
  <w:num w:numId="17">
    <w:abstractNumId w:val="22"/>
  </w:num>
  <w:num w:numId="18">
    <w:abstractNumId w:val="24"/>
  </w:num>
  <w:num w:numId="19">
    <w:abstractNumId w:val="8"/>
  </w:num>
  <w:num w:numId="20">
    <w:abstractNumId w:val="21"/>
  </w:num>
  <w:num w:numId="21">
    <w:abstractNumId w:val="10"/>
  </w:num>
  <w:num w:numId="22">
    <w:abstractNumId w:val="15"/>
  </w:num>
  <w:num w:numId="23">
    <w:abstractNumId w:val="14"/>
  </w:num>
  <w:num w:numId="24">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
  </w:num>
  <w:num w:numId="30">
    <w:abstractNumId w:val="5"/>
  </w:num>
  <w:num w:numId="31">
    <w:abstractNumId w:val="3"/>
  </w:num>
  <w:num w:numId="32">
    <w:abstractNumId w:val="18"/>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0"/>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04DEA"/>
    <w:rsid w:val="000151B7"/>
    <w:rsid w:val="00015C96"/>
    <w:rsid w:val="00020F47"/>
    <w:rsid w:val="0002264E"/>
    <w:rsid w:val="00024C0B"/>
    <w:rsid w:val="00026010"/>
    <w:rsid w:val="000320E5"/>
    <w:rsid w:val="0003302B"/>
    <w:rsid w:val="00041952"/>
    <w:rsid w:val="00042FB2"/>
    <w:rsid w:val="00045995"/>
    <w:rsid w:val="00045E08"/>
    <w:rsid w:val="00053FF3"/>
    <w:rsid w:val="00066F2A"/>
    <w:rsid w:val="00072AB4"/>
    <w:rsid w:val="000809C0"/>
    <w:rsid w:val="000816A4"/>
    <w:rsid w:val="0008381C"/>
    <w:rsid w:val="000840A3"/>
    <w:rsid w:val="00084787"/>
    <w:rsid w:val="00085A25"/>
    <w:rsid w:val="00093512"/>
    <w:rsid w:val="0009397F"/>
    <w:rsid w:val="000944C1"/>
    <w:rsid w:val="000A32A1"/>
    <w:rsid w:val="000B234C"/>
    <w:rsid w:val="000C1344"/>
    <w:rsid w:val="000D2373"/>
    <w:rsid w:val="000D28A5"/>
    <w:rsid w:val="000D4003"/>
    <w:rsid w:val="000D500F"/>
    <w:rsid w:val="000E48BB"/>
    <w:rsid w:val="000E591B"/>
    <w:rsid w:val="000E673A"/>
    <w:rsid w:val="000E7F65"/>
    <w:rsid w:val="000F1D7A"/>
    <w:rsid w:val="000F3B01"/>
    <w:rsid w:val="000F6168"/>
    <w:rsid w:val="000F74F5"/>
    <w:rsid w:val="00105372"/>
    <w:rsid w:val="001112FD"/>
    <w:rsid w:val="00111DA2"/>
    <w:rsid w:val="0011490D"/>
    <w:rsid w:val="00114A46"/>
    <w:rsid w:val="00116610"/>
    <w:rsid w:val="00131A28"/>
    <w:rsid w:val="00131E7A"/>
    <w:rsid w:val="0013237B"/>
    <w:rsid w:val="001455F3"/>
    <w:rsid w:val="00147BEF"/>
    <w:rsid w:val="001513F6"/>
    <w:rsid w:val="001530A9"/>
    <w:rsid w:val="00156E4F"/>
    <w:rsid w:val="001646B0"/>
    <w:rsid w:val="001654F6"/>
    <w:rsid w:val="00172AF6"/>
    <w:rsid w:val="00172F87"/>
    <w:rsid w:val="00176477"/>
    <w:rsid w:val="00176CEE"/>
    <w:rsid w:val="0018179A"/>
    <w:rsid w:val="001858BF"/>
    <w:rsid w:val="001860D6"/>
    <w:rsid w:val="00192441"/>
    <w:rsid w:val="0019281C"/>
    <w:rsid w:val="001949A8"/>
    <w:rsid w:val="001A76EB"/>
    <w:rsid w:val="001B12FF"/>
    <w:rsid w:val="001B6F0C"/>
    <w:rsid w:val="001C14B1"/>
    <w:rsid w:val="001C5924"/>
    <w:rsid w:val="001C7FB2"/>
    <w:rsid w:val="001E299F"/>
    <w:rsid w:val="001E6911"/>
    <w:rsid w:val="00202AFD"/>
    <w:rsid w:val="00203D28"/>
    <w:rsid w:val="002049B4"/>
    <w:rsid w:val="002118A1"/>
    <w:rsid w:val="00227299"/>
    <w:rsid w:val="00231094"/>
    <w:rsid w:val="00232CEB"/>
    <w:rsid w:val="002407D6"/>
    <w:rsid w:val="00247F3C"/>
    <w:rsid w:val="0025061C"/>
    <w:rsid w:val="00256763"/>
    <w:rsid w:val="00256C62"/>
    <w:rsid w:val="00257B0D"/>
    <w:rsid w:val="00260545"/>
    <w:rsid w:val="00260FC5"/>
    <w:rsid w:val="0026611D"/>
    <w:rsid w:val="002800CC"/>
    <w:rsid w:val="00280B47"/>
    <w:rsid w:val="00282752"/>
    <w:rsid w:val="00283F2D"/>
    <w:rsid w:val="00285D9A"/>
    <w:rsid w:val="00287C6F"/>
    <w:rsid w:val="00297E41"/>
    <w:rsid w:val="002A18F8"/>
    <w:rsid w:val="002A52D4"/>
    <w:rsid w:val="002B1EA1"/>
    <w:rsid w:val="002B5590"/>
    <w:rsid w:val="002C0BB3"/>
    <w:rsid w:val="002C1869"/>
    <w:rsid w:val="002C470F"/>
    <w:rsid w:val="002C536E"/>
    <w:rsid w:val="002D1D3A"/>
    <w:rsid w:val="002D52F9"/>
    <w:rsid w:val="002D68B5"/>
    <w:rsid w:val="002E05E4"/>
    <w:rsid w:val="002E3289"/>
    <w:rsid w:val="002F6710"/>
    <w:rsid w:val="003032E5"/>
    <w:rsid w:val="0030366F"/>
    <w:rsid w:val="00306688"/>
    <w:rsid w:val="003069A9"/>
    <w:rsid w:val="00306A5D"/>
    <w:rsid w:val="00311A0D"/>
    <w:rsid w:val="00311D2C"/>
    <w:rsid w:val="00313B58"/>
    <w:rsid w:val="003155E2"/>
    <w:rsid w:val="00323092"/>
    <w:rsid w:val="00324535"/>
    <w:rsid w:val="003273B1"/>
    <w:rsid w:val="00332382"/>
    <w:rsid w:val="0035147A"/>
    <w:rsid w:val="003539DD"/>
    <w:rsid w:val="003607BB"/>
    <w:rsid w:val="00365612"/>
    <w:rsid w:val="0036774E"/>
    <w:rsid w:val="003701B8"/>
    <w:rsid w:val="00370996"/>
    <w:rsid w:val="00372F74"/>
    <w:rsid w:val="003732EF"/>
    <w:rsid w:val="003827CF"/>
    <w:rsid w:val="003829FA"/>
    <w:rsid w:val="00386A23"/>
    <w:rsid w:val="0039098C"/>
    <w:rsid w:val="003909FB"/>
    <w:rsid w:val="003A299F"/>
    <w:rsid w:val="003A6208"/>
    <w:rsid w:val="003B0C31"/>
    <w:rsid w:val="003B0D97"/>
    <w:rsid w:val="003B7001"/>
    <w:rsid w:val="003C474F"/>
    <w:rsid w:val="003C5220"/>
    <w:rsid w:val="003D0745"/>
    <w:rsid w:val="003D0FB0"/>
    <w:rsid w:val="003E0ABE"/>
    <w:rsid w:val="003E0E4C"/>
    <w:rsid w:val="003E63DD"/>
    <w:rsid w:val="003F0AA7"/>
    <w:rsid w:val="003F7224"/>
    <w:rsid w:val="00400B5E"/>
    <w:rsid w:val="004013D3"/>
    <w:rsid w:val="00401DEA"/>
    <w:rsid w:val="00405146"/>
    <w:rsid w:val="004074C8"/>
    <w:rsid w:val="0041299C"/>
    <w:rsid w:val="00421BB7"/>
    <w:rsid w:val="00422D0B"/>
    <w:rsid w:val="0042412C"/>
    <w:rsid w:val="00425B40"/>
    <w:rsid w:val="00426DFC"/>
    <w:rsid w:val="00427D21"/>
    <w:rsid w:val="00433C8D"/>
    <w:rsid w:val="004460DA"/>
    <w:rsid w:val="00446DB3"/>
    <w:rsid w:val="00450757"/>
    <w:rsid w:val="00451DFE"/>
    <w:rsid w:val="00454EFC"/>
    <w:rsid w:val="00455919"/>
    <w:rsid w:val="00462675"/>
    <w:rsid w:val="00463481"/>
    <w:rsid w:val="004644C2"/>
    <w:rsid w:val="00467F9C"/>
    <w:rsid w:val="004703EB"/>
    <w:rsid w:val="00470FD3"/>
    <w:rsid w:val="00474896"/>
    <w:rsid w:val="00480D34"/>
    <w:rsid w:val="0048102D"/>
    <w:rsid w:val="0048622F"/>
    <w:rsid w:val="00492712"/>
    <w:rsid w:val="00496C40"/>
    <w:rsid w:val="004972B0"/>
    <w:rsid w:val="004A0F17"/>
    <w:rsid w:val="004A198A"/>
    <w:rsid w:val="004A6009"/>
    <w:rsid w:val="004B03BF"/>
    <w:rsid w:val="004B371D"/>
    <w:rsid w:val="004C4842"/>
    <w:rsid w:val="004C48D5"/>
    <w:rsid w:val="004C6122"/>
    <w:rsid w:val="004D1AB8"/>
    <w:rsid w:val="004D2774"/>
    <w:rsid w:val="004D36EB"/>
    <w:rsid w:val="004D3A53"/>
    <w:rsid w:val="004D67AD"/>
    <w:rsid w:val="004E56A7"/>
    <w:rsid w:val="004F019A"/>
    <w:rsid w:val="004F4648"/>
    <w:rsid w:val="004F6006"/>
    <w:rsid w:val="00500F26"/>
    <w:rsid w:val="005045AD"/>
    <w:rsid w:val="00505D2F"/>
    <w:rsid w:val="00510E76"/>
    <w:rsid w:val="00512C05"/>
    <w:rsid w:val="0051696B"/>
    <w:rsid w:val="00522946"/>
    <w:rsid w:val="005255D1"/>
    <w:rsid w:val="00530E3A"/>
    <w:rsid w:val="00531426"/>
    <w:rsid w:val="00532747"/>
    <w:rsid w:val="00534681"/>
    <w:rsid w:val="00544CDF"/>
    <w:rsid w:val="005450E7"/>
    <w:rsid w:val="005454F5"/>
    <w:rsid w:val="0054596B"/>
    <w:rsid w:val="005517D8"/>
    <w:rsid w:val="00552074"/>
    <w:rsid w:val="00553724"/>
    <w:rsid w:val="0055764D"/>
    <w:rsid w:val="00557DCD"/>
    <w:rsid w:val="00570944"/>
    <w:rsid w:val="00576C1E"/>
    <w:rsid w:val="00583D5A"/>
    <w:rsid w:val="00596016"/>
    <w:rsid w:val="00596756"/>
    <w:rsid w:val="005A2DE1"/>
    <w:rsid w:val="005A6778"/>
    <w:rsid w:val="005A6F34"/>
    <w:rsid w:val="005A7469"/>
    <w:rsid w:val="005B2C31"/>
    <w:rsid w:val="005B49AC"/>
    <w:rsid w:val="005B6A3E"/>
    <w:rsid w:val="005B79A3"/>
    <w:rsid w:val="005C628D"/>
    <w:rsid w:val="005E311B"/>
    <w:rsid w:val="005E7383"/>
    <w:rsid w:val="005E7551"/>
    <w:rsid w:val="005F4493"/>
    <w:rsid w:val="005F6044"/>
    <w:rsid w:val="005F6512"/>
    <w:rsid w:val="005F70B1"/>
    <w:rsid w:val="00604CF3"/>
    <w:rsid w:val="0060520D"/>
    <w:rsid w:val="00605B1C"/>
    <w:rsid w:val="006076D7"/>
    <w:rsid w:val="006122BA"/>
    <w:rsid w:val="00612824"/>
    <w:rsid w:val="0062019E"/>
    <w:rsid w:val="00621FEB"/>
    <w:rsid w:val="00622A26"/>
    <w:rsid w:val="00623938"/>
    <w:rsid w:val="00626142"/>
    <w:rsid w:val="00631F3F"/>
    <w:rsid w:val="0063430B"/>
    <w:rsid w:val="00636557"/>
    <w:rsid w:val="006410E4"/>
    <w:rsid w:val="00644EBA"/>
    <w:rsid w:val="006452F5"/>
    <w:rsid w:val="006463BA"/>
    <w:rsid w:val="00664E1B"/>
    <w:rsid w:val="00672E07"/>
    <w:rsid w:val="00676EB7"/>
    <w:rsid w:val="006814BE"/>
    <w:rsid w:val="00695BB3"/>
    <w:rsid w:val="00696A8D"/>
    <w:rsid w:val="00697626"/>
    <w:rsid w:val="006A5149"/>
    <w:rsid w:val="006B2290"/>
    <w:rsid w:val="006B3167"/>
    <w:rsid w:val="006B4DDD"/>
    <w:rsid w:val="006B79D4"/>
    <w:rsid w:val="006C5AB4"/>
    <w:rsid w:val="006C5FAF"/>
    <w:rsid w:val="006C65C2"/>
    <w:rsid w:val="006C6B9E"/>
    <w:rsid w:val="0070289C"/>
    <w:rsid w:val="00702CDC"/>
    <w:rsid w:val="00704E07"/>
    <w:rsid w:val="00707F04"/>
    <w:rsid w:val="007105FA"/>
    <w:rsid w:val="00711E82"/>
    <w:rsid w:val="00713AF0"/>
    <w:rsid w:val="00714A4B"/>
    <w:rsid w:val="0071594D"/>
    <w:rsid w:val="00717D88"/>
    <w:rsid w:val="00727B9C"/>
    <w:rsid w:val="007317EC"/>
    <w:rsid w:val="00733DF4"/>
    <w:rsid w:val="007340D6"/>
    <w:rsid w:val="0074204E"/>
    <w:rsid w:val="007448E4"/>
    <w:rsid w:val="00744C82"/>
    <w:rsid w:val="007460DC"/>
    <w:rsid w:val="00746993"/>
    <w:rsid w:val="00746FD8"/>
    <w:rsid w:val="00750005"/>
    <w:rsid w:val="007526BE"/>
    <w:rsid w:val="00762287"/>
    <w:rsid w:val="00762996"/>
    <w:rsid w:val="007646E5"/>
    <w:rsid w:val="007660D8"/>
    <w:rsid w:val="0076688A"/>
    <w:rsid w:val="00781D4F"/>
    <w:rsid w:val="0078588B"/>
    <w:rsid w:val="00791ACA"/>
    <w:rsid w:val="007942D3"/>
    <w:rsid w:val="00794B13"/>
    <w:rsid w:val="0079660F"/>
    <w:rsid w:val="007A5D0C"/>
    <w:rsid w:val="007B0ED9"/>
    <w:rsid w:val="007B4773"/>
    <w:rsid w:val="007B6C09"/>
    <w:rsid w:val="007C3F96"/>
    <w:rsid w:val="007E09DA"/>
    <w:rsid w:val="007E2A1D"/>
    <w:rsid w:val="007E482A"/>
    <w:rsid w:val="007E78AC"/>
    <w:rsid w:val="007F267D"/>
    <w:rsid w:val="007F43F0"/>
    <w:rsid w:val="007F45D9"/>
    <w:rsid w:val="007F71C4"/>
    <w:rsid w:val="008006E3"/>
    <w:rsid w:val="008008F1"/>
    <w:rsid w:val="00800B25"/>
    <w:rsid w:val="00805C49"/>
    <w:rsid w:val="008113C6"/>
    <w:rsid w:val="00814D88"/>
    <w:rsid w:val="00817597"/>
    <w:rsid w:val="008178B6"/>
    <w:rsid w:val="008217B1"/>
    <w:rsid w:val="00831C73"/>
    <w:rsid w:val="00837F63"/>
    <w:rsid w:val="008460CD"/>
    <w:rsid w:val="00847990"/>
    <w:rsid w:val="0085585D"/>
    <w:rsid w:val="00856C65"/>
    <w:rsid w:val="00860E7A"/>
    <w:rsid w:val="00863B0B"/>
    <w:rsid w:val="00863DCA"/>
    <w:rsid w:val="00863FC4"/>
    <w:rsid w:val="00865B74"/>
    <w:rsid w:val="00865F97"/>
    <w:rsid w:val="00875E9F"/>
    <w:rsid w:val="0087678D"/>
    <w:rsid w:val="00876E57"/>
    <w:rsid w:val="008809EC"/>
    <w:rsid w:val="0088191A"/>
    <w:rsid w:val="008968F8"/>
    <w:rsid w:val="008A2009"/>
    <w:rsid w:val="008A37F4"/>
    <w:rsid w:val="008B0AEC"/>
    <w:rsid w:val="008B2C3F"/>
    <w:rsid w:val="008B2DE9"/>
    <w:rsid w:val="008C191F"/>
    <w:rsid w:val="008C4EE6"/>
    <w:rsid w:val="008D0C3D"/>
    <w:rsid w:val="008D2022"/>
    <w:rsid w:val="008D372F"/>
    <w:rsid w:val="008D56F2"/>
    <w:rsid w:val="008E50B5"/>
    <w:rsid w:val="008E52A4"/>
    <w:rsid w:val="008E67F6"/>
    <w:rsid w:val="008F43AF"/>
    <w:rsid w:val="008F4627"/>
    <w:rsid w:val="0090384E"/>
    <w:rsid w:val="00905C22"/>
    <w:rsid w:val="00911773"/>
    <w:rsid w:val="00911F4A"/>
    <w:rsid w:val="00913839"/>
    <w:rsid w:val="00914767"/>
    <w:rsid w:val="009308AE"/>
    <w:rsid w:val="00930BA1"/>
    <w:rsid w:val="0093169E"/>
    <w:rsid w:val="00935F34"/>
    <w:rsid w:val="00937BD1"/>
    <w:rsid w:val="009407C9"/>
    <w:rsid w:val="00940CFB"/>
    <w:rsid w:val="0094157A"/>
    <w:rsid w:val="00941836"/>
    <w:rsid w:val="00941DB3"/>
    <w:rsid w:val="00944A6B"/>
    <w:rsid w:val="009505C9"/>
    <w:rsid w:val="00951AB2"/>
    <w:rsid w:val="00955090"/>
    <w:rsid w:val="0095670B"/>
    <w:rsid w:val="009567E5"/>
    <w:rsid w:val="00961533"/>
    <w:rsid w:val="00963402"/>
    <w:rsid w:val="00967CC4"/>
    <w:rsid w:val="00973D5D"/>
    <w:rsid w:val="00975540"/>
    <w:rsid w:val="009838BF"/>
    <w:rsid w:val="0098428A"/>
    <w:rsid w:val="009A3F3D"/>
    <w:rsid w:val="009A6720"/>
    <w:rsid w:val="009B1A61"/>
    <w:rsid w:val="009B1B9E"/>
    <w:rsid w:val="009B2B73"/>
    <w:rsid w:val="009B5C44"/>
    <w:rsid w:val="009C1CB2"/>
    <w:rsid w:val="009C200D"/>
    <w:rsid w:val="009C45A7"/>
    <w:rsid w:val="009D00A2"/>
    <w:rsid w:val="009D111D"/>
    <w:rsid w:val="009E4B44"/>
    <w:rsid w:val="009F0484"/>
    <w:rsid w:val="009F16B5"/>
    <w:rsid w:val="009F3B35"/>
    <w:rsid w:val="00A01704"/>
    <w:rsid w:val="00A01889"/>
    <w:rsid w:val="00A04FD1"/>
    <w:rsid w:val="00A06754"/>
    <w:rsid w:val="00A11BBE"/>
    <w:rsid w:val="00A14BA7"/>
    <w:rsid w:val="00A24D7A"/>
    <w:rsid w:val="00A34B19"/>
    <w:rsid w:val="00A362CE"/>
    <w:rsid w:val="00A376D7"/>
    <w:rsid w:val="00A40A18"/>
    <w:rsid w:val="00A45E9A"/>
    <w:rsid w:val="00A521F2"/>
    <w:rsid w:val="00A60A70"/>
    <w:rsid w:val="00A65D81"/>
    <w:rsid w:val="00A704BE"/>
    <w:rsid w:val="00A77E50"/>
    <w:rsid w:val="00A86CA2"/>
    <w:rsid w:val="00A91F35"/>
    <w:rsid w:val="00A97F2F"/>
    <w:rsid w:val="00AB180D"/>
    <w:rsid w:val="00AB22DC"/>
    <w:rsid w:val="00AC31DC"/>
    <w:rsid w:val="00AC4D0A"/>
    <w:rsid w:val="00AC76B7"/>
    <w:rsid w:val="00AC7C2D"/>
    <w:rsid w:val="00AD04FC"/>
    <w:rsid w:val="00AD3C00"/>
    <w:rsid w:val="00AD5E8B"/>
    <w:rsid w:val="00AE0F81"/>
    <w:rsid w:val="00AE2900"/>
    <w:rsid w:val="00AE30D7"/>
    <w:rsid w:val="00AE3FF7"/>
    <w:rsid w:val="00AE4385"/>
    <w:rsid w:val="00AE499A"/>
    <w:rsid w:val="00AE72C3"/>
    <w:rsid w:val="00AF2061"/>
    <w:rsid w:val="00AF4642"/>
    <w:rsid w:val="00AF5653"/>
    <w:rsid w:val="00B04217"/>
    <w:rsid w:val="00B127C8"/>
    <w:rsid w:val="00B172E0"/>
    <w:rsid w:val="00B2222B"/>
    <w:rsid w:val="00B24821"/>
    <w:rsid w:val="00B26C0C"/>
    <w:rsid w:val="00B3369F"/>
    <w:rsid w:val="00B45B70"/>
    <w:rsid w:val="00B462D1"/>
    <w:rsid w:val="00B5483A"/>
    <w:rsid w:val="00B55E3C"/>
    <w:rsid w:val="00B56EF0"/>
    <w:rsid w:val="00B7186E"/>
    <w:rsid w:val="00B72DA1"/>
    <w:rsid w:val="00B8071F"/>
    <w:rsid w:val="00B80C46"/>
    <w:rsid w:val="00B83DB1"/>
    <w:rsid w:val="00B8456C"/>
    <w:rsid w:val="00B960EE"/>
    <w:rsid w:val="00BA5631"/>
    <w:rsid w:val="00BA5A5D"/>
    <w:rsid w:val="00BA5AD6"/>
    <w:rsid w:val="00BA6F25"/>
    <w:rsid w:val="00BA70CD"/>
    <w:rsid w:val="00BA7AAD"/>
    <w:rsid w:val="00BB575C"/>
    <w:rsid w:val="00BC1085"/>
    <w:rsid w:val="00BC7B8D"/>
    <w:rsid w:val="00BD74B7"/>
    <w:rsid w:val="00BE01D4"/>
    <w:rsid w:val="00BE068B"/>
    <w:rsid w:val="00BE2B7A"/>
    <w:rsid w:val="00BE33AA"/>
    <w:rsid w:val="00BE5183"/>
    <w:rsid w:val="00BE5916"/>
    <w:rsid w:val="00BF2182"/>
    <w:rsid w:val="00BF309B"/>
    <w:rsid w:val="00BF584E"/>
    <w:rsid w:val="00BF5E4D"/>
    <w:rsid w:val="00BF7F41"/>
    <w:rsid w:val="00C017B1"/>
    <w:rsid w:val="00C03B5D"/>
    <w:rsid w:val="00C07861"/>
    <w:rsid w:val="00C115A0"/>
    <w:rsid w:val="00C20258"/>
    <w:rsid w:val="00C34397"/>
    <w:rsid w:val="00C54A4C"/>
    <w:rsid w:val="00C55300"/>
    <w:rsid w:val="00C5696E"/>
    <w:rsid w:val="00C66324"/>
    <w:rsid w:val="00C87BB5"/>
    <w:rsid w:val="00C9161D"/>
    <w:rsid w:val="00C95E37"/>
    <w:rsid w:val="00CA2179"/>
    <w:rsid w:val="00CA76F0"/>
    <w:rsid w:val="00CA7CD7"/>
    <w:rsid w:val="00CB139E"/>
    <w:rsid w:val="00CB335B"/>
    <w:rsid w:val="00CB4A69"/>
    <w:rsid w:val="00CB6437"/>
    <w:rsid w:val="00CC2DE7"/>
    <w:rsid w:val="00CC3082"/>
    <w:rsid w:val="00CC4FC5"/>
    <w:rsid w:val="00CC7948"/>
    <w:rsid w:val="00CD4CA3"/>
    <w:rsid w:val="00CD7D55"/>
    <w:rsid w:val="00CE6B2D"/>
    <w:rsid w:val="00CF1848"/>
    <w:rsid w:val="00CF2709"/>
    <w:rsid w:val="00CF4CF2"/>
    <w:rsid w:val="00D04BCA"/>
    <w:rsid w:val="00D12044"/>
    <w:rsid w:val="00D133C5"/>
    <w:rsid w:val="00D14DE2"/>
    <w:rsid w:val="00D159B3"/>
    <w:rsid w:val="00D17E01"/>
    <w:rsid w:val="00D22C2B"/>
    <w:rsid w:val="00D22D63"/>
    <w:rsid w:val="00D265CC"/>
    <w:rsid w:val="00D32A6F"/>
    <w:rsid w:val="00D35A22"/>
    <w:rsid w:val="00D42698"/>
    <w:rsid w:val="00D433AC"/>
    <w:rsid w:val="00D435DF"/>
    <w:rsid w:val="00D4698D"/>
    <w:rsid w:val="00D47272"/>
    <w:rsid w:val="00D51B7B"/>
    <w:rsid w:val="00D5209D"/>
    <w:rsid w:val="00D52B86"/>
    <w:rsid w:val="00D547A3"/>
    <w:rsid w:val="00D57A44"/>
    <w:rsid w:val="00D6204D"/>
    <w:rsid w:val="00D62E0F"/>
    <w:rsid w:val="00D71879"/>
    <w:rsid w:val="00D7450E"/>
    <w:rsid w:val="00D75A47"/>
    <w:rsid w:val="00D761F2"/>
    <w:rsid w:val="00D76A18"/>
    <w:rsid w:val="00D879B0"/>
    <w:rsid w:val="00D96736"/>
    <w:rsid w:val="00DA0CD6"/>
    <w:rsid w:val="00DA4379"/>
    <w:rsid w:val="00DA6081"/>
    <w:rsid w:val="00DA6315"/>
    <w:rsid w:val="00DB122F"/>
    <w:rsid w:val="00DB5614"/>
    <w:rsid w:val="00DB5C46"/>
    <w:rsid w:val="00DB6474"/>
    <w:rsid w:val="00DB649C"/>
    <w:rsid w:val="00DB71A3"/>
    <w:rsid w:val="00DC12F1"/>
    <w:rsid w:val="00DC6B0F"/>
    <w:rsid w:val="00DD118C"/>
    <w:rsid w:val="00DE2327"/>
    <w:rsid w:val="00DE412E"/>
    <w:rsid w:val="00DE42FD"/>
    <w:rsid w:val="00DE4E27"/>
    <w:rsid w:val="00DE70C4"/>
    <w:rsid w:val="00DF0D8C"/>
    <w:rsid w:val="00DF288B"/>
    <w:rsid w:val="00DF67A3"/>
    <w:rsid w:val="00E050C2"/>
    <w:rsid w:val="00E16060"/>
    <w:rsid w:val="00E16D0F"/>
    <w:rsid w:val="00E231AF"/>
    <w:rsid w:val="00E24E16"/>
    <w:rsid w:val="00E24FCB"/>
    <w:rsid w:val="00E36116"/>
    <w:rsid w:val="00E43B4A"/>
    <w:rsid w:val="00E43DFE"/>
    <w:rsid w:val="00E43E5A"/>
    <w:rsid w:val="00E4492E"/>
    <w:rsid w:val="00E566D4"/>
    <w:rsid w:val="00E653D0"/>
    <w:rsid w:val="00E66235"/>
    <w:rsid w:val="00E66710"/>
    <w:rsid w:val="00E66A34"/>
    <w:rsid w:val="00E731C7"/>
    <w:rsid w:val="00E75344"/>
    <w:rsid w:val="00E76FF1"/>
    <w:rsid w:val="00E801E2"/>
    <w:rsid w:val="00E83C24"/>
    <w:rsid w:val="00E85F69"/>
    <w:rsid w:val="00E901A0"/>
    <w:rsid w:val="00E92535"/>
    <w:rsid w:val="00E9318D"/>
    <w:rsid w:val="00E9723B"/>
    <w:rsid w:val="00EB2298"/>
    <w:rsid w:val="00EB7CF0"/>
    <w:rsid w:val="00EC3C85"/>
    <w:rsid w:val="00EC6E2B"/>
    <w:rsid w:val="00ED3029"/>
    <w:rsid w:val="00ED38E2"/>
    <w:rsid w:val="00ED7262"/>
    <w:rsid w:val="00ED7B1A"/>
    <w:rsid w:val="00EF4B4A"/>
    <w:rsid w:val="00EF69DF"/>
    <w:rsid w:val="00F03593"/>
    <w:rsid w:val="00F042F4"/>
    <w:rsid w:val="00F05372"/>
    <w:rsid w:val="00F06A2B"/>
    <w:rsid w:val="00F17803"/>
    <w:rsid w:val="00F25770"/>
    <w:rsid w:val="00F311DF"/>
    <w:rsid w:val="00F33230"/>
    <w:rsid w:val="00F33921"/>
    <w:rsid w:val="00F42A4D"/>
    <w:rsid w:val="00F434C1"/>
    <w:rsid w:val="00F510FE"/>
    <w:rsid w:val="00F530DF"/>
    <w:rsid w:val="00F542BA"/>
    <w:rsid w:val="00F54B18"/>
    <w:rsid w:val="00F67E6A"/>
    <w:rsid w:val="00F8099A"/>
    <w:rsid w:val="00F84E61"/>
    <w:rsid w:val="00F8566B"/>
    <w:rsid w:val="00F93AF5"/>
    <w:rsid w:val="00F93F11"/>
    <w:rsid w:val="00F94774"/>
    <w:rsid w:val="00FA34DB"/>
    <w:rsid w:val="00FA52F4"/>
    <w:rsid w:val="00FB404F"/>
    <w:rsid w:val="00FB5FA5"/>
    <w:rsid w:val="00FB789E"/>
    <w:rsid w:val="00FC0C20"/>
    <w:rsid w:val="00FC4924"/>
    <w:rsid w:val="00FC53DB"/>
    <w:rsid w:val="00FC789F"/>
    <w:rsid w:val="00FD0D8F"/>
    <w:rsid w:val="00FD14F4"/>
    <w:rsid w:val="00FE0822"/>
    <w:rsid w:val="00FE25A9"/>
    <w:rsid w:val="00FF20AD"/>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98C9297E-BFA2-4139-86B6-2B19CE1E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79660F"/>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D133C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D133C5"/>
    <w:rPr>
      <w:rFonts w:ascii="Times New Roman" w:eastAsia="Times New Roman" w:hAnsi="Times New Roman" w:cs="Times New Roman"/>
      <w:b/>
      <w:bCs/>
      <w:sz w:val="20"/>
      <w:szCs w:val="20"/>
      <w:lang w:val="en-GB"/>
    </w:rPr>
  </w:style>
  <w:style w:type="paragraph" w:styleId="Revision">
    <w:name w:val="Revision"/>
    <w:hidden/>
    <w:uiPriority w:val="99"/>
    <w:semiHidden/>
    <w:rsid w:val="00D133C5"/>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1799">
      <w:bodyDiv w:val="1"/>
      <w:marLeft w:val="0"/>
      <w:marRight w:val="0"/>
      <w:marTop w:val="0"/>
      <w:marBottom w:val="0"/>
      <w:divBdr>
        <w:top w:val="none" w:sz="0" w:space="0" w:color="auto"/>
        <w:left w:val="none" w:sz="0" w:space="0" w:color="auto"/>
        <w:bottom w:val="none" w:sz="0" w:space="0" w:color="auto"/>
        <w:right w:val="none" w:sz="0" w:space="0" w:color="auto"/>
      </w:divBdr>
    </w:div>
    <w:div w:id="225721241">
      <w:bodyDiv w:val="1"/>
      <w:marLeft w:val="0"/>
      <w:marRight w:val="0"/>
      <w:marTop w:val="0"/>
      <w:marBottom w:val="0"/>
      <w:divBdr>
        <w:top w:val="none" w:sz="0" w:space="0" w:color="auto"/>
        <w:left w:val="none" w:sz="0" w:space="0" w:color="auto"/>
        <w:bottom w:val="none" w:sz="0" w:space="0" w:color="auto"/>
        <w:right w:val="none" w:sz="0" w:space="0" w:color="auto"/>
      </w:divBdr>
    </w:div>
    <w:div w:id="333264327">
      <w:bodyDiv w:val="1"/>
      <w:marLeft w:val="0"/>
      <w:marRight w:val="0"/>
      <w:marTop w:val="0"/>
      <w:marBottom w:val="0"/>
      <w:divBdr>
        <w:top w:val="none" w:sz="0" w:space="0" w:color="auto"/>
        <w:left w:val="none" w:sz="0" w:space="0" w:color="auto"/>
        <w:bottom w:val="none" w:sz="0" w:space="0" w:color="auto"/>
        <w:right w:val="none" w:sz="0" w:space="0" w:color="auto"/>
      </w:divBdr>
    </w:div>
    <w:div w:id="383263909">
      <w:bodyDiv w:val="1"/>
      <w:marLeft w:val="0"/>
      <w:marRight w:val="0"/>
      <w:marTop w:val="0"/>
      <w:marBottom w:val="0"/>
      <w:divBdr>
        <w:top w:val="none" w:sz="0" w:space="0" w:color="auto"/>
        <w:left w:val="none" w:sz="0" w:space="0" w:color="auto"/>
        <w:bottom w:val="none" w:sz="0" w:space="0" w:color="auto"/>
        <w:right w:val="none" w:sz="0" w:space="0" w:color="auto"/>
      </w:divBdr>
    </w:div>
    <w:div w:id="533615704">
      <w:bodyDiv w:val="1"/>
      <w:marLeft w:val="0"/>
      <w:marRight w:val="0"/>
      <w:marTop w:val="0"/>
      <w:marBottom w:val="0"/>
      <w:divBdr>
        <w:top w:val="none" w:sz="0" w:space="0" w:color="auto"/>
        <w:left w:val="none" w:sz="0" w:space="0" w:color="auto"/>
        <w:bottom w:val="none" w:sz="0" w:space="0" w:color="auto"/>
        <w:right w:val="none" w:sz="0" w:space="0" w:color="auto"/>
      </w:divBdr>
    </w:div>
    <w:div w:id="566037270">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80681932">
      <w:bodyDiv w:val="1"/>
      <w:marLeft w:val="0"/>
      <w:marRight w:val="0"/>
      <w:marTop w:val="0"/>
      <w:marBottom w:val="0"/>
      <w:divBdr>
        <w:top w:val="none" w:sz="0" w:space="0" w:color="auto"/>
        <w:left w:val="none" w:sz="0" w:space="0" w:color="auto"/>
        <w:bottom w:val="none" w:sz="0" w:space="0" w:color="auto"/>
        <w:right w:val="none" w:sz="0" w:space="0" w:color="auto"/>
      </w:divBdr>
    </w:div>
    <w:div w:id="960578755">
      <w:bodyDiv w:val="1"/>
      <w:marLeft w:val="0"/>
      <w:marRight w:val="0"/>
      <w:marTop w:val="0"/>
      <w:marBottom w:val="0"/>
      <w:divBdr>
        <w:top w:val="none" w:sz="0" w:space="0" w:color="auto"/>
        <w:left w:val="none" w:sz="0" w:space="0" w:color="auto"/>
        <w:bottom w:val="none" w:sz="0" w:space="0" w:color="auto"/>
        <w:right w:val="none" w:sz="0" w:space="0" w:color="auto"/>
      </w:divBdr>
      <w:divsChild>
        <w:div w:id="2093311612">
          <w:marLeft w:val="0"/>
          <w:marRight w:val="0"/>
          <w:marTop w:val="0"/>
          <w:marBottom w:val="0"/>
          <w:divBdr>
            <w:top w:val="none" w:sz="0" w:space="0" w:color="auto"/>
            <w:left w:val="none" w:sz="0" w:space="0" w:color="auto"/>
            <w:bottom w:val="none" w:sz="0" w:space="0" w:color="auto"/>
            <w:right w:val="none" w:sz="0" w:space="0" w:color="auto"/>
          </w:divBdr>
        </w:div>
      </w:divsChild>
    </w:div>
    <w:div w:id="966281249">
      <w:bodyDiv w:val="1"/>
      <w:marLeft w:val="0"/>
      <w:marRight w:val="0"/>
      <w:marTop w:val="0"/>
      <w:marBottom w:val="0"/>
      <w:divBdr>
        <w:top w:val="none" w:sz="0" w:space="0" w:color="auto"/>
        <w:left w:val="none" w:sz="0" w:space="0" w:color="auto"/>
        <w:bottom w:val="none" w:sz="0" w:space="0" w:color="auto"/>
        <w:right w:val="none" w:sz="0" w:space="0" w:color="auto"/>
      </w:divBdr>
    </w:div>
    <w:div w:id="1268737718">
      <w:bodyDiv w:val="1"/>
      <w:marLeft w:val="0"/>
      <w:marRight w:val="0"/>
      <w:marTop w:val="0"/>
      <w:marBottom w:val="0"/>
      <w:divBdr>
        <w:top w:val="none" w:sz="0" w:space="0" w:color="auto"/>
        <w:left w:val="none" w:sz="0" w:space="0" w:color="auto"/>
        <w:bottom w:val="none" w:sz="0" w:space="0" w:color="auto"/>
        <w:right w:val="none" w:sz="0" w:space="0" w:color="auto"/>
      </w:divBdr>
    </w:div>
    <w:div w:id="1619295325">
      <w:bodyDiv w:val="1"/>
      <w:marLeft w:val="0"/>
      <w:marRight w:val="0"/>
      <w:marTop w:val="0"/>
      <w:marBottom w:val="0"/>
      <w:divBdr>
        <w:top w:val="none" w:sz="0" w:space="0" w:color="auto"/>
        <w:left w:val="none" w:sz="0" w:space="0" w:color="auto"/>
        <w:bottom w:val="none" w:sz="0" w:space="0" w:color="auto"/>
        <w:right w:val="none" w:sz="0" w:space="0" w:color="auto"/>
      </w:divBdr>
    </w:div>
    <w:div w:id="1714886619">
      <w:bodyDiv w:val="1"/>
      <w:marLeft w:val="0"/>
      <w:marRight w:val="0"/>
      <w:marTop w:val="0"/>
      <w:marBottom w:val="0"/>
      <w:divBdr>
        <w:top w:val="none" w:sz="0" w:space="0" w:color="auto"/>
        <w:left w:val="none" w:sz="0" w:space="0" w:color="auto"/>
        <w:bottom w:val="none" w:sz="0" w:space="0" w:color="auto"/>
        <w:right w:val="none" w:sz="0" w:space="0" w:color="auto"/>
      </w:divBdr>
    </w:div>
    <w:div w:id="1716003009">
      <w:bodyDiv w:val="1"/>
      <w:marLeft w:val="0"/>
      <w:marRight w:val="0"/>
      <w:marTop w:val="0"/>
      <w:marBottom w:val="0"/>
      <w:divBdr>
        <w:top w:val="none" w:sz="0" w:space="0" w:color="auto"/>
        <w:left w:val="none" w:sz="0" w:space="0" w:color="auto"/>
        <w:bottom w:val="none" w:sz="0" w:space="0" w:color="auto"/>
        <w:right w:val="none" w:sz="0" w:space="0" w:color="auto"/>
      </w:divBdr>
    </w:div>
    <w:div w:id="1814564982">
      <w:bodyDiv w:val="1"/>
      <w:marLeft w:val="0"/>
      <w:marRight w:val="0"/>
      <w:marTop w:val="0"/>
      <w:marBottom w:val="0"/>
      <w:divBdr>
        <w:top w:val="none" w:sz="0" w:space="0" w:color="auto"/>
        <w:left w:val="none" w:sz="0" w:space="0" w:color="auto"/>
        <w:bottom w:val="none" w:sz="0" w:space="0" w:color="auto"/>
        <w:right w:val="none" w:sz="0" w:space="0" w:color="auto"/>
      </w:divBdr>
    </w:div>
    <w:div w:id="1816873436">
      <w:bodyDiv w:val="1"/>
      <w:marLeft w:val="0"/>
      <w:marRight w:val="0"/>
      <w:marTop w:val="0"/>
      <w:marBottom w:val="0"/>
      <w:divBdr>
        <w:top w:val="none" w:sz="0" w:space="0" w:color="auto"/>
        <w:left w:val="none" w:sz="0" w:space="0" w:color="auto"/>
        <w:bottom w:val="none" w:sz="0" w:space="0" w:color="auto"/>
        <w:right w:val="none" w:sz="0" w:space="0" w:color="auto"/>
      </w:divBdr>
    </w:div>
    <w:div w:id="1832601459">
      <w:bodyDiv w:val="1"/>
      <w:marLeft w:val="0"/>
      <w:marRight w:val="0"/>
      <w:marTop w:val="0"/>
      <w:marBottom w:val="0"/>
      <w:divBdr>
        <w:top w:val="none" w:sz="0" w:space="0" w:color="auto"/>
        <w:left w:val="none" w:sz="0" w:space="0" w:color="auto"/>
        <w:bottom w:val="none" w:sz="0" w:space="0" w:color="auto"/>
        <w:right w:val="none" w:sz="0" w:space="0" w:color="auto"/>
      </w:divBdr>
      <w:divsChild>
        <w:div w:id="138113678">
          <w:marLeft w:val="0"/>
          <w:marRight w:val="0"/>
          <w:marTop w:val="0"/>
          <w:marBottom w:val="0"/>
          <w:divBdr>
            <w:top w:val="none" w:sz="0" w:space="0" w:color="auto"/>
            <w:left w:val="none" w:sz="0" w:space="0" w:color="auto"/>
            <w:bottom w:val="none" w:sz="0" w:space="0" w:color="auto"/>
            <w:right w:val="none" w:sz="0" w:space="0" w:color="auto"/>
          </w:divBdr>
          <w:divsChild>
            <w:div w:id="768963766">
              <w:marLeft w:val="0"/>
              <w:marRight w:val="0"/>
              <w:marTop w:val="0"/>
              <w:marBottom w:val="0"/>
              <w:divBdr>
                <w:top w:val="none" w:sz="0" w:space="0" w:color="auto"/>
                <w:left w:val="none" w:sz="0" w:space="0" w:color="auto"/>
                <w:bottom w:val="none" w:sz="0" w:space="0" w:color="auto"/>
                <w:right w:val="none" w:sz="0" w:space="0" w:color="auto"/>
              </w:divBdr>
              <w:divsChild>
                <w:div w:id="1394964148">
                  <w:marLeft w:val="-15"/>
                  <w:marRight w:val="-15"/>
                  <w:marTop w:val="0"/>
                  <w:marBottom w:val="0"/>
                  <w:divBdr>
                    <w:top w:val="none" w:sz="0" w:space="0" w:color="auto"/>
                    <w:left w:val="none" w:sz="0" w:space="0" w:color="auto"/>
                    <w:bottom w:val="none" w:sz="0" w:space="0" w:color="auto"/>
                    <w:right w:val="none" w:sz="0" w:space="0" w:color="auto"/>
                  </w:divBdr>
                </w:div>
                <w:div w:id="1916477553">
                  <w:marLeft w:val="0"/>
                  <w:marRight w:val="0"/>
                  <w:marTop w:val="0"/>
                  <w:marBottom w:val="0"/>
                  <w:divBdr>
                    <w:top w:val="none" w:sz="0" w:space="0" w:color="auto"/>
                    <w:left w:val="none" w:sz="0" w:space="0" w:color="auto"/>
                    <w:bottom w:val="none" w:sz="0" w:space="0" w:color="auto"/>
                    <w:right w:val="none" w:sz="0" w:space="0" w:color="auto"/>
                  </w:divBdr>
                  <w:divsChild>
                    <w:div w:id="460538851">
                      <w:marLeft w:val="0"/>
                      <w:marRight w:val="0"/>
                      <w:marTop w:val="0"/>
                      <w:marBottom w:val="0"/>
                      <w:divBdr>
                        <w:top w:val="single" w:sz="24" w:space="0" w:color="0F0F0F"/>
                        <w:left w:val="single" w:sz="24" w:space="0" w:color="0F0F0F"/>
                        <w:bottom w:val="single" w:sz="24" w:space="0" w:color="0F0F0F"/>
                        <w:right w:val="single" w:sz="24" w:space="0" w:color="0F0F0F"/>
                      </w:divBdr>
                      <w:divsChild>
                        <w:div w:id="162669361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136220248">
          <w:marLeft w:val="0"/>
          <w:marRight w:val="0"/>
          <w:marTop w:val="0"/>
          <w:marBottom w:val="0"/>
          <w:divBdr>
            <w:top w:val="none" w:sz="0" w:space="0" w:color="auto"/>
            <w:left w:val="none" w:sz="0" w:space="0" w:color="auto"/>
            <w:bottom w:val="none" w:sz="0" w:space="0" w:color="auto"/>
            <w:right w:val="none" w:sz="0" w:space="0" w:color="auto"/>
          </w:divBdr>
          <w:divsChild>
            <w:div w:id="2112620543">
              <w:marLeft w:val="0"/>
              <w:marRight w:val="0"/>
              <w:marTop w:val="0"/>
              <w:marBottom w:val="0"/>
              <w:divBdr>
                <w:top w:val="none" w:sz="0" w:space="0" w:color="auto"/>
                <w:left w:val="none" w:sz="0" w:space="0" w:color="auto"/>
                <w:bottom w:val="none" w:sz="0" w:space="0" w:color="auto"/>
                <w:right w:val="none" w:sz="0" w:space="0" w:color="auto"/>
              </w:divBdr>
              <w:divsChild>
                <w:div w:id="1906138455">
                  <w:marLeft w:val="0"/>
                  <w:marRight w:val="0"/>
                  <w:marTop w:val="0"/>
                  <w:marBottom w:val="0"/>
                  <w:divBdr>
                    <w:top w:val="none" w:sz="0" w:space="0" w:color="auto"/>
                    <w:left w:val="none" w:sz="0" w:space="0" w:color="auto"/>
                    <w:bottom w:val="none" w:sz="0" w:space="0" w:color="auto"/>
                    <w:right w:val="none" w:sz="0" w:space="0" w:color="auto"/>
                  </w:divBdr>
                  <w:divsChild>
                    <w:div w:id="1919166119">
                      <w:marLeft w:val="0"/>
                      <w:marRight w:val="0"/>
                      <w:marTop w:val="0"/>
                      <w:marBottom w:val="0"/>
                      <w:divBdr>
                        <w:top w:val="none" w:sz="0" w:space="0" w:color="auto"/>
                        <w:left w:val="none" w:sz="0" w:space="0" w:color="auto"/>
                        <w:bottom w:val="none" w:sz="0" w:space="0" w:color="auto"/>
                        <w:right w:val="none" w:sz="0" w:space="0" w:color="auto"/>
                      </w:divBdr>
                      <w:divsChild>
                        <w:div w:id="766773238">
                          <w:marLeft w:val="0"/>
                          <w:marRight w:val="0"/>
                          <w:marTop w:val="0"/>
                          <w:marBottom w:val="0"/>
                          <w:divBdr>
                            <w:top w:val="none" w:sz="0" w:space="0" w:color="auto"/>
                            <w:left w:val="none" w:sz="0" w:space="0" w:color="auto"/>
                            <w:bottom w:val="none" w:sz="0" w:space="0" w:color="auto"/>
                            <w:right w:val="none" w:sz="0" w:space="0" w:color="auto"/>
                          </w:divBdr>
                          <w:divsChild>
                            <w:div w:id="704602166">
                              <w:marLeft w:val="0"/>
                              <w:marRight w:val="0"/>
                              <w:marTop w:val="0"/>
                              <w:marBottom w:val="0"/>
                              <w:divBdr>
                                <w:top w:val="none" w:sz="0" w:space="0" w:color="auto"/>
                                <w:left w:val="none" w:sz="0" w:space="0" w:color="auto"/>
                                <w:bottom w:val="none" w:sz="0" w:space="0" w:color="auto"/>
                                <w:right w:val="none" w:sz="0" w:space="0" w:color="auto"/>
                              </w:divBdr>
                              <w:divsChild>
                                <w:div w:id="3864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402459">
      <w:bodyDiv w:val="1"/>
      <w:marLeft w:val="0"/>
      <w:marRight w:val="0"/>
      <w:marTop w:val="0"/>
      <w:marBottom w:val="0"/>
      <w:divBdr>
        <w:top w:val="none" w:sz="0" w:space="0" w:color="auto"/>
        <w:left w:val="none" w:sz="0" w:space="0" w:color="auto"/>
        <w:bottom w:val="none" w:sz="0" w:space="0" w:color="auto"/>
        <w:right w:val="none" w:sz="0" w:space="0" w:color="auto"/>
      </w:divBdr>
    </w:div>
    <w:div w:id="2126149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0674F9123A60413996FADD87A63F9181"/>
        <w:category>
          <w:name w:val="General"/>
          <w:gallery w:val="placeholder"/>
        </w:category>
        <w:types>
          <w:type w:val="bbPlcHdr"/>
        </w:types>
        <w:behaviors>
          <w:behavior w:val="content"/>
        </w:behaviors>
        <w:guid w:val="{D456E555-F122-4EA2-9332-3D8F83A9E83A}"/>
      </w:docPartPr>
      <w:docPartBody>
        <w:p w:rsidR="0021299F" w:rsidRDefault="00AF1781" w:rsidP="00AF1781">
          <w:pPr>
            <w:pStyle w:val="0674F9123A60413996FADD87A63F9181"/>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Times New Roman (Body 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10C9A"/>
    <w:rsid w:val="00033DB7"/>
    <w:rsid w:val="00066B56"/>
    <w:rsid w:val="0021299F"/>
    <w:rsid w:val="00216B93"/>
    <w:rsid w:val="00243CAF"/>
    <w:rsid w:val="002671F8"/>
    <w:rsid w:val="002B7438"/>
    <w:rsid w:val="002D186C"/>
    <w:rsid w:val="003B0BDA"/>
    <w:rsid w:val="003B5788"/>
    <w:rsid w:val="00465407"/>
    <w:rsid w:val="004F106A"/>
    <w:rsid w:val="00500A2B"/>
    <w:rsid w:val="0052506A"/>
    <w:rsid w:val="005279DF"/>
    <w:rsid w:val="0058288D"/>
    <w:rsid w:val="00625EED"/>
    <w:rsid w:val="00646680"/>
    <w:rsid w:val="00651ED2"/>
    <w:rsid w:val="006522F5"/>
    <w:rsid w:val="006801B3"/>
    <w:rsid w:val="006B4353"/>
    <w:rsid w:val="00720F63"/>
    <w:rsid w:val="0077793B"/>
    <w:rsid w:val="007F1B76"/>
    <w:rsid w:val="00810A55"/>
    <w:rsid w:val="00821979"/>
    <w:rsid w:val="008C6619"/>
    <w:rsid w:val="008D420E"/>
    <w:rsid w:val="00940942"/>
    <w:rsid w:val="0098642F"/>
    <w:rsid w:val="009D6C04"/>
    <w:rsid w:val="00A72057"/>
    <w:rsid w:val="00A90884"/>
    <w:rsid w:val="00AF1781"/>
    <w:rsid w:val="00B71C0C"/>
    <w:rsid w:val="00B8509C"/>
    <w:rsid w:val="00BC6993"/>
    <w:rsid w:val="00C008A6"/>
    <w:rsid w:val="00C82269"/>
    <w:rsid w:val="00CA113F"/>
    <w:rsid w:val="00CE6602"/>
    <w:rsid w:val="00D2179B"/>
    <w:rsid w:val="00D43306"/>
    <w:rsid w:val="00D526E5"/>
    <w:rsid w:val="00DC0429"/>
    <w:rsid w:val="00EE4B9B"/>
    <w:rsid w:val="00F343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008A6"/>
    <w:rPr>
      <w:color w:val="808080"/>
    </w:rPr>
  </w:style>
  <w:style w:type="paragraph" w:customStyle="1" w:styleId="0674F9123A60413996FADD87A63F9181">
    <w:name w:val="0674F9123A60413996FADD87A63F9181"/>
    <w:rsid w:val="00AF178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D82BE0-A134-4934-A19F-691EE5CA6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A2F628C8-3A78-4817-8F25-A65C7C92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1117</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Projet de mandat pour un groupe d’experts éventuel sur le cadre d’établissement des rapports financiers</vt:lpstr>
    </vt:vector>
  </TitlesOfParts>
  <Company>SCBD</Company>
  <LinksUpToDate>false</LinksUpToDate>
  <CharactersWithSpaces>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mandat pour un groupe d’experts éventuel sur le cadre de presentation de l’information financiere</dc:title>
  <dc:subject>CBD/SBI/3/5/Add.4</dc:subject>
  <dc:creator>Secretariat of the Convention on Biological Diversity</dc:creator>
  <cp:keywords>Subsidiary Body on Implementation, third meeting (resumed), 12-28 January 2022, Convention on Biological Diversity</cp:keywords>
  <cp:lastModifiedBy>Finn Kinley</cp:lastModifiedBy>
  <cp:revision>18</cp:revision>
  <cp:lastPrinted>2021-05-14T20:41:00Z</cp:lastPrinted>
  <dcterms:created xsi:type="dcterms:W3CDTF">2021-12-03T21:18:00Z</dcterms:created>
  <dcterms:modified xsi:type="dcterms:W3CDTF">2021-12-09T03:18:00Z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