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035D3ABA" w:rsidR="00137278" w:rsidRDefault="00137278" w:rsidP="00137278">
            <w:pPr>
              <w:pStyle w:val="AFCorNNormal"/>
            </w:pPr>
            <w:r>
              <w:t>Agenda i</w:t>
            </w:r>
            <w:r w:rsidR="008A1499" w:rsidRPr="003F1A75">
              <w:t xml:space="preserve">tem </w:t>
            </w:r>
            <w:r w:rsidR="003B41F7">
              <w:t>14</w:t>
            </w:r>
            <w:r w:rsidR="00E51951">
              <w:t xml:space="preserve"> (a)</w:t>
            </w:r>
          </w:p>
          <w:p w14:paraId="4A18E9AA" w14:textId="19D1EADF" w:rsidR="0009135C" w:rsidRPr="004301F9" w:rsidRDefault="0009135C" w:rsidP="00137278">
            <w:pPr>
              <w:pStyle w:val="AFCorNNormal"/>
              <w:rPr>
                <w:b/>
                <w:bCs/>
              </w:rPr>
            </w:pPr>
            <w:r w:rsidRPr="004301F9">
              <w:rPr>
                <w:b/>
                <w:bCs/>
              </w:rPr>
              <w:t xml:space="preserve">Mainstreaming of biodiversity and engagement </w:t>
            </w:r>
            <w:r w:rsidR="00E46F07">
              <w:rPr>
                <w:b/>
                <w:bCs/>
              </w:rPr>
              <w:br/>
            </w:r>
            <w:r w:rsidRPr="004301F9">
              <w:rPr>
                <w:b/>
                <w:bCs/>
              </w:rPr>
              <w:t xml:space="preserve">with subnational governments: </w:t>
            </w:r>
            <w:r w:rsidR="004301F9" w:rsidRPr="004301F9">
              <w:rPr>
                <w:b/>
                <w:bCs/>
              </w:rPr>
              <w:t xml:space="preserve">mainstreaming </w:t>
            </w:r>
            <w:r w:rsidR="00E46F07">
              <w:rPr>
                <w:b/>
                <w:bCs/>
              </w:rPr>
              <w:br/>
            </w:r>
            <w:r w:rsidR="004301F9" w:rsidRPr="004301F9">
              <w:rPr>
                <w:b/>
                <w:bCs/>
              </w:rPr>
              <w:t>of biodiversity within and across sectors</w:t>
            </w:r>
          </w:p>
          <w:p w14:paraId="3837AF41" w14:textId="1B33F7C5" w:rsidR="008A1499" w:rsidRPr="003B41F7" w:rsidRDefault="003B41F7" w:rsidP="008A1499">
            <w:pPr>
              <w:pStyle w:val="AFCorNBold"/>
              <w:rPr>
                <w:b w:val="0"/>
                <w:bCs/>
              </w:rPr>
            </w:pPr>
            <w:r w:rsidRPr="003B41F7">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6773971" w:rsidR="00C9161D" w:rsidRPr="003F1A75" w:rsidRDefault="00000000" w:rsidP="008F33E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8F33EB" w:rsidRPr="008F33EB">
            <w:t>Mainstreaming of biodiversity within and across sectors</w:t>
          </w:r>
        </w:sdtContent>
      </w:sdt>
      <w:r w:rsidR="00105372" w:rsidRPr="003F1A75">
        <w:rPr>
          <w:caps/>
        </w:rPr>
        <w:t xml:space="preserve"> </w:t>
      </w:r>
    </w:p>
    <w:p w14:paraId="5148D064" w14:textId="7038E959" w:rsidR="00137278" w:rsidRDefault="005213EA" w:rsidP="00E51951">
      <w:pPr>
        <w:pStyle w:val="CBDSubTitle"/>
      </w:pPr>
      <w:r>
        <w:t>Non-paper</w:t>
      </w:r>
    </w:p>
    <w:p w14:paraId="4CCCED4B" w14:textId="77777777" w:rsidR="00FC30EE" w:rsidRPr="00A3380C" w:rsidRDefault="00FC30EE" w:rsidP="00FC30EE">
      <w:pPr>
        <w:pStyle w:val="Para10"/>
        <w:numPr>
          <w:ilvl w:val="0"/>
          <w:numId w:val="0"/>
        </w:numPr>
        <w:tabs>
          <w:tab w:val="clear" w:pos="1134"/>
          <w:tab w:val="left" w:pos="1701"/>
        </w:tabs>
        <w:ind w:left="567" w:firstLine="567"/>
        <w:rPr>
          <w:i/>
          <w:iCs/>
          <w:lang w:val="en-GB"/>
        </w:rPr>
      </w:pPr>
      <w:r w:rsidRPr="00785997">
        <w:rPr>
          <w:i/>
        </w:rPr>
        <w:t>The Conference of the Parties</w:t>
      </w:r>
      <w:r w:rsidRPr="00785997">
        <w:t>,</w:t>
      </w:r>
    </w:p>
    <w:p w14:paraId="6CB843B7" w14:textId="77777777" w:rsidR="00FC30EE" w:rsidRDefault="00FC30EE" w:rsidP="00FC30EE">
      <w:pPr>
        <w:pStyle w:val="Para10"/>
        <w:numPr>
          <w:ilvl w:val="0"/>
          <w:numId w:val="0"/>
        </w:numPr>
        <w:tabs>
          <w:tab w:val="clear" w:pos="1134"/>
          <w:tab w:val="left" w:pos="1701"/>
        </w:tabs>
        <w:ind w:left="567" w:firstLine="567"/>
      </w:pPr>
      <w:r w:rsidRPr="007C29FC">
        <w:rPr>
          <w:i/>
        </w:rPr>
        <w:t>Recalling</w:t>
      </w:r>
      <w:r w:rsidRPr="007C29FC">
        <w:t xml:space="preserve"> its decision </w:t>
      </w:r>
      <w:hyperlink r:id="rId12" w:history="1">
        <w:r w:rsidRPr="007C29FC">
          <w:rPr>
            <w:rStyle w:val="Hyperlink"/>
            <w:lang w:val="en-CA"/>
          </w:rPr>
          <w:t>16/13</w:t>
        </w:r>
      </w:hyperlink>
      <w:r w:rsidRPr="007C29FC">
        <w:t xml:space="preserve"> of 1 November 2024, in which it reiterated the critical importance of mainstreaming biodiversity </w:t>
      </w:r>
      <w:r>
        <w:t xml:space="preserve">across the whole of government and the whole of society </w:t>
      </w:r>
      <w:r w:rsidRPr="009E2A1A">
        <w:t xml:space="preserve">and </w:t>
      </w:r>
      <w:r w:rsidRPr="007C29FC">
        <w:t>recognized that the Kunming-Montreal Global Biodiversity Framework</w:t>
      </w:r>
      <w:r w:rsidRPr="007C29FC">
        <w:rPr>
          <w:rStyle w:val="FootnoteReference"/>
        </w:rPr>
        <w:footnoteReference w:id="1"/>
      </w:r>
      <w:r w:rsidRPr="007C29FC">
        <w:t xml:space="preserve"> captured biodiversity mainstreaming and provided a wide range of options for mainstreaming biodiversity,</w:t>
      </w:r>
    </w:p>
    <w:p w14:paraId="740AABC7" w14:textId="51D56B33" w:rsidR="00FC30EE" w:rsidRDefault="00FC30EE" w:rsidP="00FC30EE">
      <w:pPr>
        <w:pStyle w:val="Para10"/>
        <w:numPr>
          <w:ilvl w:val="0"/>
          <w:numId w:val="0"/>
        </w:numPr>
        <w:tabs>
          <w:tab w:val="clear" w:pos="1134"/>
          <w:tab w:val="left" w:pos="1701"/>
        </w:tabs>
        <w:ind w:left="567" w:firstLine="567"/>
      </w:pPr>
      <w:r>
        <w:rPr>
          <w:i/>
          <w:iCs/>
        </w:rPr>
        <w:t xml:space="preserve">Recalling </w:t>
      </w:r>
      <w:r w:rsidRPr="00DC7BEA">
        <w:rPr>
          <w:i/>
          <w:iCs/>
        </w:rPr>
        <w:t>also</w:t>
      </w:r>
      <w:r>
        <w:t xml:space="preserve"> its decisions </w:t>
      </w:r>
      <w:hyperlink r:id="rId13" w:history="1">
        <w:r w:rsidRPr="008E37EE">
          <w:rPr>
            <w:rStyle w:val="Hyperlink"/>
            <w:lang w:val="en-CA"/>
          </w:rPr>
          <w:t>14/3</w:t>
        </w:r>
      </w:hyperlink>
      <w:r>
        <w:t xml:space="preserve"> of 29 November 2018 and </w:t>
      </w:r>
      <w:hyperlink r:id="rId14" w:history="1">
        <w:r w:rsidRPr="00AD2AE2">
          <w:rPr>
            <w:rStyle w:val="Hyperlink"/>
            <w:lang w:val="en-CA"/>
          </w:rPr>
          <w:t>16/17</w:t>
        </w:r>
      </w:hyperlink>
      <w:r>
        <w:t xml:space="preserve"> and </w:t>
      </w:r>
      <w:hyperlink r:id="rId15" w:history="1">
        <w:r w:rsidRPr="00AD2AE2">
          <w:rPr>
            <w:rStyle w:val="Hyperlink"/>
            <w:lang w:val="en-CA"/>
          </w:rPr>
          <w:t>16/19</w:t>
        </w:r>
      </w:hyperlink>
      <w:r>
        <w:t xml:space="preserve"> of 1 November 2024,</w:t>
      </w:r>
    </w:p>
    <w:p w14:paraId="586CEB80" w14:textId="0A3C7694" w:rsidR="00FC30EE" w:rsidRDefault="00FC30EE" w:rsidP="00FC30EE">
      <w:pPr>
        <w:pStyle w:val="Para10"/>
        <w:numPr>
          <w:ilvl w:val="0"/>
          <w:numId w:val="0"/>
        </w:numPr>
        <w:tabs>
          <w:tab w:val="clear" w:pos="1134"/>
          <w:tab w:val="left" w:pos="1701"/>
        </w:tabs>
        <w:ind w:left="567" w:firstLine="567"/>
        <w:rPr>
          <w:lang w:val="en-GB"/>
        </w:rPr>
      </w:pPr>
      <w:r>
        <w:rPr>
          <w:i/>
          <w:iCs/>
        </w:rPr>
        <w:t>Recognizing</w:t>
      </w:r>
      <w:r>
        <w:t xml:space="preserve"> that progress on biodiversity mainstreaming remains insufficient to achieve the goals and targets of the Framework and that enhanced efforts are needed to close existing </w:t>
      </w:r>
      <w:r w:rsidR="00855D23">
        <w:t>[</w:t>
      </w:r>
      <w:r w:rsidR="00801A4C">
        <w:t>scope and cover</w:t>
      </w:r>
      <w:r w:rsidR="00A16C54">
        <w:t>age and</w:t>
      </w:r>
      <w:r w:rsidR="00855D23">
        <w:t>]</w:t>
      </w:r>
      <w:r w:rsidR="001D2B17">
        <w:t xml:space="preserve"> implementation </w:t>
      </w:r>
      <w:r>
        <w:t>gaps,</w:t>
      </w:r>
    </w:p>
    <w:p w14:paraId="6593713A" w14:textId="77777777" w:rsidR="00FC30EE" w:rsidRDefault="00FC30EE" w:rsidP="00FC30EE">
      <w:pPr>
        <w:tabs>
          <w:tab w:val="clear" w:pos="1134"/>
        </w:tabs>
        <w:spacing w:before="120" w:after="120"/>
        <w:ind w:left="567" w:firstLine="567"/>
      </w:pPr>
      <w:r>
        <w:rPr>
          <w:i/>
          <w:iCs/>
        </w:rPr>
        <w:t>Noting</w:t>
      </w:r>
      <w:r>
        <w:t xml:space="preserve"> that the present decision is complemented by decisions 17/-- on the gl</w:t>
      </w:r>
      <w:r w:rsidRPr="00E25B92">
        <w:t xml:space="preserve">obal review of collective progress in the implementation of the Framework </w:t>
      </w:r>
      <w:r w:rsidRPr="00F85647">
        <w:rPr>
          <w:szCs w:val="24"/>
        </w:rPr>
        <w:t>at the seventeenth meeting of the Conference of the Parties</w:t>
      </w:r>
      <w:r>
        <w:t xml:space="preserve"> and 17/-- on</w:t>
      </w:r>
      <w:r w:rsidRPr="00A51124">
        <w:rPr>
          <w:szCs w:val="24"/>
        </w:rPr>
        <w:t xml:space="preserve"> </w:t>
      </w:r>
      <w:r>
        <w:rPr>
          <w:szCs w:val="24"/>
        </w:rPr>
        <w:t>f</w:t>
      </w:r>
      <w:r w:rsidRPr="00E25B92">
        <w:rPr>
          <w:szCs w:val="24"/>
        </w:rPr>
        <w:t>urther enhancing planning, monitoring, reporting and review mechanisms, including the monitoring framework for the Kunming-Montreal Global Biodiversity Framework</w:t>
      </w:r>
      <w:r>
        <w:rPr>
          <w:szCs w:val="24"/>
        </w:rPr>
        <w:t>,</w:t>
      </w:r>
      <w:r>
        <w:t xml:space="preserve"> </w:t>
      </w:r>
    </w:p>
    <w:p w14:paraId="646BB534" w14:textId="77777777" w:rsidR="00FC30EE" w:rsidRDefault="00FC30EE" w:rsidP="00FC30EE">
      <w:pPr>
        <w:tabs>
          <w:tab w:val="clear" w:pos="1134"/>
        </w:tabs>
        <w:spacing w:before="120" w:after="120"/>
        <w:ind w:left="567" w:firstLine="567"/>
      </w:pPr>
      <w:r>
        <w:t>1.</w:t>
      </w:r>
      <w:r>
        <w:tab/>
      </w:r>
      <w:r w:rsidRPr="00B83866">
        <w:rPr>
          <w:i/>
          <w:iCs/>
        </w:rPr>
        <w:t>Recognizes</w:t>
      </w:r>
      <w:r>
        <w:t xml:space="preserve"> the importance of inclusive approaches to assess and report progress in biodiversity mainstreaming;</w:t>
      </w:r>
    </w:p>
    <w:p w14:paraId="131384C1" w14:textId="77777777" w:rsidR="00FC30EE" w:rsidRPr="006C63AA" w:rsidRDefault="00FC30EE" w:rsidP="00FC30EE">
      <w:pPr>
        <w:tabs>
          <w:tab w:val="clear" w:pos="1134"/>
        </w:tabs>
        <w:spacing w:before="120" w:after="120"/>
        <w:ind w:left="567" w:firstLine="567"/>
      </w:pPr>
      <w:r>
        <w:t>2.</w:t>
      </w:r>
      <w:r>
        <w:tab/>
      </w:r>
      <w:r w:rsidRPr="009E2A1A">
        <w:rPr>
          <w:i/>
          <w:iCs/>
        </w:rPr>
        <w:t xml:space="preserve">Also </w:t>
      </w:r>
      <w:r>
        <w:rPr>
          <w:i/>
          <w:iCs/>
        </w:rPr>
        <w:t>recognizes</w:t>
      </w:r>
      <w:r>
        <w:t xml:space="preserve"> the importance of strengthening the science-policy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6ED89310" w14:textId="77777777" w:rsidR="00FC30EE" w:rsidRDefault="00FC30EE" w:rsidP="00FC30EE">
      <w:pPr>
        <w:tabs>
          <w:tab w:val="clear" w:pos="1134"/>
        </w:tabs>
        <w:spacing w:before="120" w:after="120"/>
        <w:ind w:left="567" w:firstLine="567"/>
      </w:pPr>
      <w:r>
        <w:t>3.</w:t>
      </w:r>
      <w:r>
        <w:tab/>
      </w:r>
      <w:r w:rsidRPr="00B83866">
        <w:rPr>
          <w:i/>
          <w:iCs/>
        </w:rPr>
        <w:t>Further recognizes</w:t>
      </w:r>
      <w:r>
        <w:t xml:space="preserve"> the importance of strengthening coordination across sectors and levels of governance, institutional capacity, technical and scientific cooperation, and the mobilization of the resources necessary for the effective integration of biodiversity within and across sectors;</w:t>
      </w:r>
    </w:p>
    <w:p w14:paraId="058EBA70" w14:textId="77777777" w:rsidR="00FC30EE" w:rsidRPr="006C63AA" w:rsidRDefault="00FC30EE" w:rsidP="00FC30EE">
      <w:pPr>
        <w:tabs>
          <w:tab w:val="clear" w:pos="1134"/>
        </w:tabs>
        <w:spacing w:before="120" w:after="120"/>
        <w:ind w:left="567" w:firstLine="567"/>
      </w:pPr>
      <w:r>
        <w:t>4.</w:t>
      </w:r>
      <w:r>
        <w:tab/>
      </w:r>
      <w:r>
        <w:rPr>
          <w:i/>
          <w:iCs/>
        </w:rPr>
        <w:t>Encourages</w:t>
      </w:r>
      <w:r>
        <w:t xml:space="preserve"> Parties, in accordance with national circumstances, priorities, capacities and capabilities, to strengthen and accelerate efforts to integrate biodiversity and its multiple values, within and across sectors, in line with the Framework;</w:t>
      </w:r>
    </w:p>
    <w:p w14:paraId="4F930446" w14:textId="77777777" w:rsidR="00FC30EE" w:rsidRPr="0011449D" w:rsidRDefault="00FC30EE" w:rsidP="00FC30EE">
      <w:pPr>
        <w:tabs>
          <w:tab w:val="clear" w:pos="1134"/>
        </w:tabs>
        <w:spacing w:before="120" w:after="120"/>
        <w:ind w:left="567" w:firstLine="567"/>
      </w:pPr>
      <w:r>
        <w:t>5.</w:t>
      </w:r>
      <w:r>
        <w:tab/>
        <w:t>[</w:t>
      </w:r>
      <w:r>
        <w:rPr>
          <w:i/>
          <w:iCs/>
        </w:rPr>
        <w:t>Invites</w:t>
      </w:r>
      <w:r w:rsidRPr="009E2A1A">
        <w:t>][</w:t>
      </w:r>
      <w:r w:rsidRPr="00E308F7">
        <w:rPr>
          <w:i/>
          <w:iCs/>
        </w:rPr>
        <w:t>Also</w:t>
      </w:r>
      <w:r>
        <w:t xml:space="preserve"> </w:t>
      </w:r>
      <w:r>
        <w:rPr>
          <w:i/>
          <w:iCs/>
        </w:rPr>
        <w:t>encourages</w:t>
      </w:r>
      <w:r w:rsidRPr="009E2A1A">
        <w:t>]</w:t>
      </w:r>
      <w:r w:rsidRPr="00785997">
        <w:rPr>
          <w:i/>
        </w:rPr>
        <w:t xml:space="preserve"> </w:t>
      </w:r>
      <w:r w:rsidRPr="00961D86">
        <w:t>Parties</w:t>
      </w:r>
      <w:r w:rsidRPr="00961D86">
        <w:rPr>
          <w:i/>
          <w:iCs/>
        </w:rPr>
        <w:t xml:space="preserve"> </w:t>
      </w:r>
      <w:r w:rsidRPr="00961D86">
        <w:t>[and</w:t>
      </w:r>
      <w:r w:rsidRPr="00DC0570">
        <w:t>][, and</w:t>
      </w:r>
      <w:r w:rsidRPr="00DC0570">
        <w:rPr>
          <w:i/>
        </w:rPr>
        <w:t xml:space="preserve"> </w:t>
      </w:r>
      <w:r w:rsidRPr="009E2A1A">
        <w:rPr>
          <w:iCs/>
        </w:rPr>
        <w:t>invites</w:t>
      </w:r>
      <w:r w:rsidRPr="00DC0570">
        <w:t>]</w:t>
      </w:r>
      <w:r w:rsidRPr="009E2A1A">
        <w:t xml:space="preserve"> </w:t>
      </w:r>
      <w:r w:rsidRPr="00DC0570">
        <w:t>[other</w:t>
      </w:r>
      <w:r w:rsidRPr="00DC0570">
        <w:rPr>
          <w:i/>
        </w:rPr>
        <w:t xml:space="preserve"> </w:t>
      </w:r>
      <w:r w:rsidRPr="00DC0570">
        <w:t>Governments,</w:t>
      </w:r>
      <w:r w:rsidRPr="00DC0570">
        <w:rPr>
          <w:i/>
        </w:rPr>
        <w:t xml:space="preserve"> </w:t>
      </w:r>
      <w:r w:rsidRPr="00DC0570">
        <w:t>indigenous</w:t>
      </w:r>
      <w:r w:rsidRPr="00DC0570">
        <w:rPr>
          <w:i/>
        </w:rPr>
        <w:t xml:space="preserve"> </w:t>
      </w:r>
      <w:r w:rsidRPr="00DC0570">
        <w:t>peoples</w:t>
      </w:r>
      <w:r w:rsidRPr="009E2A1A">
        <w:t xml:space="preserve"> </w:t>
      </w:r>
      <w:r w:rsidRPr="00DC0570">
        <w:t>and</w:t>
      </w:r>
      <w:r w:rsidRPr="009E2A1A">
        <w:t xml:space="preserve"> </w:t>
      </w:r>
      <w:r w:rsidRPr="00DC0570">
        <w:t>local</w:t>
      </w:r>
      <w:r w:rsidRPr="009E2A1A">
        <w:t xml:space="preserve"> </w:t>
      </w:r>
      <w:r w:rsidRPr="00DC0570">
        <w:t>communities,</w:t>
      </w:r>
      <w:r w:rsidRPr="009E2A1A">
        <w:t xml:space="preserve"> </w:t>
      </w:r>
      <w:r w:rsidRPr="00DC0570">
        <w:t>women,</w:t>
      </w:r>
      <w:r w:rsidRPr="009E2A1A">
        <w:t xml:space="preserve"> </w:t>
      </w:r>
      <w:r w:rsidRPr="00DC0570">
        <w:t>youth,</w:t>
      </w:r>
      <w:r w:rsidRPr="009E2A1A">
        <w:t xml:space="preserve"> </w:t>
      </w:r>
      <w:r w:rsidRPr="00DC0570">
        <w:t>civil</w:t>
      </w:r>
      <w:r w:rsidRPr="009E2A1A">
        <w:t xml:space="preserve"> </w:t>
      </w:r>
      <w:r w:rsidRPr="00DC0570">
        <w:t>society</w:t>
      </w:r>
      <w:r w:rsidRPr="009E2A1A">
        <w:t xml:space="preserve"> </w:t>
      </w:r>
      <w:r w:rsidRPr="00DC0570">
        <w:t>organizations,</w:t>
      </w:r>
      <w:r w:rsidRPr="009E2A1A">
        <w:t xml:space="preserve"> </w:t>
      </w:r>
      <w:r w:rsidRPr="00DC0570">
        <w:t>the</w:t>
      </w:r>
      <w:r w:rsidRPr="009E2A1A">
        <w:t xml:space="preserve"> </w:t>
      </w:r>
      <w:r w:rsidRPr="00DC0570">
        <w:t>private</w:t>
      </w:r>
      <w:r w:rsidRPr="009E2A1A">
        <w:t xml:space="preserve"> </w:t>
      </w:r>
      <w:r w:rsidRPr="00DC0570">
        <w:t>and financial sectors</w:t>
      </w:r>
      <w:r w:rsidRPr="009E2A1A">
        <w:t xml:space="preserve"> </w:t>
      </w:r>
      <w:r w:rsidRPr="00DC0570">
        <w:t>and</w:t>
      </w:r>
      <w:r w:rsidRPr="009E2A1A">
        <w:t xml:space="preserve"> </w:t>
      </w:r>
      <w:r w:rsidRPr="00DC0570">
        <w:t>stakeholders from all other</w:t>
      </w:r>
      <w:r w:rsidRPr="009E2A1A">
        <w:t xml:space="preserve"> </w:t>
      </w:r>
      <w:r w:rsidRPr="00DC0570">
        <w:t>sectors]</w:t>
      </w:r>
      <w:r w:rsidRPr="0011449D">
        <w:t>[other Governments and actors other</w:t>
      </w:r>
      <w:r>
        <w:t xml:space="preserve"> </w:t>
      </w:r>
      <w:r w:rsidRPr="0011449D">
        <w:t>than national Governments,</w:t>
      </w:r>
      <w:r w:rsidRPr="0011449D">
        <w:rPr>
          <w:rStyle w:val="FootnoteReference"/>
        </w:rPr>
        <w:footnoteReference w:id="2"/>
      </w:r>
      <w:r w:rsidRPr="0011449D">
        <w:t xml:space="preserve">] </w:t>
      </w:r>
      <w:r w:rsidRPr="0060079A">
        <w:t>[</w:t>
      </w:r>
      <w:r w:rsidRPr="00DA5779">
        <w:t>organizations including relevant sectoral bodies,</w:t>
      </w:r>
      <w:r w:rsidRPr="009E2A1A">
        <w:t xml:space="preserve"> </w:t>
      </w:r>
      <w:r>
        <w:t xml:space="preserve">as well as </w:t>
      </w:r>
      <w:r w:rsidRPr="0060079A">
        <w:t>indigenous</w:t>
      </w:r>
      <w:r w:rsidRPr="009E2A1A">
        <w:t xml:space="preserve"> </w:t>
      </w:r>
      <w:r w:rsidRPr="0060079A">
        <w:t>peoples and local communities, women</w:t>
      </w:r>
      <w:r>
        <w:t>,</w:t>
      </w:r>
      <w:r w:rsidRPr="0060079A">
        <w:t xml:space="preserve"> youth and people with disabilities</w:t>
      </w:r>
      <w:r>
        <w:t>,</w:t>
      </w:r>
      <w:r w:rsidRPr="0060079A">
        <w:t>]</w:t>
      </w:r>
      <w:r w:rsidRPr="009E2A1A">
        <w:t xml:space="preserve"> </w:t>
      </w:r>
      <w:r w:rsidRPr="0060079A">
        <w:t>to</w:t>
      </w:r>
      <w:r w:rsidRPr="009E2A1A">
        <w:t xml:space="preserve"> </w:t>
      </w:r>
      <w:r w:rsidRPr="0060079A">
        <w:t>accelerate</w:t>
      </w:r>
      <w:r w:rsidRPr="009E2A1A">
        <w:t xml:space="preserve"> </w:t>
      </w:r>
      <w:r w:rsidRPr="0060079A">
        <w:t>the</w:t>
      </w:r>
      <w:r w:rsidRPr="009E2A1A">
        <w:t xml:space="preserve"> </w:t>
      </w:r>
      <w:r w:rsidRPr="0060079A">
        <w:t>exchange of relevant</w:t>
      </w:r>
      <w:r w:rsidRPr="009E2A1A">
        <w:t xml:space="preserve"> </w:t>
      </w:r>
      <w:r w:rsidRPr="0060079A">
        <w:t>good</w:t>
      </w:r>
      <w:r w:rsidRPr="009E2A1A">
        <w:t xml:space="preserve"> </w:t>
      </w:r>
      <w:r w:rsidRPr="0060079A">
        <w:t>practices,</w:t>
      </w:r>
      <w:r w:rsidRPr="009E2A1A">
        <w:t xml:space="preserve"> </w:t>
      </w:r>
      <w:r w:rsidRPr="0060079A">
        <w:t>tools,</w:t>
      </w:r>
      <w:r w:rsidRPr="009E2A1A">
        <w:t xml:space="preserve"> </w:t>
      </w:r>
      <w:r w:rsidRPr="0060079A">
        <w:t>mechanisms,</w:t>
      </w:r>
      <w:r w:rsidRPr="009E2A1A">
        <w:t xml:space="preserve"> </w:t>
      </w:r>
      <w:r w:rsidRPr="0060079A">
        <w:t>guidance</w:t>
      </w:r>
      <w:r w:rsidRPr="009E2A1A">
        <w:t xml:space="preserve"> </w:t>
      </w:r>
      <w:r w:rsidRPr="0060079A">
        <w:t>and</w:t>
      </w:r>
      <w:r w:rsidRPr="009E2A1A">
        <w:t xml:space="preserve"> </w:t>
      </w:r>
      <w:r w:rsidRPr="0060079A">
        <w:t>other relevant</w:t>
      </w:r>
      <w:r w:rsidRPr="009E2A1A">
        <w:t xml:space="preserve"> </w:t>
      </w:r>
      <w:r w:rsidRPr="0060079A">
        <w:t>solutions</w:t>
      </w:r>
      <w:r w:rsidRPr="009E2A1A">
        <w:t xml:space="preserve"> </w:t>
      </w:r>
      <w:r w:rsidRPr="0060079A">
        <w:t>related</w:t>
      </w:r>
      <w:r w:rsidRPr="009E2A1A">
        <w:t xml:space="preserve"> </w:t>
      </w:r>
      <w:r w:rsidRPr="0060079A">
        <w:t>to</w:t>
      </w:r>
      <w:r w:rsidRPr="009E2A1A">
        <w:t xml:space="preserve"> </w:t>
      </w:r>
      <w:r w:rsidRPr="0060079A">
        <w:t>biodiversity</w:t>
      </w:r>
      <w:r w:rsidRPr="009E2A1A">
        <w:t xml:space="preserve"> </w:t>
      </w:r>
      <w:r w:rsidRPr="0060079A">
        <w:t xml:space="preserve">mainstreaming, including those arising from relevant programmes of work and cross-cutting </w:t>
      </w:r>
      <w:r w:rsidRPr="0060079A">
        <w:lastRenderedPageBreak/>
        <w:t xml:space="preserve">initiatives under </w:t>
      </w:r>
      <w:r w:rsidRPr="004D318E">
        <w:t>the Convention on Biological Diversity,</w:t>
      </w:r>
      <w:r w:rsidRPr="004D318E">
        <w:rPr>
          <w:rStyle w:val="FootnoteReference"/>
        </w:rPr>
        <w:footnoteReference w:id="3"/>
      </w:r>
      <w:r w:rsidRPr="004D318E">
        <w:t xml:space="preserve"> through existing reporting, knowledge-sharing an</w:t>
      </w:r>
      <w:r w:rsidRPr="0060079A">
        <w:t>d</w:t>
      </w:r>
      <w:r w:rsidRPr="009E2A1A">
        <w:t xml:space="preserve"> </w:t>
      </w:r>
      <w:r w:rsidRPr="0060079A">
        <w:t>cooperation</w:t>
      </w:r>
      <w:r w:rsidRPr="009E2A1A">
        <w:t xml:space="preserve"> </w:t>
      </w:r>
      <w:r w:rsidRPr="0060079A">
        <w:t>mechanisms,</w:t>
      </w:r>
      <w:r w:rsidRPr="009E2A1A">
        <w:t xml:space="preserve"> </w:t>
      </w:r>
      <w:r w:rsidRPr="0060079A">
        <w:t>including</w:t>
      </w:r>
      <w:r w:rsidRPr="009E2A1A">
        <w:t xml:space="preserve"> </w:t>
      </w:r>
      <w:r w:rsidRPr="0060079A">
        <w:t>the</w:t>
      </w:r>
      <w:r w:rsidRPr="009E2A1A">
        <w:t xml:space="preserve"> </w:t>
      </w:r>
      <w:r w:rsidRPr="0060079A">
        <w:t>clearing-house</w:t>
      </w:r>
      <w:r w:rsidRPr="009E2A1A">
        <w:t xml:space="preserve"> </w:t>
      </w:r>
      <w:r w:rsidRPr="0060079A">
        <w:t>mechanism;</w:t>
      </w:r>
    </w:p>
    <w:p w14:paraId="5617C400" w14:textId="4E00EB92" w:rsidR="00FC30EE" w:rsidRDefault="00FC30EE" w:rsidP="00FC30EE">
      <w:pPr>
        <w:tabs>
          <w:tab w:val="clear" w:pos="1134"/>
        </w:tabs>
        <w:spacing w:before="120" w:after="120"/>
        <w:ind w:left="567" w:firstLine="567"/>
      </w:pPr>
      <w:r>
        <w:t>6.</w:t>
      </w:r>
      <w:r>
        <w:tab/>
      </w:r>
      <w:r>
        <w:rPr>
          <w:i/>
          <w:iCs/>
        </w:rPr>
        <w:t>Also invites</w:t>
      </w:r>
      <w:r>
        <w:t xml:space="preserve"> Parties, building on experiences, tools, guidance and best practices, including those developed under relevant multilateral environmental agreements, organizations and processes, and taking into consideration relevant information from the inputs to and outcomes of the global review of collective progress in the implementation of the Framework, including national reports, assessments of the Intergovernmental Science-Policy Platform on Biodiversity and Ecosystem Services, as appropriate:</w:t>
      </w:r>
    </w:p>
    <w:p w14:paraId="2751DD75" w14:textId="303150E1" w:rsidR="004407DC" w:rsidRPr="009F63E7" w:rsidRDefault="00CE6374" w:rsidP="009F63E7">
      <w:pPr>
        <w:tabs>
          <w:tab w:val="clear" w:pos="1134"/>
          <w:tab w:val="clear" w:pos="2268"/>
        </w:tabs>
        <w:spacing w:before="120" w:after="120"/>
        <w:ind w:left="567" w:firstLine="567"/>
        <w:rPr>
          <w:rFonts w:eastAsia="Times New Roman"/>
          <w:lang w:val="en-CA" w:eastAsia="en-CA"/>
        </w:rPr>
      </w:pPr>
      <w:r>
        <w:rPr>
          <w:rFonts w:eastAsia="Times New Roman"/>
          <w:bCs/>
          <w:lang w:val="en-CA" w:eastAsia="en-CA"/>
        </w:rPr>
        <w:t>[</w:t>
      </w:r>
      <w:r w:rsidR="007F100D" w:rsidRPr="007F100D">
        <w:rPr>
          <w:rFonts w:eastAsia="Times New Roman"/>
          <w:bCs/>
          <w:lang w:val="en-CA" w:eastAsia="en-CA"/>
        </w:rPr>
        <w:t>(a)</w:t>
      </w:r>
      <w:r w:rsidR="007F100D" w:rsidRPr="007F100D">
        <w:rPr>
          <w:rFonts w:eastAsia="Times New Roman"/>
          <w:bCs/>
          <w:lang w:val="en-CA" w:eastAsia="en-CA"/>
        </w:rPr>
        <w:tab/>
      </w:r>
      <w:r w:rsidR="00F171E1" w:rsidRPr="007F100D">
        <w:rPr>
          <w:rFonts w:eastAsia="Times New Roman"/>
          <w:lang w:val="en-CA" w:eastAsia="en-CA"/>
        </w:rPr>
        <w:t>To strengthen and accelerate the implementation of biodiversity mainstreaming, including by:</w:t>
      </w:r>
    </w:p>
    <w:p w14:paraId="4FDC2BD8" w14:textId="1B200844" w:rsidR="00732D6B" w:rsidRPr="007F100D" w:rsidRDefault="007F100D" w:rsidP="007F100D">
      <w:pPr>
        <w:tabs>
          <w:tab w:val="clear" w:pos="567"/>
          <w:tab w:val="clear" w:pos="1134"/>
          <w:tab w:val="clear" w:pos="1701"/>
          <w:tab w:val="clear" w:pos="2268"/>
        </w:tabs>
        <w:spacing w:before="100" w:beforeAutospacing="1" w:after="100" w:afterAutospacing="1"/>
        <w:ind w:left="1854" w:hanging="720"/>
        <w:jc w:val="left"/>
        <w:rPr>
          <w:rFonts w:eastAsia="Times New Roman"/>
          <w:lang w:val="en-CA" w:eastAsia="en-CA"/>
        </w:rPr>
      </w:pPr>
      <w:r w:rsidRPr="003A13E9">
        <w:rPr>
          <w:rFonts w:eastAsia="Times New Roman"/>
          <w:lang w:val="en-CA" w:eastAsia="en-CA"/>
        </w:rPr>
        <w:t>(i)</w:t>
      </w:r>
      <w:r w:rsidRPr="003A13E9">
        <w:rPr>
          <w:rFonts w:eastAsia="Times New Roman"/>
          <w:lang w:val="en-CA" w:eastAsia="en-CA"/>
        </w:rPr>
        <w:tab/>
      </w:r>
      <w:r w:rsidR="00935ECA" w:rsidRPr="007F100D">
        <w:rPr>
          <w:rFonts w:eastAsia="Times New Roman"/>
          <w:lang w:val="en-CA" w:eastAsia="en-CA"/>
        </w:rPr>
        <w:t>Addressing</w:t>
      </w:r>
      <w:r w:rsidR="00732D6B" w:rsidRPr="007F100D">
        <w:rPr>
          <w:rFonts w:eastAsia="Times New Roman"/>
          <w:lang w:val="en-CA" w:eastAsia="en-CA"/>
        </w:rPr>
        <w:t xml:space="preserve"> gaps related to biodiversity mainstreaming in national biodiversity strategies and action plans, national targets and other relevant national instruments, including through existing national planning processes, with a view to strengthening</w:t>
      </w:r>
      <w:r w:rsidR="004348EF" w:rsidRPr="007F100D">
        <w:rPr>
          <w:rFonts w:eastAsia="Times New Roman"/>
          <w:lang w:val="en-CA" w:eastAsia="en-CA"/>
        </w:rPr>
        <w:t xml:space="preserve"> scope and coverage</w:t>
      </w:r>
      <w:r w:rsidR="00732D6B" w:rsidRPr="007F100D">
        <w:rPr>
          <w:rFonts w:eastAsia="Times New Roman"/>
          <w:lang w:val="en-CA" w:eastAsia="en-CA"/>
        </w:rPr>
        <w:t>, covering mainstreaming-related elements across the relevant targets of the Framework, in accordance with national circumstances and legislation;</w:t>
      </w:r>
    </w:p>
    <w:p w14:paraId="24876655" w14:textId="6EF88793" w:rsidR="006120C7" w:rsidRPr="007F100D" w:rsidRDefault="007F100D" w:rsidP="007F100D">
      <w:pPr>
        <w:tabs>
          <w:tab w:val="clear" w:pos="567"/>
          <w:tab w:val="clear" w:pos="1134"/>
          <w:tab w:val="clear" w:pos="1701"/>
          <w:tab w:val="clear" w:pos="2268"/>
        </w:tabs>
        <w:spacing w:before="100" w:beforeAutospacing="1" w:after="100" w:afterAutospacing="1"/>
        <w:ind w:left="1854" w:hanging="720"/>
        <w:jc w:val="left"/>
        <w:rPr>
          <w:rFonts w:eastAsia="Times New Roman"/>
          <w:lang w:val="en-CA" w:eastAsia="en-CA"/>
        </w:rPr>
      </w:pPr>
      <w:r w:rsidRPr="003A13E9">
        <w:rPr>
          <w:rFonts w:eastAsia="Times New Roman"/>
          <w:lang w:val="en-CA" w:eastAsia="en-CA"/>
        </w:rPr>
        <w:t>(ii)</w:t>
      </w:r>
      <w:r w:rsidRPr="003A13E9">
        <w:rPr>
          <w:rFonts w:eastAsia="Times New Roman"/>
          <w:lang w:val="en-CA" w:eastAsia="en-CA"/>
        </w:rPr>
        <w:tab/>
      </w:r>
      <w:r w:rsidR="006120C7" w:rsidRPr="007F100D">
        <w:rPr>
          <w:rFonts w:eastAsia="Times New Roman"/>
          <w:lang w:val="en-CA" w:eastAsia="en-CA"/>
        </w:rPr>
        <w:t>Closing the gap between the integration of biodiversity in regulations or policies and their effective implementation in practice;</w:t>
      </w:r>
      <w:r w:rsidR="00CE6374">
        <w:rPr>
          <w:rFonts w:eastAsia="Times New Roman"/>
          <w:lang w:val="en-CA" w:eastAsia="en-CA"/>
        </w:rPr>
        <w:t>]</w:t>
      </w:r>
    </w:p>
    <w:p w14:paraId="7CB86A3C" w14:textId="0AA52993" w:rsidR="00FC30EE" w:rsidRDefault="00FC30EE" w:rsidP="00FC30EE">
      <w:pPr>
        <w:tabs>
          <w:tab w:val="clear" w:pos="1701"/>
          <w:tab w:val="clear" w:pos="2268"/>
        </w:tabs>
        <w:spacing w:before="120" w:after="120"/>
        <w:ind w:left="1701" w:hanging="567"/>
      </w:pPr>
      <w:r>
        <w:t>(ii</w:t>
      </w:r>
      <w:r w:rsidR="006120C7">
        <w:t>i</w:t>
      </w:r>
      <w:r>
        <w:t>)</w:t>
      </w:r>
      <w:r>
        <w:tab/>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49D075F5" w14:textId="082B990A" w:rsidR="00FC30EE" w:rsidRDefault="00FC30EE" w:rsidP="00FC30EE">
      <w:pPr>
        <w:tabs>
          <w:tab w:val="clear" w:pos="1701"/>
          <w:tab w:val="clear" w:pos="2268"/>
        </w:tabs>
        <w:spacing w:before="120" w:after="120"/>
        <w:ind w:left="1701" w:hanging="567"/>
      </w:pPr>
      <w:r w:rsidRPr="00E65214">
        <w:t>(i</w:t>
      </w:r>
      <w:r w:rsidR="006120C7">
        <w:t>v</w:t>
      </w:r>
      <w:r w:rsidRPr="00E65214">
        <w:t>)</w:t>
      </w:r>
      <w:r w:rsidRPr="00E65214">
        <w:tab/>
        <w:t>Strengthening or establishing interministerial coordination mechanisms to promote coherent and effective actions in support of biodiversity mainstreaming across ministries;</w:t>
      </w:r>
    </w:p>
    <w:p w14:paraId="5D4A2313" w14:textId="38A16319" w:rsidR="00FC30EE" w:rsidRDefault="00FC30EE" w:rsidP="00FC30EE">
      <w:pPr>
        <w:tabs>
          <w:tab w:val="clear" w:pos="1701"/>
          <w:tab w:val="clear" w:pos="2268"/>
        </w:tabs>
        <w:spacing w:before="120" w:after="120"/>
        <w:ind w:left="1701" w:hanging="567"/>
      </w:pPr>
      <w:r>
        <w:t>(v)</w:t>
      </w:r>
      <w:r>
        <w:tab/>
        <w:t>Strengthening the engagement of the business sector and the public and private financial sectors at all levels, highlighting nature-related opportunities and the responsibility of businesses to assess, disclose and reduce their risks, dependencies and impacts on nature, [and encouraging] [the uptake of nature-related opportunities] [and nature-based solutions and/or ecosystem-based approaches to increase positive impacts];</w:t>
      </w:r>
    </w:p>
    <w:p w14:paraId="00307F66" w14:textId="5B3E3B7B" w:rsidR="00FC30EE" w:rsidRDefault="00FC30EE" w:rsidP="00FC30EE">
      <w:pPr>
        <w:tabs>
          <w:tab w:val="clear" w:pos="1701"/>
          <w:tab w:val="clear" w:pos="2268"/>
        </w:tabs>
        <w:spacing w:before="120" w:after="120"/>
        <w:ind w:left="1701" w:hanging="567"/>
      </w:pPr>
      <w:r>
        <w:t>(v</w:t>
      </w:r>
      <w:r w:rsidR="006120C7">
        <w:t>i</w:t>
      </w:r>
      <w:r>
        <w:t>)</w:t>
      </w:r>
      <w:r>
        <w:tab/>
        <w:t>Mainstreaming biodiversity into consumption and production patterns, including through informed consumer choices and sustainable procurement practices in the public and private sectors;</w:t>
      </w:r>
    </w:p>
    <w:p w14:paraId="5F942A52" w14:textId="4CBF87EC" w:rsidR="00FC30EE" w:rsidRDefault="00FC30EE" w:rsidP="00FC30EE">
      <w:pPr>
        <w:tabs>
          <w:tab w:val="clear" w:pos="1701"/>
          <w:tab w:val="clear" w:pos="2268"/>
        </w:tabs>
        <w:spacing w:before="120" w:after="120"/>
        <w:ind w:left="1701" w:hanging="567"/>
      </w:pPr>
      <w:r>
        <w:t>(vi</w:t>
      </w:r>
      <w:r w:rsidR="006120C7">
        <w:t>i</w:t>
      </w:r>
      <w:r>
        <w:t>)</w:t>
      </w:r>
      <w:r>
        <w:tab/>
        <w:t>Filling data and information gaps;</w:t>
      </w:r>
    </w:p>
    <w:p w14:paraId="52286375" w14:textId="06C25218" w:rsidR="00FC30EE" w:rsidRDefault="00FC30EE" w:rsidP="00FC30EE">
      <w:pPr>
        <w:tabs>
          <w:tab w:val="clear" w:pos="1701"/>
          <w:tab w:val="clear" w:pos="2268"/>
        </w:tabs>
        <w:spacing w:before="120" w:after="120"/>
        <w:ind w:left="1701" w:hanging="567"/>
      </w:pPr>
      <w:r>
        <w:t>(vii</w:t>
      </w:r>
      <w:r w:rsidR="006120C7">
        <w:t>i</w:t>
      </w:r>
      <w:r>
        <w:t>)</w:t>
      </w:r>
      <w:r>
        <w:tab/>
        <w:t>Promoting approaches t</w:t>
      </w:r>
      <w:r w:rsidRPr="00E61F93">
        <w:t xml:space="preserve">o biodiversity mainstreaming </w:t>
      </w:r>
      <w:r>
        <w:t>and raising awareness among policymakers and business actors of the importance of biodiversity mainstreaming, contributing simultaneously to biodiversity conservation, poverty eradication, food security, climate resilience, sustainable livelihoods and human health;</w:t>
      </w:r>
    </w:p>
    <w:p w14:paraId="727C554B" w14:textId="17A9CE7D" w:rsidR="00FC30EE" w:rsidRDefault="00FC30EE" w:rsidP="00FC30EE">
      <w:pPr>
        <w:tabs>
          <w:tab w:val="clear" w:pos="1134"/>
        </w:tabs>
        <w:spacing w:before="120" w:after="120"/>
        <w:ind w:left="567" w:firstLine="567"/>
      </w:pPr>
      <w:r>
        <w:t>[(</w:t>
      </w:r>
      <w:r w:rsidR="009F63E7">
        <w:t>b</w:t>
      </w:r>
      <w:r>
        <w:t>)</w:t>
      </w:r>
      <w:r>
        <w:tab/>
        <w:t>To accelerate the identification, elimination, phasing out or reforming of incentives harmful to biodiversity and scaling up positive incentives;]</w:t>
      </w:r>
    </w:p>
    <w:p w14:paraId="49D6CF5F" w14:textId="4F6B375F" w:rsidR="00FC30EE" w:rsidRDefault="00FC30EE" w:rsidP="00FC30EE">
      <w:pPr>
        <w:tabs>
          <w:tab w:val="clear" w:pos="1134"/>
        </w:tabs>
        <w:spacing w:before="120" w:after="120"/>
        <w:ind w:left="567" w:firstLine="567"/>
      </w:pPr>
      <w:r>
        <w:t>[(</w:t>
      </w:r>
      <w:r w:rsidR="009F63E7">
        <w:t>c</w:t>
      </w:r>
      <w:r>
        <w:t xml:space="preserve"> Alt.)</w:t>
      </w:r>
      <w:r>
        <w:tab/>
        <w:t>To enhance the</w:t>
      </w:r>
      <w:r w:rsidR="000A5BCF">
        <w:t xml:space="preserve"> [development and] </w:t>
      </w:r>
      <w:r>
        <w:t xml:space="preserve">alignment of sectoral actions </w:t>
      </w:r>
      <w:r w:rsidR="000A5BCF">
        <w:t>[</w:t>
      </w:r>
      <w:r w:rsidR="003B4D1D">
        <w:t>[</w:t>
      </w:r>
      <w:r w:rsidR="00922E78">
        <w:t xml:space="preserve">, </w:t>
      </w:r>
      <w:r w:rsidR="003B4D1D">
        <w:t xml:space="preserve">policies] </w:t>
      </w:r>
      <w:r w:rsidR="000A5BCF">
        <w:t xml:space="preserve">and plans] </w:t>
      </w:r>
      <w:r>
        <w:t>with the relevant goals and targets of the Framework, in particular for sectors with significant dependencies and impacts on biodiversity</w:t>
      </w:r>
      <w:r w:rsidR="005119EA">
        <w:t xml:space="preserve"> [, including</w:t>
      </w:r>
      <w:r w:rsidR="003B4D1D">
        <w:t xml:space="preserve">, for example, </w:t>
      </w:r>
      <w:r w:rsidR="005119EA">
        <w:t>through national</w:t>
      </w:r>
      <w:r w:rsidR="00CC1499">
        <w:t xml:space="preserve">[ly determined] </w:t>
      </w:r>
      <w:r w:rsidR="005119EA">
        <w:t xml:space="preserve"> </w:t>
      </w:r>
      <w:r w:rsidR="005119EA">
        <w:lastRenderedPageBreak/>
        <w:t>sectoral transition plans]</w:t>
      </w:r>
      <w:r w:rsidR="00922E78">
        <w:t xml:space="preserve">, </w:t>
      </w:r>
      <w:r w:rsidR="003B4D1D">
        <w:t>in accordance with national circumstances and legislation</w:t>
      </w:r>
      <w:r w:rsidR="00F971FC">
        <w:t>]</w:t>
      </w:r>
      <w:r>
        <w:t>;](</w:t>
      </w:r>
      <w:r w:rsidR="009F63E7">
        <w:t>d</w:t>
      </w:r>
      <w:r>
        <w:t>)</w:t>
      </w:r>
      <w:r>
        <w:tab/>
        <w:t>To invite business and financial institutions to mainstream biodiversity into their business models, operations, value chains and transition plans, as appropriate, in alignment with the goals and targets of the Framework;</w:t>
      </w:r>
    </w:p>
    <w:p w14:paraId="4A9A7137" w14:textId="00C2BA67" w:rsidR="00021B30" w:rsidRPr="0011354E" w:rsidRDefault="00FC30EE" w:rsidP="0011354E">
      <w:pPr>
        <w:tabs>
          <w:tab w:val="clear" w:pos="1134"/>
        </w:tabs>
        <w:spacing w:before="120" w:after="120"/>
        <w:ind w:left="567" w:firstLine="567"/>
      </w:pPr>
      <w:r>
        <w:t>(</w:t>
      </w:r>
      <w:r w:rsidR="009F63E7">
        <w:t>e</w:t>
      </w:r>
      <w:r>
        <w:t>)</w:t>
      </w:r>
      <w:r>
        <w:tab/>
        <w:t>To encourage the private and financial sectors and other relevant stakeholders to strengthen and accelerate efforts to integrate biodiversity considerations into their activities, taking into consideration relevant information in the inputs to and outcomes of the global review</w:t>
      </w:r>
      <w:r>
        <w:rPr>
          <w:lang w:val="en-CA"/>
        </w:rPr>
        <w:t>;</w:t>
      </w:r>
    </w:p>
    <w:p w14:paraId="7E7898DD" w14:textId="2CBFD9D1" w:rsidR="00563A7F" w:rsidRPr="00DC7BEA" w:rsidRDefault="00021B30" w:rsidP="0011354E">
      <w:pPr>
        <w:tabs>
          <w:tab w:val="clear" w:pos="1134"/>
        </w:tabs>
        <w:spacing w:before="120" w:after="120"/>
        <w:ind w:left="567" w:firstLine="567"/>
        <w:rPr>
          <w:lang w:val="en-US"/>
        </w:rPr>
      </w:pPr>
      <w:r>
        <w:rPr>
          <w:lang w:val="en-US"/>
        </w:rPr>
        <w:t>(f</w:t>
      </w:r>
      <w:r w:rsidR="0011354E">
        <w:rPr>
          <w:lang w:val="en-US"/>
        </w:rPr>
        <w:t xml:space="preserve">) </w:t>
      </w:r>
      <w:r w:rsidR="0011354E">
        <w:rPr>
          <w:lang w:val="en-US"/>
        </w:rPr>
        <w:tab/>
        <w:t>To</w:t>
      </w:r>
      <w:r w:rsidR="00CA24A6">
        <w:rPr>
          <w:lang w:val="en-US"/>
        </w:rPr>
        <w:t xml:space="preserve"> ensure the full integration of biodiversity and its multiple values </w:t>
      </w:r>
      <w:r w:rsidR="008F3CFB">
        <w:rPr>
          <w:lang w:val="en-US"/>
        </w:rPr>
        <w:t>in decision-making</w:t>
      </w:r>
      <w:r w:rsidR="0078110A">
        <w:rPr>
          <w:lang w:val="en-US"/>
        </w:rPr>
        <w:t>, in accordance with national circumstances,</w:t>
      </w:r>
      <w:r w:rsidR="008F3CFB">
        <w:rPr>
          <w:lang w:val="en-US"/>
        </w:rPr>
        <w:t xml:space="preserve"> </w:t>
      </w:r>
      <w:r w:rsidR="00CA24A6">
        <w:rPr>
          <w:lang w:val="en-US"/>
        </w:rPr>
        <w:t>across all sectors to support its conservation and sustainable use</w:t>
      </w:r>
      <w:r>
        <w:rPr>
          <w:lang w:val="en-US"/>
        </w:rPr>
        <w:t>, in line with Targets 9, 14, and 15 of the Framework</w:t>
      </w:r>
      <w:r w:rsidR="00CA24A6">
        <w:rPr>
          <w:lang w:val="en-US"/>
        </w:rPr>
        <w:t xml:space="preserve">. </w:t>
      </w:r>
    </w:p>
    <w:p w14:paraId="7B706BD7" w14:textId="1CE81F17" w:rsidR="00FC30EE" w:rsidRPr="0022704A" w:rsidRDefault="00FC30EE" w:rsidP="00FC30EE">
      <w:pPr>
        <w:keepNext/>
        <w:tabs>
          <w:tab w:val="clear" w:pos="1134"/>
        </w:tabs>
        <w:spacing w:before="120" w:after="120"/>
        <w:ind w:left="567" w:firstLine="567"/>
      </w:pPr>
      <w:r>
        <w:t>7.</w:t>
      </w:r>
      <w:r>
        <w:tab/>
      </w:r>
      <w:r>
        <w:rPr>
          <w:i/>
          <w:iCs/>
        </w:rPr>
        <w:t>Requests</w:t>
      </w:r>
      <w:r>
        <w:t xml:space="preserve"> that the Executive Secretary, subject to the availability of resources and building upon existing activities and mandates:</w:t>
      </w:r>
    </w:p>
    <w:p w14:paraId="22E60541" w14:textId="7A5ACD76" w:rsidR="00FC30EE" w:rsidRDefault="00FC30EE" w:rsidP="00FC30EE">
      <w:pPr>
        <w:tabs>
          <w:tab w:val="clear" w:pos="1134"/>
        </w:tabs>
        <w:spacing w:before="120" w:after="120"/>
        <w:ind w:left="567" w:firstLine="567"/>
      </w:pPr>
      <w:r>
        <w:t>(a)</w:t>
      </w:r>
      <w:r>
        <w:tab/>
        <w:t xml:space="preserve">Facilitate the exchange of best practices, methodologies, tools, approaches and other relevant solutions related to biodiversity mainstreaming across and within sectors, in a non-prescriptive manner, including </w:t>
      </w:r>
      <w:r w:rsidR="005B0735">
        <w:t xml:space="preserve">those </w:t>
      </w:r>
      <w:r w:rsidR="008C02E7">
        <w:t>approaches</w:t>
      </w:r>
      <w:r w:rsidR="005B0735">
        <w:t xml:space="preserve"> as referenced in paragraph 6(f)</w:t>
      </w:r>
      <w:r w:rsidR="004B7839">
        <w:t>,</w:t>
      </w:r>
      <w:r w:rsidR="005B0735">
        <w:t xml:space="preserve"> </w:t>
      </w:r>
      <w:r w:rsidRPr="00274D37">
        <w:t>through</w:t>
      </w:r>
      <w:r>
        <w:t xml:space="preserve">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6D6442B0" w14:textId="77777777" w:rsidR="00FC30EE" w:rsidRDefault="00FC30EE" w:rsidP="00FC30EE">
      <w:pPr>
        <w:tabs>
          <w:tab w:val="clear" w:pos="1134"/>
        </w:tabs>
        <w:spacing w:before="120" w:after="120"/>
        <w:ind w:left="567" w:firstLine="567"/>
      </w:pPr>
      <w:r>
        <w:t>(b)</w:t>
      </w:r>
      <w:r>
        <w:tab/>
        <w:t>Promote the sharing of experiences and lessons learned from relevant multilateral environmental agreements and relevant sectoral organizations that support biodiversity mainstreaming;</w:t>
      </w:r>
    </w:p>
    <w:p w14:paraId="3A5F3CFE" w14:textId="77777777" w:rsidR="00FC30EE" w:rsidRDefault="00FC30EE" w:rsidP="00FC30EE">
      <w:pPr>
        <w:tabs>
          <w:tab w:val="clear" w:pos="1134"/>
        </w:tabs>
        <w:spacing w:before="120" w:after="120"/>
        <w:ind w:left="567" w:firstLine="567"/>
      </w:pPr>
      <w:r>
        <w:t>(c)</w:t>
      </w:r>
      <w:r>
        <w:tab/>
        <w:t>Strengthen the exchange of experiences and solutions, peer learning and collaboration on biodiversity mainstreaming within and across relevant sectors, including by:</w:t>
      </w:r>
    </w:p>
    <w:p w14:paraId="72B3BB34" w14:textId="33D15B88" w:rsidR="00FC30EE" w:rsidRDefault="00FC30EE" w:rsidP="00FC30EE">
      <w:pPr>
        <w:tabs>
          <w:tab w:val="clear" w:pos="2268"/>
        </w:tabs>
        <w:spacing w:before="120" w:after="120"/>
        <w:ind w:left="1701" w:hanging="567"/>
      </w:pPr>
      <w:r>
        <w:t>(i)</w:t>
      </w:r>
      <w:r>
        <w:tab/>
        <w:t>Support the Global Partnership for Business and Biodiversity in the convening of regional business and biodiversity forums, in collaboration with relevant organizations and stakeholders;</w:t>
      </w:r>
    </w:p>
    <w:p w14:paraId="7421BF69" w14:textId="05EAED8F" w:rsidR="00FC30EE" w:rsidRDefault="00FC30EE" w:rsidP="00FC30EE">
      <w:pPr>
        <w:tabs>
          <w:tab w:val="clear" w:pos="2268"/>
        </w:tabs>
        <w:spacing w:before="120" w:after="120"/>
        <w:ind w:left="1701" w:hanging="567"/>
      </w:pPr>
      <w:r>
        <w:t>(ii)</w:t>
      </w:r>
      <w:r>
        <w:tab/>
        <w:t>Continu</w:t>
      </w:r>
      <w:r w:rsidR="008F0CE1">
        <w:t>e</w:t>
      </w:r>
      <w:r>
        <w:t xml:space="preserve"> to </w:t>
      </w:r>
      <w:r w:rsidR="007071A9">
        <w:t xml:space="preserve">foster </w:t>
      </w:r>
      <w:r>
        <w:t>communities of practice, including through the webinar series launched in 2026, to support the implementation of biodiversity mainstreaming within and across relevant areas and sectors, as appropriate, including the ocean and island economy and other areas and sectors not yet addressed in the series;</w:t>
      </w:r>
    </w:p>
    <w:p w14:paraId="7471511E" w14:textId="3D4D5C96" w:rsidR="00961D95" w:rsidRPr="003A13E9" w:rsidRDefault="00FC30EE" w:rsidP="00D324AA">
      <w:pPr>
        <w:tabs>
          <w:tab w:val="clear" w:pos="1134"/>
        </w:tabs>
        <w:spacing w:before="120" w:after="120"/>
        <w:ind w:left="567" w:firstLine="567"/>
      </w:pPr>
      <w:r w:rsidRPr="0080691E">
        <w:t>[(d)</w:t>
      </w:r>
      <w:r w:rsidRPr="0080691E">
        <w:tab/>
      </w:r>
      <w:r w:rsidR="00D324AA" w:rsidRPr="0080691E">
        <w:t>Promote awareness and uptake of existing best practices, tools, guidance and other relevant resources, including those arising from relevant assessments,</w:t>
      </w:r>
      <w:r w:rsidR="001C7DA0">
        <w:t>]</w:t>
      </w:r>
    </w:p>
    <w:p w14:paraId="53450A61" w14:textId="6A6B7A38" w:rsidR="00F90701" w:rsidRPr="003A13E9" w:rsidRDefault="00E01338" w:rsidP="00D324AA">
      <w:pPr>
        <w:tabs>
          <w:tab w:val="clear" w:pos="1134"/>
        </w:tabs>
        <w:spacing w:before="120" w:after="120"/>
        <w:ind w:left="567" w:firstLine="567"/>
      </w:pPr>
      <w:r>
        <w:t>[</w:t>
      </w:r>
      <w:r w:rsidR="00D12EBE" w:rsidRPr="003A13E9">
        <w:t>(e)</w:t>
      </w:r>
      <w:r w:rsidR="003E13E9" w:rsidRPr="003A13E9">
        <w:t xml:space="preserve"> </w:t>
      </w:r>
      <w:r w:rsidR="00A54C1B" w:rsidRPr="003A13E9">
        <w:t>F</w:t>
      </w:r>
      <w:r w:rsidR="00D324AA" w:rsidRPr="0080691E">
        <w:t>acilitate capacity-building activities</w:t>
      </w:r>
      <w:r w:rsidR="00B06588" w:rsidRPr="003A13E9">
        <w:t xml:space="preserve"> in collaboration with relevant organizations</w:t>
      </w:r>
      <w:r w:rsidR="00D324AA" w:rsidRPr="0080691E">
        <w:t>, to support Parties</w:t>
      </w:r>
      <w:r w:rsidR="00097E70" w:rsidRPr="003A13E9">
        <w:t>, including developing country Parties,</w:t>
      </w:r>
      <w:r w:rsidR="00D324AA" w:rsidRPr="0080691E">
        <w:t xml:space="preserve"> in their efforts to integrate biodiversity within and across sectors, including the business and financial sectors, in accordance with the goals and targets of the Framework;</w:t>
      </w:r>
      <w:r>
        <w:t>]</w:t>
      </w:r>
    </w:p>
    <w:p w14:paraId="4C1A5800" w14:textId="21205E2F" w:rsidR="00D324AA" w:rsidRDefault="00E01338" w:rsidP="00D324AA">
      <w:pPr>
        <w:tabs>
          <w:tab w:val="clear" w:pos="1134"/>
        </w:tabs>
        <w:spacing w:before="120" w:after="120"/>
        <w:ind w:left="567" w:firstLine="567"/>
      </w:pPr>
      <w:r>
        <w:t>[</w:t>
      </w:r>
      <w:r w:rsidR="00F90701" w:rsidRPr="003A13E9">
        <w:t>(</w:t>
      </w:r>
      <w:r w:rsidR="00382163">
        <w:t>f</w:t>
      </w:r>
      <w:r w:rsidR="00F90701" w:rsidRPr="003A13E9">
        <w:t>)</w:t>
      </w:r>
      <w:r w:rsidR="00382163">
        <w:tab/>
      </w:r>
      <w:r w:rsidR="00444246" w:rsidRPr="0080691E">
        <w:t xml:space="preserve">Develop </w:t>
      </w:r>
      <w:r w:rsidR="002E676D" w:rsidRPr="0080691E">
        <w:t>an updated structure of available best practices, tool</w:t>
      </w:r>
      <w:r w:rsidR="00444246" w:rsidRPr="0080691E">
        <w:t>s</w:t>
      </w:r>
      <w:r w:rsidR="002E676D" w:rsidRPr="0080691E">
        <w:t>, mechanisms, guidance and other relevant solutions</w:t>
      </w:r>
      <w:r>
        <w:t>]</w:t>
      </w:r>
    </w:p>
    <w:p w14:paraId="2E44C831" w14:textId="3B5DF203" w:rsidR="00137278" w:rsidRDefault="00FC30EE" w:rsidP="004A0866">
      <w:pPr>
        <w:tabs>
          <w:tab w:val="clear" w:pos="1134"/>
        </w:tabs>
        <w:spacing w:before="120" w:after="120"/>
        <w:ind w:left="567" w:firstLine="567"/>
      </w:pPr>
      <w:r>
        <w:t>(</w:t>
      </w:r>
      <w:r w:rsidR="00435CDE">
        <w:t>g</w:t>
      </w:r>
      <w:r>
        <w:t>)</w:t>
      </w:r>
      <w:r>
        <w:tab/>
        <w:t>Submit,</w:t>
      </w:r>
      <w:r>
        <w:rPr>
          <w:i/>
          <w:iCs/>
        </w:rPr>
        <w:t xml:space="preserve"> </w:t>
      </w:r>
      <w:r>
        <w:t>at</w:t>
      </w:r>
      <w:r w:rsidRPr="00785997">
        <w:rPr>
          <w:i/>
        </w:rPr>
        <w:t xml:space="preserve"> </w:t>
      </w:r>
      <w:r>
        <w:t>a</w:t>
      </w:r>
      <w:r w:rsidRPr="00785997">
        <w:rPr>
          <w:i/>
        </w:rPr>
        <w:t xml:space="preserve"> </w:t>
      </w:r>
      <w:r>
        <w:t>meeting</w:t>
      </w:r>
      <w:r w:rsidRPr="00785997">
        <w:rPr>
          <w:i/>
        </w:rPr>
        <w:t xml:space="preserve"> </w:t>
      </w:r>
      <w:r>
        <w:t>of the Subsidiary Body on Implementation held before the eighteenth meeting of</w:t>
      </w:r>
      <w:r>
        <w:rPr>
          <w:i/>
          <w:iCs/>
        </w:rPr>
        <w:t xml:space="preserve"> </w:t>
      </w:r>
      <w:r>
        <w:t>the</w:t>
      </w:r>
      <w:r>
        <w:rPr>
          <w:i/>
          <w:iCs/>
        </w:rPr>
        <w:t xml:space="preserve"> </w:t>
      </w:r>
      <w:r>
        <w:t>Conference</w:t>
      </w:r>
      <w:r w:rsidRPr="00785997">
        <w:rPr>
          <w:i/>
        </w:rPr>
        <w:t xml:space="preserve"> </w:t>
      </w:r>
      <w:r>
        <w:t>of</w:t>
      </w:r>
      <w:r w:rsidRPr="00785997">
        <w:rPr>
          <w:i/>
        </w:rPr>
        <w:t xml:space="preserve"> </w:t>
      </w:r>
      <w:r>
        <w:t>the</w:t>
      </w:r>
      <w:r w:rsidRPr="00785997">
        <w:rPr>
          <w:i/>
        </w:rPr>
        <w:t xml:space="preserve"> </w:t>
      </w:r>
      <w:r>
        <w:t>Parties, a</w:t>
      </w:r>
      <w:r w:rsidRPr="00785997">
        <w:rPr>
          <w:i/>
        </w:rPr>
        <w:t xml:space="preserve"> </w:t>
      </w:r>
      <w:r>
        <w:t>report</w:t>
      </w:r>
      <w:r w:rsidRPr="00785997">
        <w:rPr>
          <w:i/>
        </w:rPr>
        <w:t xml:space="preserve"> </w:t>
      </w:r>
      <w:r>
        <w:t>on</w:t>
      </w:r>
      <w:r w:rsidRPr="00785997">
        <w:rPr>
          <w:i/>
        </w:rPr>
        <w:t xml:space="preserve"> </w:t>
      </w:r>
      <w:r>
        <w:t>progress</w:t>
      </w:r>
      <w:r w:rsidRPr="00785997">
        <w:rPr>
          <w:i/>
        </w:rPr>
        <w:t xml:space="preserve"> </w:t>
      </w:r>
      <w:r>
        <w:t>in</w:t>
      </w:r>
      <w:r w:rsidRPr="00785997">
        <w:rPr>
          <w:i/>
        </w:rPr>
        <w:t xml:space="preserve"> </w:t>
      </w:r>
      <w:r>
        <w:t>the</w:t>
      </w:r>
      <w:r w:rsidRPr="00785997">
        <w:rPr>
          <w:i/>
        </w:rPr>
        <w:t xml:space="preserve"> </w:t>
      </w:r>
      <w:r>
        <w:t>implementation</w:t>
      </w:r>
      <w:r w:rsidRPr="00785997">
        <w:rPr>
          <w:i/>
        </w:rPr>
        <w:t xml:space="preserve"> </w:t>
      </w:r>
      <w:r>
        <w:t>of</w:t>
      </w:r>
      <w:r w:rsidRPr="00785997">
        <w:rPr>
          <w:i/>
        </w:rPr>
        <w:t xml:space="preserve"> </w:t>
      </w:r>
      <w:r>
        <w:t>the</w:t>
      </w:r>
      <w:r w:rsidRPr="00785997">
        <w:rPr>
          <w:i/>
        </w:rPr>
        <w:t xml:space="preserve"> </w:t>
      </w:r>
      <w:r>
        <w:t>present</w:t>
      </w:r>
      <w:r w:rsidRPr="00785997">
        <w:rPr>
          <w:i/>
        </w:rPr>
        <w:t xml:space="preserve"> </w:t>
      </w:r>
      <w:r>
        <w:t>decision</w:t>
      </w:r>
      <w:r w:rsidRPr="00785997">
        <w:rPr>
          <w:i/>
        </w:rPr>
        <w:t xml:space="preserve"> </w:t>
      </w:r>
      <w:r>
        <w:rPr>
          <w:iCs/>
        </w:rPr>
        <w:t xml:space="preserve">that will </w:t>
      </w:r>
      <w:r>
        <w:t>include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solutions].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0F3EA" w14:textId="77777777" w:rsidR="001E3A38" w:rsidRPr="003F1A75" w:rsidRDefault="001E3A38" w:rsidP="00CF1848">
      <w:r w:rsidRPr="003F1A75">
        <w:separator/>
      </w:r>
    </w:p>
  </w:endnote>
  <w:endnote w:type="continuationSeparator" w:id="0">
    <w:p w14:paraId="2B94EFDA" w14:textId="77777777" w:rsidR="001E3A38" w:rsidRPr="003F1A75" w:rsidRDefault="001E3A3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AC004" w14:textId="77777777" w:rsidR="001E3A38" w:rsidRPr="003F1A75" w:rsidRDefault="001E3A38" w:rsidP="00CF1848">
      <w:r w:rsidRPr="003F1A75">
        <w:separator/>
      </w:r>
    </w:p>
  </w:footnote>
  <w:footnote w:type="continuationSeparator" w:id="0">
    <w:p w14:paraId="05AA8023" w14:textId="77777777" w:rsidR="001E3A38" w:rsidRPr="003F1A75" w:rsidRDefault="001E3A38" w:rsidP="00CF1848">
      <w:r w:rsidRPr="003F1A75">
        <w:continuationSeparator/>
      </w:r>
    </w:p>
  </w:footnote>
  <w:footnote w:id="1">
    <w:p w14:paraId="3D0A9221" w14:textId="77777777" w:rsidR="00FC30EE" w:rsidRPr="007A07C1" w:rsidRDefault="00FC30EE" w:rsidP="00FC30EE">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3FE16069" w14:textId="77777777" w:rsidR="00FC30EE" w:rsidRPr="00C73F4C" w:rsidRDefault="00FC30EE" w:rsidP="00FC30EE">
      <w:pPr>
        <w:pStyle w:val="FootnoteText"/>
        <w:rPr>
          <w:lang w:val="en-US"/>
        </w:rPr>
      </w:pPr>
      <w:r>
        <w:rPr>
          <w:rStyle w:val="FootnoteReference"/>
        </w:rPr>
        <w:footnoteRef/>
      </w:r>
      <w:r>
        <w:t xml:space="preserve"> </w:t>
      </w:r>
      <w:r w:rsidRPr="00BE4E5D">
        <w:rPr>
          <w:szCs w:val="18"/>
        </w:rPr>
        <w:t>“</w:t>
      </w:r>
      <w:r>
        <w:rPr>
          <w:szCs w:val="18"/>
        </w:rPr>
        <w:t>A</w:t>
      </w:r>
      <w:r w:rsidRPr="00BE4E5D">
        <w:rPr>
          <w:szCs w:val="18"/>
        </w:rPr>
        <w:t xml:space="preserve">ctors other than national Governments” </w:t>
      </w:r>
      <w:r>
        <w:rPr>
          <w:szCs w:val="18"/>
        </w:rPr>
        <w:t xml:space="preserve">is to be understood as described in </w:t>
      </w:r>
      <w:r w:rsidRPr="0049534A">
        <w:rPr>
          <w:szCs w:val="18"/>
        </w:rPr>
        <w:t>para</w:t>
      </w:r>
      <w:r>
        <w:rPr>
          <w:szCs w:val="18"/>
        </w:rPr>
        <w:t>.</w:t>
      </w:r>
      <w:r w:rsidRPr="0049534A">
        <w:rPr>
          <w:szCs w:val="18"/>
        </w:rPr>
        <w:t xml:space="preserve"> 26 of decision </w:t>
      </w:r>
      <w:hyperlink r:id="rId2" w:history="1">
        <w:r w:rsidRPr="0049534A">
          <w:rPr>
            <w:rStyle w:val="Hyperlink"/>
            <w:szCs w:val="18"/>
          </w:rPr>
          <w:t>15/6</w:t>
        </w:r>
      </w:hyperlink>
      <w:r>
        <w:rPr>
          <w:snapToGrid w:val="0"/>
          <w:szCs w:val="18"/>
        </w:rPr>
        <w:t xml:space="preserve"> and paragraph 3 of decision </w:t>
      </w:r>
      <w:hyperlink r:id="rId3" w:history="1">
        <w:r w:rsidRPr="008551DA">
          <w:rPr>
            <w:rStyle w:val="Hyperlink"/>
            <w:snapToGrid w:val="0"/>
            <w:szCs w:val="18"/>
          </w:rPr>
          <w:t>16/32</w:t>
        </w:r>
      </w:hyperlink>
      <w:r w:rsidRPr="0049534A">
        <w:rPr>
          <w:szCs w:val="18"/>
        </w:rPr>
        <w:t>.</w:t>
      </w:r>
    </w:p>
  </w:footnote>
  <w:footnote w:id="3">
    <w:p w14:paraId="443C68A5" w14:textId="77777777" w:rsidR="00FC30EE" w:rsidRPr="00E308F7" w:rsidRDefault="00FC30EE" w:rsidP="00FC30EE">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0766DC7" w:rsidR="00534681" w:rsidRPr="003F1A75" w:rsidRDefault="003A13E9" w:rsidP="007C4951">
        <w:pPr>
          <w:pStyle w:val="Header"/>
          <w:spacing w:after="240"/>
          <w:rPr>
            <w:szCs w:val="20"/>
          </w:rPr>
        </w:pPr>
        <w:r>
          <w:rPr>
            <w:szCs w:val="20"/>
          </w:rPr>
          <w:t xml:space="preserve">Non-paper on item 14 (a) – version </w:t>
        </w:r>
        <w:r w:rsidR="00CE7DEB">
          <w:rPr>
            <w:szCs w:val="20"/>
          </w:rPr>
          <w:t>3</w:t>
        </w:r>
        <w:r>
          <w:rPr>
            <w:szCs w:val="20"/>
          </w:rPr>
          <w:t xml:space="preserve"> </w:t>
        </w:r>
        <w:r w:rsidRPr="000724EE">
          <w:rPr>
            <w:szCs w:val="20"/>
          </w:rPr>
          <w:t>–</w:t>
        </w:r>
        <w:r>
          <w:rPr>
            <w:szCs w:val="20"/>
          </w:rPr>
          <w:t xml:space="preserve"> 2</w:t>
        </w:r>
        <w:r w:rsidR="00CE7DEB">
          <w:rPr>
            <w:szCs w:val="20"/>
          </w:rPr>
          <w:t>2</w:t>
        </w:r>
        <w:r>
          <w:rPr>
            <w:szCs w:val="20"/>
          </w:rPr>
          <w:t xml:space="preserve">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9F17544" w:rsidR="009505C9" w:rsidRPr="003F1A75" w:rsidRDefault="00CE7DEB" w:rsidP="007C4951">
        <w:pPr>
          <w:pStyle w:val="Header"/>
          <w:spacing w:after="240"/>
          <w:jc w:val="right"/>
        </w:pPr>
        <w:r>
          <w:t>Non-paper on item 14 (a) – version 3 – 22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C4C11"/>
    <w:multiLevelType w:val="hybridMultilevel"/>
    <w:tmpl w:val="52E22EBC"/>
    <w:lvl w:ilvl="0" w:tplc="1009001B">
      <w:start w:val="1"/>
      <w:numFmt w:val="lowerRoman"/>
      <w:lvlText w:val="%1."/>
      <w:lvlJc w:val="right"/>
      <w:pPr>
        <w:ind w:left="1854" w:hanging="360"/>
      </w:pPr>
      <w:rPr>
        <w:rFonts w:hint="default"/>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 w15:restartNumberingAfterBreak="0">
    <w:nsid w:val="32F52FFD"/>
    <w:multiLevelType w:val="hybridMultilevel"/>
    <w:tmpl w:val="6D3624A0"/>
    <w:lvl w:ilvl="0" w:tplc="A262219A">
      <w:start w:val="1"/>
      <w:numFmt w:val="lowerRoman"/>
      <w:lvlText w:val="(%1)"/>
      <w:lvlJc w:val="left"/>
      <w:pPr>
        <w:ind w:left="1854" w:hanging="72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1B964FC"/>
    <w:multiLevelType w:val="hybridMultilevel"/>
    <w:tmpl w:val="EA30DD4A"/>
    <w:lvl w:ilvl="0" w:tplc="B9BCF758">
      <w:start w:val="1"/>
      <w:numFmt w:val="lowerLetter"/>
      <w:lvlText w:val="(%1)"/>
      <w:lvlJc w:val="left"/>
      <w:pPr>
        <w:ind w:left="1494" w:hanging="360"/>
      </w:pPr>
      <w:rPr>
        <w:rFonts w:hint="default"/>
        <w:b/>
      </w:rPr>
    </w:lvl>
    <w:lvl w:ilvl="1" w:tplc="1009001B">
      <w:start w:val="1"/>
      <w:numFmt w:val="lowerRoman"/>
      <w:lvlText w:val="%2."/>
      <w:lvlJc w:val="righ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363E75"/>
    <w:multiLevelType w:val="hybridMultilevel"/>
    <w:tmpl w:val="3F5C2D38"/>
    <w:lvl w:ilvl="0" w:tplc="9CBA112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1"/>
  </w:num>
  <w:num w:numId="5" w16cid:durableId="960385107">
    <w:abstractNumId w:val="3"/>
  </w:num>
  <w:num w:numId="6" w16cid:durableId="893932166">
    <w:abstractNumId w:val="8"/>
  </w:num>
  <w:num w:numId="7" w16cid:durableId="323945383">
    <w:abstractNumId w:val="6"/>
  </w:num>
  <w:num w:numId="8" w16cid:durableId="1062482670">
    <w:abstractNumId w:val="7"/>
  </w:num>
  <w:num w:numId="9" w16cid:durableId="1672218245">
    <w:abstractNumId w:val="10"/>
  </w:num>
  <w:num w:numId="10" w16cid:durableId="1657148882">
    <w:abstractNumId w:val="5"/>
  </w:num>
  <w:num w:numId="11" w16cid:durableId="2011786041">
    <w:abstractNumId w:val="0"/>
  </w:num>
  <w:num w:numId="12" w16cid:durableId="66428806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3D23"/>
    <w:rsid w:val="000048CD"/>
    <w:rsid w:val="00021B30"/>
    <w:rsid w:val="000421FD"/>
    <w:rsid w:val="0005091C"/>
    <w:rsid w:val="00065E38"/>
    <w:rsid w:val="0007171B"/>
    <w:rsid w:val="00083E53"/>
    <w:rsid w:val="0009135C"/>
    <w:rsid w:val="00097E70"/>
    <w:rsid w:val="000A5BCF"/>
    <w:rsid w:val="000A772E"/>
    <w:rsid w:val="000B3A7A"/>
    <w:rsid w:val="000B77FE"/>
    <w:rsid w:val="000C4B50"/>
    <w:rsid w:val="000D0F68"/>
    <w:rsid w:val="000E2AA9"/>
    <w:rsid w:val="000E640A"/>
    <w:rsid w:val="000E673A"/>
    <w:rsid w:val="000F6945"/>
    <w:rsid w:val="000F74F5"/>
    <w:rsid w:val="000F78FC"/>
    <w:rsid w:val="001031DF"/>
    <w:rsid w:val="00105372"/>
    <w:rsid w:val="001054A6"/>
    <w:rsid w:val="001078A1"/>
    <w:rsid w:val="001132F7"/>
    <w:rsid w:val="0011354E"/>
    <w:rsid w:val="0011560C"/>
    <w:rsid w:val="001312AD"/>
    <w:rsid w:val="00131E7A"/>
    <w:rsid w:val="00134846"/>
    <w:rsid w:val="00137278"/>
    <w:rsid w:val="001569B9"/>
    <w:rsid w:val="00166FBC"/>
    <w:rsid w:val="001721A8"/>
    <w:rsid w:val="00172AF6"/>
    <w:rsid w:val="00176CEE"/>
    <w:rsid w:val="00186DD8"/>
    <w:rsid w:val="001A35EC"/>
    <w:rsid w:val="001B13FE"/>
    <w:rsid w:val="001B2864"/>
    <w:rsid w:val="001C7DA0"/>
    <w:rsid w:val="001D2B17"/>
    <w:rsid w:val="001E38E8"/>
    <w:rsid w:val="001E3A38"/>
    <w:rsid w:val="001E3D20"/>
    <w:rsid w:val="00226654"/>
    <w:rsid w:val="00227D0F"/>
    <w:rsid w:val="0024072F"/>
    <w:rsid w:val="00240EE6"/>
    <w:rsid w:val="00254EB5"/>
    <w:rsid w:val="00256FEB"/>
    <w:rsid w:val="002B4DCF"/>
    <w:rsid w:val="002D7F8F"/>
    <w:rsid w:val="002E5776"/>
    <w:rsid w:val="002E676D"/>
    <w:rsid w:val="002F15EE"/>
    <w:rsid w:val="002F6E18"/>
    <w:rsid w:val="003008FE"/>
    <w:rsid w:val="0030169D"/>
    <w:rsid w:val="00303185"/>
    <w:rsid w:val="00303F29"/>
    <w:rsid w:val="003043F4"/>
    <w:rsid w:val="003060EB"/>
    <w:rsid w:val="003153EB"/>
    <w:rsid w:val="0032136E"/>
    <w:rsid w:val="00321985"/>
    <w:rsid w:val="0032712B"/>
    <w:rsid w:val="00351075"/>
    <w:rsid w:val="00351205"/>
    <w:rsid w:val="00372F74"/>
    <w:rsid w:val="00382163"/>
    <w:rsid w:val="003846BD"/>
    <w:rsid w:val="00396DDE"/>
    <w:rsid w:val="003A13E9"/>
    <w:rsid w:val="003A66DF"/>
    <w:rsid w:val="003B3323"/>
    <w:rsid w:val="003B41F7"/>
    <w:rsid w:val="003B4D1D"/>
    <w:rsid w:val="003E13E9"/>
    <w:rsid w:val="003E7938"/>
    <w:rsid w:val="003F1A75"/>
    <w:rsid w:val="003F7224"/>
    <w:rsid w:val="004113AD"/>
    <w:rsid w:val="004175FB"/>
    <w:rsid w:val="00427D21"/>
    <w:rsid w:val="004301F9"/>
    <w:rsid w:val="004348EF"/>
    <w:rsid w:val="00435CDE"/>
    <w:rsid w:val="004407DC"/>
    <w:rsid w:val="00441C8D"/>
    <w:rsid w:val="00444246"/>
    <w:rsid w:val="00447F4A"/>
    <w:rsid w:val="004564AB"/>
    <w:rsid w:val="00456F67"/>
    <w:rsid w:val="004644C2"/>
    <w:rsid w:val="00466561"/>
    <w:rsid w:val="00467F9C"/>
    <w:rsid w:val="00487F88"/>
    <w:rsid w:val="004964B6"/>
    <w:rsid w:val="004A0866"/>
    <w:rsid w:val="004B7839"/>
    <w:rsid w:val="004D0454"/>
    <w:rsid w:val="004D2B49"/>
    <w:rsid w:val="004D2B60"/>
    <w:rsid w:val="004E483F"/>
    <w:rsid w:val="005032D4"/>
    <w:rsid w:val="0051006C"/>
    <w:rsid w:val="00511217"/>
    <w:rsid w:val="005119EA"/>
    <w:rsid w:val="005213EA"/>
    <w:rsid w:val="00530D0F"/>
    <w:rsid w:val="00534681"/>
    <w:rsid w:val="005541ED"/>
    <w:rsid w:val="0056068E"/>
    <w:rsid w:val="00563442"/>
    <w:rsid w:val="0056348E"/>
    <w:rsid w:val="00563A7F"/>
    <w:rsid w:val="00565118"/>
    <w:rsid w:val="00565B42"/>
    <w:rsid w:val="005833FB"/>
    <w:rsid w:val="005973EF"/>
    <w:rsid w:val="005B0735"/>
    <w:rsid w:val="005B26BB"/>
    <w:rsid w:val="005B35E2"/>
    <w:rsid w:val="005B657A"/>
    <w:rsid w:val="005C4CE6"/>
    <w:rsid w:val="005D10F3"/>
    <w:rsid w:val="006120C7"/>
    <w:rsid w:val="006122BA"/>
    <w:rsid w:val="0061248E"/>
    <w:rsid w:val="00620883"/>
    <w:rsid w:val="006478BF"/>
    <w:rsid w:val="00662D70"/>
    <w:rsid w:val="00674991"/>
    <w:rsid w:val="00680C51"/>
    <w:rsid w:val="006A73C1"/>
    <w:rsid w:val="006B2290"/>
    <w:rsid w:val="006B5FCC"/>
    <w:rsid w:val="006D0267"/>
    <w:rsid w:val="006D0CD9"/>
    <w:rsid w:val="006E5E52"/>
    <w:rsid w:val="006E7BE2"/>
    <w:rsid w:val="007071A9"/>
    <w:rsid w:val="00711667"/>
    <w:rsid w:val="00717D88"/>
    <w:rsid w:val="00726A43"/>
    <w:rsid w:val="00732D6B"/>
    <w:rsid w:val="0074342E"/>
    <w:rsid w:val="00750DCA"/>
    <w:rsid w:val="00761A81"/>
    <w:rsid w:val="0076289D"/>
    <w:rsid w:val="00770031"/>
    <w:rsid w:val="00771E86"/>
    <w:rsid w:val="00776999"/>
    <w:rsid w:val="0078110A"/>
    <w:rsid w:val="00786056"/>
    <w:rsid w:val="007942D3"/>
    <w:rsid w:val="007A4123"/>
    <w:rsid w:val="007B2099"/>
    <w:rsid w:val="007B6C09"/>
    <w:rsid w:val="007B7741"/>
    <w:rsid w:val="007C4951"/>
    <w:rsid w:val="007C58D1"/>
    <w:rsid w:val="007D3B2A"/>
    <w:rsid w:val="007E09DA"/>
    <w:rsid w:val="007E0F8A"/>
    <w:rsid w:val="007F100D"/>
    <w:rsid w:val="007F718D"/>
    <w:rsid w:val="00801A4C"/>
    <w:rsid w:val="00801FAD"/>
    <w:rsid w:val="0080691E"/>
    <w:rsid w:val="008159DB"/>
    <w:rsid w:val="008178B6"/>
    <w:rsid w:val="00817D5B"/>
    <w:rsid w:val="00821EF1"/>
    <w:rsid w:val="0082438A"/>
    <w:rsid w:val="008550D6"/>
    <w:rsid w:val="00855D23"/>
    <w:rsid w:val="00865B74"/>
    <w:rsid w:val="00866063"/>
    <w:rsid w:val="008705AD"/>
    <w:rsid w:val="008967A3"/>
    <w:rsid w:val="008974F0"/>
    <w:rsid w:val="008A1499"/>
    <w:rsid w:val="008B012A"/>
    <w:rsid w:val="008C02E7"/>
    <w:rsid w:val="008D7B69"/>
    <w:rsid w:val="008E649C"/>
    <w:rsid w:val="008F0CE1"/>
    <w:rsid w:val="008F33EB"/>
    <w:rsid w:val="008F3CFB"/>
    <w:rsid w:val="00900016"/>
    <w:rsid w:val="00906E17"/>
    <w:rsid w:val="00922E78"/>
    <w:rsid w:val="00930BA1"/>
    <w:rsid w:val="0093169E"/>
    <w:rsid w:val="00935EC6"/>
    <w:rsid w:val="00935ECA"/>
    <w:rsid w:val="00946453"/>
    <w:rsid w:val="009505C9"/>
    <w:rsid w:val="00950752"/>
    <w:rsid w:val="00961D95"/>
    <w:rsid w:val="00966424"/>
    <w:rsid w:val="00984BDF"/>
    <w:rsid w:val="0099665B"/>
    <w:rsid w:val="009A2ADE"/>
    <w:rsid w:val="009C2DE6"/>
    <w:rsid w:val="009C60D0"/>
    <w:rsid w:val="009F1FA2"/>
    <w:rsid w:val="009F63E7"/>
    <w:rsid w:val="00A111D1"/>
    <w:rsid w:val="00A16C54"/>
    <w:rsid w:val="00A23F39"/>
    <w:rsid w:val="00A364DB"/>
    <w:rsid w:val="00A54C1B"/>
    <w:rsid w:val="00A57614"/>
    <w:rsid w:val="00A620C4"/>
    <w:rsid w:val="00A75661"/>
    <w:rsid w:val="00AA5762"/>
    <w:rsid w:val="00AA6F92"/>
    <w:rsid w:val="00AB0D24"/>
    <w:rsid w:val="00AB6934"/>
    <w:rsid w:val="00AF17FE"/>
    <w:rsid w:val="00AF42DE"/>
    <w:rsid w:val="00B00C12"/>
    <w:rsid w:val="00B03580"/>
    <w:rsid w:val="00B06588"/>
    <w:rsid w:val="00B10AC2"/>
    <w:rsid w:val="00B14ECA"/>
    <w:rsid w:val="00B3369F"/>
    <w:rsid w:val="00B361D2"/>
    <w:rsid w:val="00B50FAE"/>
    <w:rsid w:val="00B51FC6"/>
    <w:rsid w:val="00B6133D"/>
    <w:rsid w:val="00B658C2"/>
    <w:rsid w:val="00B83C83"/>
    <w:rsid w:val="00B94E6C"/>
    <w:rsid w:val="00BA567D"/>
    <w:rsid w:val="00BB4606"/>
    <w:rsid w:val="00BC7224"/>
    <w:rsid w:val="00BF54CA"/>
    <w:rsid w:val="00C02078"/>
    <w:rsid w:val="00C2010A"/>
    <w:rsid w:val="00C23430"/>
    <w:rsid w:val="00C23D2F"/>
    <w:rsid w:val="00C37A5A"/>
    <w:rsid w:val="00C443BD"/>
    <w:rsid w:val="00C451C5"/>
    <w:rsid w:val="00C54086"/>
    <w:rsid w:val="00C62C9A"/>
    <w:rsid w:val="00C7499D"/>
    <w:rsid w:val="00C75773"/>
    <w:rsid w:val="00C9161D"/>
    <w:rsid w:val="00C9255D"/>
    <w:rsid w:val="00C92B7C"/>
    <w:rsid w:val="00CA0C1D"/>
    <w:rsid w:val="00CA24A6"/>
    <w:rsid w:val="00CB048A"/>
    <w:rsid w:val="00CB1D4D"/>
    <w:rsid w:val="00CC1499"/>
    <w:rsid w:val="00CC2FAE"/>
    <w:rsid w:val="00CE6374"/>
    <w:rsid w:val="00CE7DEB"/>
    <w:rsid w:val="00CF1848"/>
    <w:rsid w:val="00D0036E"/>
    <w:rsid w:val="00D12044"/>
    <w:rsid w:val="00D12EBE"/>
    <w:rsid w:val="00D170D9"/>
    <w:rsid w:val="00D324AA"/>
    <w:rsid w:val="00D33B7B"/>
    <w:rsid w:val="00D33EFC"/>
    <w:rsid w:val="00D402DC"/>
    <w:rsid w:val="00D40DBC"/>
    <w:rsid w:val="00D42D88"/>
    <w:rsid w:val="00D51DD2"/>
    <w:rsid w:val="00D5654A"/>
    <w:rsid w:val="00D56929"/>
    <w:rsid w:val="00D61C85"/>
    <w:rsid w:val="00D63BB0"/>
    <w:rsid w:val="00D75CA6"/>
    <w:rsid w:val="00D76A18"/>
    <w:rsid w:val="00D80849"/>
    <w:rsid w:val="00D82E8F"/>
    <w:rsid w:val="00DB553F"/>
    <w:rsid w:val="00DB5E0F"/>
    <w:rsid w:val="00DD118C"/>
    <w:rsid w:val="00DE711F"/>
    <w:rsid w:val="00DE765C"/>
    <w:rsid w:val="00DF1661"/>
    <w:rsid w:val="00DF4132"/>
    <w:rsid w:val="00E01338"/>
    <w:rsid w:val="00E159D8"/>
    <w:rsid w:val="00E35BAA"/>
    <w:rsid w:val="00E46F07"/>
    <w:rsid w:val="00E51951"/>
    <w:rsid w:val="00E538C0"/>
    <w:rsid w:val="00E6192A"/>
    <w:rsid w:val="00E62C16"/>
    <w:rsid w:val="00E66235"/>
    <w:rsid w:val="00E83C24"/>
    <w:rsid w:val="00E85327"/>
    <w:rsid w:val="00E9318D"/>
    <w:rsid w:val="00E93F3E"/>
    <w:rsid w:val="00E94CBC"/>
    <w:rsid w:val="00E95673"/>
    <w:rsid w:val="00EB352B"/>
    <w:rsid w:val="00F063C2"/>
    <w:rsid w:val="00F151B0"/>
    <w:rsid w:val="00F171E1"/>
    <w:rsid w:val="00F25D6B"/>
    <w:rsid w:val="00F53193"/>
    <w:rsid w:val="00F5357E"/>
    <w:rsid w:val="00F53A10"/>
    <w:rsid w:val="00F5682F"/>
    <w:rsid w:val="00F5720D"/>
    <w:rsid w:val="00F611DA"/>
    <w:rsid w:val="00F64143"/>
    <w:rsid w:val="00F6586C"/>
    <w:rsid w:val="00F70F9E"/>
    <w:rsid w:val="00F9038B"/>
    <w:rsid w:val="00F90701"/>
    <w:rsid w:val="00F94774"/>
    <w:rsid w:val="00F971FC"/>
    <w:rsid w:val="00FA663B"/>
    <w:rsid w:val="00FB1382"/>
    <w:rsid w:val="00FC30EE"/>
    <w:rsid w:val="00FC53DB"/>
    <w:rsid w:val="00FD7679"/>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oc/decisions/cop-14/cop-14-dec-03-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3541D"/>
    <w:rsid w:val="000E640A"/>
    <w:rsid w:val="0015019E"/>
    <w:rsid w:val="00166FBC"/>
    <w:rsid w:val="001B2864"/>
    <w:rsid w:val="0020234F"/>
    <w:rsid w:val="00254EB5"/>
    <w:rsid w:val="00373EE7"/>
    <w:rsid w:val="004747D2"/>
    <w:rsid w:val="006529F2"/>
    <w:rsid w:val="00661EB6"/>
    <w:rsid w:val="006C2A90"/>
    <w:rsid w:val="006D4D1F"/>
    <w:rsid w:val="00711667"/>
    <w:rsid w:val="00761A81"/>
    <w:rsid w:val="0076289D"/>
    <w:rsid w:val="00782627"/>
    <w:rsid w:val="00801341"/>
    <w:rsid w:val="009E3648"/>
    <w:rsid w:val="00A9769A"/>
    <w:rsid w:val="00AE19C4"/>
    <w:rsid w:val="00B50FAE"/>
    <w:rsid w:val="00BB4816"/>
    <w:rsid w:val="00C02078"/>
    <w:rsid w:val="00DF1661"/>
    <w:rsid w:val="00E62C16"/>
    <w:rsid w:val="00E94CBC"/>
    <w:rsid w:val="00F143EB"/>
    <w:rsid w:val="00FE1B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963360F-3940-4687-8D17-576D62D55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3</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Non-paper on item 14 (a) – version 3 – 22 October 2026</dc:subject>
  <dc:creator>Veronique Lefebvre</dc:creator>
  <cp:keywords>Convention on Biological Diversity</cp:keywords>
  <cp:lastModifiedBy>Veronique Lefebvre</cp:lastModifiedBy>
  <cp:revision>5</cp:revision>
  <cp:lastPrinted>2020-01-21T16:56:00Z</cp:lastPrinted>
  <dcterms:created xsi:type="dcterms:W3CDTF">2026-10-22T15:55:00Z</dcterms:created>
  <dcterms:modified xsi:type="dcterms:W3CDTF">2026-10-22T15:57:00Z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