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BA6992" w:rsidTr="00C07151">
        <w:trPr>
          <w:trHeight w:val="709"/>
        </w:trPr>
        <w:tc>
          <w:tcPr>
            <w:tcW w:w="976" w:type="dxa"/>
            <w:tcBorders>
              <w:bottom w:val="single" w:sz="12" w:space="0" w:color="auto"/>
            </w:tcBorders>
          </w:tcPr>
          <w:p w:rsidR="00207A6E" w:rsidRPr="0086177B" w:rsidRDefault="00207A6E" w:rsidP="0086177B">
            <w:pPr>
              <w:suppressLineNumbers/>
              <w:suppressAutoHyphens/>
              <w:kinsoku w:val="0"/>
              <w:overflowPunct w:val="0"/>
              <w:autoSpaceDE w:val="0"/>
              <w:autoSpaceDN w:val="0"/>
              <w:adjustRightInd w:val="0"/>
              <w:snapToGrid w:val="0"/>
              <w:rPr>
                <w:snapToGrid w:val="0"/>
                <w:kern w:val="22"/>
              </w:rPr>
            </w:pPr>
            <w:r w:rsidRPr="0086177B">
              <w:rPr>
                <w:noProof/>
                <w:snapToGrid w:val="0"/>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86177B" w:rsidRDefault="00207A6E" w:rsidP="0086177B">
            <w:pPr>
              <w:suppressLineNumbers/>
              <w:suppressAutoHyphens/>
              <w:kinsoku w:val="0"/>
              <w:overflowPunct w:val="0"/>
              <w:autoSpaceDE w:val="0"/>
              <w:autoSpaceDN w:val="0"/>
              <w:adjustRightInd w:val="0"/>
              <w:snapToGrid w:val="0"/>
              <w:rPr>
                <w:snapToGrid w:val="0"/>
                <w:kern w:val="22"/>
              </w:rPr>
            </w:pPr>
            <w:r w:rsidRPr="0086177B">
              <w:rPr>
                <w:noProof/>
                <w:snapToGrid w:val="0"/>
                <w:kern w:val="22"/>
                <w:lang w:val="es-ES" w:eastAsia="es-ES"/>
              </w:rPr>
              <w:drawing>
                <wp:inline distT="0" distB="0" distL="0" distR="0">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86177B" w:rsidRDefault="00207A6E" w:rsidP="0086177B">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86177B">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7712DE" w:rsidTr="009554D5">
        <w:trPr>
          <w:trHeight w:val="1693"/>
        </w:trPr>
        <w:tc>
          <w:tcPr>
            <w:tcW w:w="6227" w:type="dxa"/>
            <w:tcBorders>
              <w:top w:val="nil"/>
              <w:bottom w:val="single" w:sz="36" w:space="0" w:color="000000"/>
            </w:tcBorders>
          </w:tcPr>
          <w:p w:rsidR="00F16F02" w:rsidRPr="0086177B" w:rsidRDefault="00F16F02" w:rsidP="0086177B">
            <w:pPr>
              <w:suppressLineNumbers/>
              <w:suppressAutoHyphens/>
              <w:kinsoku w:val="0"/>
              <w:overflowPunct w:val="0"/>
              <w:autoSpaceDE w:val="0"/>
              <w:autoSpaceDN w:val="0"/>
              <w:adjustRightInd w:val="0"/>
              <w:snapToGrid w:val="0"/>
              <w:rPr>
                <w:snapToGrid w:val="0"/>
                <w:kern w:val="22"/>
              </w:rPr>
            </w:pPr>
          </w:p>
          <w:p w:rsidR="00F16F02" w:rsidRPr="0086177B" w:rsidRDefault="007712DE" w:rsidP="0086177B">
            <w:pPr>
              <w:suppressLineNumbers/>
              <w:suppressAutoHyphens/>
              <w:kinsoku w:val="0"/>
              <w:overflowPunct w:val="0"/>
              <w:autoSpaceDE w:val="0"/>
              <w:autoSpaceDN w:val="0"/>
              <w:adjustRightInd w:val="0"/>
              <w:snapToGrid w:val="0"/>
              <w:rPr>
                <w:snapToGrid w:val="0"/>
                <w:kern w:val="22"/>
              </w:rPr>
            </w:pPr>
            <w:r w:rsidRPr="007712DE">
              <w:rPr>
                <w:noProof/>
                <w:snapToGrid w:val="0"/>
                <w:kern w:val="22"/>
                <w:lang w:val="es-ES" w:eastAsia="es-ES"/>
              </w:rPr>
              <w:drawing>
                <wp:inline distT="0" distB="0" distL="0" distR="0">
                  <wp:extent cx="2908935" cy="1080135"/>
                  <wp:effectExtent l="19050" t="0" r="571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2908935" cy="1080135"/>
                          </a:xfrm>
                          <a:prstGeom prst="rect">
                            <a:avLst/>
                          </a:prstGeom>
                          <a:noFill/>
                          <a:ln w="9525">
                            <a:noFill/>
                            <a:miter lim="800000"/>
                            <a:headEnd/>
                            <a:tailEnd/>
                          </a:ln>
                        </pic:spPr>
                      </pic:pic>
                    </a:graphicData>
                  </a:graphic>
                </wp:inline>
              </w:drawing>
            </w:r>
          </w:p>
          <w:p w:rsidR="00F16F02" w:rsidRPr="0086177B" w:rsidRDefault="00F16F02" w:rsidP="0086177B">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rsidR="00F16F02" w:rsidRPr="0086177B" w:rsidRDefault="00F16F02" w:rsidP="0086177B">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rsidR="00F16F02" w:rsidRPr="00B72EB8" w:rsidRDefault="00F16F02" w:rsidP="0086177B">
            <w:pPr>
              <w:suppressLineNumbers/>
              <w:suppressAutoHyphens/>
              <w:kinsoku w:val="0"/>
              <w:overflowPunct w:val="0"/>
              <w:autoSpaceDE w:val="0"/>
              <w:autoSpaceDN w:val="0"/>
              <w:adjustRightInd w:val="0"/>
              <w:snapToGrid w:val="0"/>
              <w:ind w:left="63"/>
              <w:rPr>
                <w:snapToGrid w:val="0"/>
                <w:kern w:val="22"/>
                <w:szCs w:val="22"/>
                <w:lang w:val="es-ES"/>
              </w:rPr>
            </w:pPr>
            <w:r w:rsidRPr="00B72EB8">
              <w:rPr>
                <w:snapToGrid w:val="0"/>
                <w:kern w:val="22"/>
                <w:szCs w:val="22"/>
                <w:lang w:val="es-ES"/>
              </w:rPr>
              <w:t>Distr.</w:t>
            </w:r>
          </w:p>
          <w:p w:rsidR="00F16F02" w:rsidRPr="00B72EB8" w:rsidRDefault="00F16F02" w:rsidP="0086177B">
            <w:pPr>
              <w:suppressLineNumbers/>
              <w:suppressAutoHyphens/>
              <w:kinsoku w:val="0"/>
              <w:overflowPunct w:val="0"/>
              <w:autoSpaceDE w:val="0"/>
              <w:autoSpaceDN w:val="0"/>
              <w:adjustRightInd w:val="0"/>
              <w:snapToGrid w:val="0"/>
              <w:ind w:left="63"/>
              <w:rPr>
                <w:snapToGrid w:val="0"/>
                <w:kern w:val="22"/>
                <w:szCs w:val="22"/>
                <w:lang w:val="es-ES"/>
              </w:rPr>
            </w:pPr>
            <w:r w:rsidRPr="00B72EB8">
              <w:rPr>
                <w:snapToGrid w:val="0"/>
                <w:kern w:val="22"/>
                <w:szCs w:val="22"/>
                <w:lang w:val="es-ES"/>
              </w:rPr>
              <w:t>GENERAL</w:t>
            </w:r>
          </w:p>
          <w:p w:rsidR="00F16F02" w:rsidRPr="00B72EB8" w:rsidRDefault="00F16F02" w:rsidP="0086177B">
            <w:pPr>
              <w:suppressLineNumbers/>
              <w:suppressAutoHyphens/>
              <w:kinsoku w:val="0"/>
              <w:overflowPunct w:val="0"/>
              <w:autoSpaceDE w:val="0"/>
              <w:autoSpaceDN w:val="0"/>
              <w:adjustRightInd w:val="0"/>
              <w:snapToGrid w:val="0"/>
              <w:ind w:left="63"/>
              <w:rPr>
                <w:snapToGrid w:val="0"/>
                <w:kern w:val="22"/>
                <w:szCs w:val="22"/>
                <w:lang w:val="es-ES"/>
              </w:rPr>
            </w:pPr>
          </w:p>
          <w:sdt>
            <w:sdtPr>
              <w:rPr>
                <w:snapToGrid w:val="0"/>
                <w:kern w:val="22"/>
                <w:szCs w:val="22"/>
                <w:lang w:val="es-E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B72EB8" w:rsidRDefault="000F7D21" w:rsidP="0086177B">
                <w:pPr>
                  <w:suppressLineNumbers/>
                  <w:suppressAutoHyphens/>
                  <w:kinsoku w:val="0"/>
                  <w:overflowPunct w:val="0"/>
                  <w:autoSpaceDE w:val="0"/>
                  <w:autoSpaceDN w:val="0"/>
                  <w:adjustRightInd w:val="0"/>
                  <w:snapToGrid w:val="0"/>
                  <w:ind w:left="63"/>
                  <w:rPr>
                    <w:snapToGrid w:val="0"/>
                    <w:kern w:val="22"/>
                    <w:szCs w:val="22"/>
                    <w:lang w:val="es-ES"/>
                  </w:rPr>
                </w:pPr>
                <w:r w:rsidRPr="00B72EB8">
                  <w:rPr>
                    <w:snapToGrid w:val="0"/>
                    <w:kern w:val="22"/>
                    <w:szCs w:val="22"/>
                    <w:lang w:val="es-ES"/>
                  </w:rPr>
                  <w:t>CBD/SBI/2/18</w:t>
                </w:r>
              </w:p>
            </w:sdtContent>
          </w:sdt>
          <w:p w:rsidR="00F16F02" w:rsidRPr="007712DE" w:rsidRDefault="008B79E4" w:rsidP="0086177B">
            <w:pPr>
              <w:suppressLineNumbers/>
              <w:suppressAutoHyphens/>
              <w:kinsoku w:val="0"/>
              <w:overflowPunct w:val="0"/>
              <w:autoSpaceDE w:val="0"/>
              <w:autoSpaceDN w:val="0"/>
              <w:adjustRightInd w:val="0"/>
              <w:snapToGrid w:val="0"/>
              <w:ind w:left="63"/>
              <w:rPr>
                <w:snapToGrid w:val="0"/>
                <w:kern w:val="22"/>
                <w:szCs w:val="22"/>
                <w:lang w:val="es-ES"/>
              </w:rPr>
            </w:pPr>
            <w:r w:rsidRPr="007712DE">
              <w:rPr>
                <w:snapToGrid w:val="0"/>
                <w:kern w:val="22"/>
                <w:szCs w:val="22"/>
                <w:lang w:val="es-ES"/>
              </w:rPr>
              <w:t>31</w:t>
            </w:r>
            <w:r w:rsidR="003B4569" w:rsidRPr="007712DE">
              <w:rPr>
                <w:snapToGrid w:val="0"/>
                <w:kern w:val="22"/>
                <w:szCs w:val="22"/>
                <w:lang w:val="es-ES"/>
              </w:rPr>
              <w:t xml:space="preserve"> </w:t>
            </w:r>
            <w:r w:rsidR="007712DE" w:rsidRPr="007712DE">
              <w:rPr>
                <w:snapToGrid w:val="0"/>
                <w:kern w:val="22"/>
                <w:szCs w:val="22"/>
                <w:lang w:val="es-ES"/>
              </w:rPr>
              <w:t>de mayo de</w:t>
            </w:r>
            <w:r w:rsidR="003B4569" w:rsidRPr="007712DE">
              <w:rPr>
                <w:snapToGrid w:val="0"/>
                <w:kern w:val="22"/>
                <w:szCs w:val="22"/>
                <w:lang w:val="es-ES"/>
              </w:rPr>
              <w:t xml:space="preserve"> </w:t>
            </w:r>
            <w:r w:rsidR="00D15589" w:rsidRPr="007712DE">
              <w:rPr>
                <w:snapToGrid w:val="0"/>
                <w:kern w:val="22"/>
                <w:szCs w:val="22"/>
                <w:lang w:val="es-ES"/>
              </w:rPr>
              <w:t>2018</w:t>
            </w:r>
          </w:p>
          <w:p w:rsidR="00F16F02" w:rsidRPr="007712DE" w:rsidRDefault="00F16F02" w:rsidP="0086177B">
            <w:pPr>
              <w:suppressLineNumbers/>
              <w:suppressAutoHyphens/>
              <w:kinsoku w:val="0"/>
              <w:overflowPunct w:val="0"/>
              <w:autoSpaceDE w:val="0"/>
              <w:autoSpaceDN w:val="0"/>
              <w:adjustRightInd w:val="0"/>
              <w:snapToGrid w:val="0"/>
              <w:ind w:left="63"/>
              <w:rPr>
                <w:snapToGrid w:val="0"/>
                <w:kern w:val="22"/>
                <w:szCs w:val="22"/>
                <w:lang w:val="es-ES"/>
              </w:rPr>
            </w:pPr>
          </w:p>
          <w:p w:rsidR="007712DE" w:rsidRPr="007712DE" w:rsidRDefault="007712DE" w:rsidP="0086177B">
            <w:pPr>
              <w:suppressLineNumbers/>
              <w:suppressAutoHyphens/>
              <w:kinsoku w:val="0"/>
              <w:overflowPunct w:val="0"/>
              <w:autoSpaceDE w:val="0"/>
              <w:autoSpaceDN w:val="0"/>
              <w:adjustRightInd w:val="0"/>
              <w:snapToGrid w:val="0"/>
              <w:ind w:left="63"/>
              <w:rPr>
                <w:snapToGrid w:val="0"/>
                <w:kern w:val="22"/>
                <w:szCs w:val="22"/>
                <w:lang w:val="es-ES"/>
              </w:rPr>
            </w:pPr>
            <w:r w:rsidRPr="007712DE">
              <w:rPr>
                <w:snapToGrid w:val="0"/>
                <w:kern w:val="22"/>
                <w:szCs w:val="22"/>
                <w:lang w:val="es-ES"/>
              </w:rPr>
              <w:t>ESPAÑOL</w:t>
            </w:r>
          </w:p>
          <w:p w:rsidR="00F16F02" w:rsidRPr="007712DE" w:rsidRDefault="00F16F02" w:rsidP="007712DE">
            <w:pPr>
              <w:suppressLineNumbers/>
              <w:suppressAutoHyphens/>
              <w:kinsoku w:val="0"/>
              <w:overflowPunct w:val="0"/>
              <w:autoSpaceDE w:val="0"/>
              <w:autoSpaceDN w:val="0"/>
              <w:adjustRightInd w:val="0"/>
              <w:snapToGrid w:val="0"/>
              <w:ind w:left="63"/>
              <w:rPr>
                <w:snapToGrid w:val="0"/>
                <w:kern w:val="22"/>
                <w:szCs w:val="22"/>
                <w:u w:val="single"/>
                <w:lang w:val="es-ES"/>
              </w:rPr>
            </w:pPr>
            <w:r w:rsidRPr="007712DE">
              <w:rPr>
                <w:snapToGrid w:val="0"/>
                <w:kern w:val="22"/>
                <w:szCs w:val="22"/>
                <w:lang w:val="es-ES"/>
              </w:rPr>
              <w:t xml:space="preserve">ORIGINAL:  </w:t>
            </w:r>
            <w:r w:rsidR="007712DE" w:rsidRPr="007712DE">
              <w:rPr>
                <w:snapToGrid w:val="0"/>
                <w:kern w:val="22"/>
                <w:szCs w:val="22"/>
                <w:lang w:val="es-ES"/>
              </w:rPr>
              <w:t>INGLÉS</w:t>
            </w:r>
          </w:p>
        </w:tc>
      </w:tr>
    </w:tbl>
    <w:bookmarkStart w:id="0" w:name="Meeting"/>
    <w:p w:rsidR="00CA6B87" w:rsidRPr="007712DE" w:rsidRDefault="00B1615C" w:rsidP="0086177B">
      <w:pPr>
        <w:pStyle w:val="meetingname"/>
        <w:suppressLineNumbers/>
        <w:suppressAutoHyphens/>
        <w:kinsoku w:val="0"/>
        <w:overflowPunct w:val="0"/>
        <w:autoSpaceDE w:val="0"/>
        <w:autoSpaceDN w:val="0"/>
        <w:adjustRightInd w:val="0"/>
        <w:snapToGrid w:val="0"/>
        <w:ind w:right="4398"/>
        <w:rPr>
          <w:kern w:val="22"/>
          <w:szCs w:val="22"/>
          <w:lang w:val="es-ES"/>
        </w:rPr>
      </w:pPr>
      <w:sdt>
        <w:sdtPr>
          <w:rPr>
            <w:kern w:val="22"/>
            <w:szCs w:val="22"/>
            <w:lang w:val="es-ES"/>
          </w:rPr>
          <w:alias w:val="Meeting"/>
          <w:tag w:val="Meeting"/>
          <w:id w:val="1412045910"/>
          <w:placeholder>
            <w:docPart w:val="DefaultPlaceholder_1082065158"/>
          </w:placeholder>
          <w:text/>
        </w:sdtPr>
        <w:sdtEndPr/>
        <w:sdtContent>
          <w:r w:rsidR="007712DE" w:rsidRPr="007712DE">
            <w:rPr>
              <w:kern w:val="22"/>
              <w:szCs w:val="22"/>
              <w:lang w:val="es-ES"/>
            </w:rPr>
            <w:t>órgano subsidiario sobre la aplicaci</w:t>
          </w:r>
          <w:r w:rsidR="007712DE">
            <w:rPr>
              <w:kern w:val="22"/>
              <w:szCs w:val="22"/>
              <w:lang w:val="es-ES"/>
            </w:rPr>
            <w:t>ón</w:t>
          </w:r>
        </w:sdtContent>
      </w:sdt>
      <w:bookmarkEnd w:id="0"/>
    </w:p>
    <w:p w:rsidR="00D51069" w:rsidRPr="007712DE" w:rsidRDefault="002E0627" w:rsidP="0086177B">
      <w:pPr>
        <w:suppressLineNumbers/>
        <w:suppressAutoHyphens/>
        <w:kinsoku w:val="0"/>
        <w:overflowPunct w:val="0"/>
        <w:autoSpaceDE w:val="0"/>
        <w:autoSpaceDN w:val="0"/>
        <w:adjustRightInd w:val="0"/>
        <w:snapToGrid w:val="0"/>
        <w:rPr>
          <w:snapToGrid w:val="0"/>
          <w:kern w:val="22"/>
          <w:szCs w:val="22"/>
          <w:lang w:val="es-ES" w:eastAsia="nb-NO"/>
        </w:rPr>
      </w:pPr>
      <w:r w:rsidRPr="007712DE">
        <w:rPr>
          <w:snapToGrid w:val="0"/>
          <w:kern w:val="22"/>
          <w:szCs w:val="22"/>
          <w:lang w:val="es-ES" w:eastAsia="nb-NO"/>
        </w:rPr>
        <w:t>S</w:t>
      </w:r>
      <w:r w:rsidR="00FB3B70" w:rsidRPr="007712DE">
        <w:rPr>
          <w:snapToGrid w:val="0"/>
          <w:kern w:val="22"/>
          <w:szCs w:val="22"/>
          <w:lang w:val="es-ES" w:eastAsia="nb-NO"/>
        </w:rPr>
        <w:t>e</w:t>
      </w:r>
      <w:r w:rsidR="007712DE" w:rsidRPr="007712DE">
        <w:rPr>
          <w:snapToGrid w:val="0"/>
          <w:kern w:val="22"/>
          <w:szCs w:val="22"/>
          <w:lang w:val="es-ES" w:eastAsia="nb-NO"/>
        </w:rPr>
        <w:t>gunda reunión</w:t>
      </w:r>
    </w:p>
    <w:p w:rsidR="00CA6B87" w:rsidRPr="007712DE" w:rsidRDefault="00D51069" w:rsidP="0086177B">
      <w:pPr>
        <w:suppressLineNumbers/>
        <w:suppressAutoHyphens/>
        <w:kinsoku w:val="0"/>
        <w:overflowPunct w:val="0"/>
        <w:autoSpaceDE w:val="0"/>
        <w:autoSpaceDN w:val="0"/>
        <w:adjustRightInd w:val="0"/>
        <w:snapToGrid w:val="0"/>
        <w:rPr>
          <w:snapToGrid w:val="0"/>
          <w:kern w:val="22"/>
          <w:szCs w:val="22"/>
          <w:lang w:val="es-ES" w:eastAsia="nb-NO"/>
        </w:rPr>
      </w:pPr>
      <w:r w:rsidRPr="007712DE">
        <w:rPr>
          <w:snapToGrid w:val="0"/>
          <w:kern w:val="22"/>
          <w:szCs w:val="22"/>
          <w:lang w:val="es-ES" w:eastAsia="nb-NO"/>
        </w:rPr>
        <w:t>Montreal</w:t>
      </w:r>
      <w:r w:rsidR="00CA6B87" w:rsidRPr="007712DE">
        <w:rPr>
          <w:snapToGrid w:val="0"/>
          <w:kern w:val="22"/>
          <w:szCs w:val="22"/>
          <w:lang w:val="es-ES" w:eastAsia="nb-NO"/>
        </w:rPr>
        <w:t xml:space="preserve">, </w:t>
      </w:r>
      <w:r w:rsidRPr="007712DE">
        <w:rPr>
          <w:snapToGrid w:val="0"/>
          <w:kern w:val="22"/>
          <w:szCs w:val="22"/>
          <w:lang w:val="es-ES" w:eastAsia="nb-NO"/>
        </w:rPr>
        <w:t>Canad</w:t>
      </w:r>
      <w:r w:rsidR="007712DE" w:rsidRPr="007712DE">
        <w:rPr>
          <w:snapToGrid w:val="0"/>
          <w:kern w:val="22"/>
          <w:szCs w:val="22"/>
          <w:lang w:val="es-ES" w:eastAsia="nb-NO"/>
        </w:rPr>
        <w:t>á</w:t>
      </w:r>
      <w:r w:rsidRPr="007712DE">
        <w:rPr>
          <w:snapToGrid w:val="0"/>
          <w:kern w:val="22"/>
          <w:szCs w:val="22"/>
          <w:lang w:val="es-ES" w:eastAsia="nb-NO"/>
        </w:rPr>
        <w:t xml:space="preserve">, </w:t>
      </w:r>
      <w:r w:rsidR="002E0627" w:rsidRPr="007712DE">
        <w:rPr>
          <w:snapToGrid w:val="0"/>
          <w:kern w:val="22"/>
          <w:szCs w:val="22"/>
          <w:lang w:val="es-ES" w:eastAsia="nb-NO"/>
        </w:rPr>
        <w:t>9</w:t>
      </w:r>
      <w:r w:rsidR="007712DE" w:rsidRPr="007712DE">
        <w:rPr>
          <w:snapToGrid w:val="0"/>
          <w:kern w:val="22"/>
          <w:szCs w:val="22"/>
          <w:lang w:val="es-ES" w:eastAsia="nb-NO"/>
        </w:rPr>
        <w:t xml:space="preserve"> a </w:t>
      </w:r>
      <w:r w:rsidR="002E0627" w:rsidRPr="007712DE">
        <w:rPr>
          <w:snapToGrid w:val="0"/>
          <w:kern w:val="22"/>
          <w:szCs w:val="22"/>
          <w:lang w:val="es-ES" w:eastAsia="nb-NO"/>
        </w:rPr>
        <w:t>13</w:t>
      </w:r>
      <w:r w:rsidR="00D15589" w:rsidRPr="007712DE">
        <w:rPr>
          <w:snapToGrid w:val="0"/>
          <w:kern w:val="22"/>
          <w:szCs w:val="22"/>
          <w:lang w:val="es-ES" w:eastAsia="nb-NO"/>
        </w:rPr>
        <w:t xml:space="preserve"> </w:t>
      </w:r>
      <w:r w:rsidR="007712DE" w:rsidRPr="007712DE">
        <w:rPr>
          <w:snapToGrid w:val="0"/>
          <w:kern w:val="22"/>
          <w:szCs w:val="22"/>
          <w:lang w:val="es-ES" w:eastAsia="nb-NO"/>
        </w:rPr>
        <w:t xml:space="preserve">de julio de </w:t>
      </w:r>
      <w:r w:rsidR="00D15589" w:rsidRPr="007712DE">
        <w:rPr>
          <w:snapToGrid w:val="0"/>
          <w:kern w:val="22"/>
          <w:szCs w:val="22"/>
          <w:lang w:val="es-ES" w:eastAsia="nb-NO"/>
        </w:rPr>
        <w:t>2018</w:t>
      </w:r>
    </w:p>
    <w:p w:rsidR="00CA6B87" w:rsidRPr="003673A0" w:rsidRDefault="007712DE" w:rsidP="0086177B">
      <w:pPr>
        <w:suppressLineNumbers/>
        <w:suppressAutoHyphens/>
        <w:kinsoku w:val="0"/>
        <w:overflowPunct w:val="0"/>
        <w:autoSpaceDE w:val="0"/>
        <w:autoSpaceDN w:val="0"/>
        <w:adjustRightInd w:val="0"/>
        <w:snapToGrid w:val="0"/>
        <w:rPr>
          <w:snapToGrid w:val="0"/>
          <w:kern w:val="22"/>
          <w:szCs w:val="22"/>
          <w:lang w:val="es-ES" w:eastAsia="nb-NO"/>
        </w:rPr>
      </w:pPr>
      <w:r w:rsidRPr="003673A0">
        <w:rPr>
          <w:snapToGrid w:val="0"/>
          <w:kern w:val="22"/>
          <w:szCs w:val="22"/>
          <w:lang w:val="es-ES" w:eastAsia="nb-NO"/>
        </w:rPr>
        <w:t>Tema</w:t>
      </w:r>
      <w:r w:rsidR="00CA6B87" w:rsidRPr="003673A0">
        <w:rPr>
          <w:snapToGrid w:val="0"/>
          <w:kern w:val="22"/>
          <w:szCs w:val="22"/>
          <w:lang w:val="es-ES" w:eastAsia="nb-NO"/>
        </w:rPr>
        <w:t xml:space="preserve"> </w:t>
      </w:r>
      <w:r w:rsidR="000F7D21" w:rsidRPr="003673A0">
        <w:rPr>
          <w:snapToGrid w:val="0"/>
          <w:kern w:val="22"/>
          <w:szCs w:val="22"/>
          <w:lang w:val="es-ES" w:eastAsia="nb-NO"/>
        </w:rPr>
        <w:t xml:space="preserve">17 </w:t>
      </w:r>
      <w:r w:rsidRPr="003673A0">
        <w:rPr>
          <w:snapToGrid w:val="0"/>
          <w:kern w:val="22"/>
          <w:szCs w:val="22"/>
          <w:lang w:val="es-ES" w:eastAsia="nb-NO"/>
        </w:rPr>
        <w:t xml:space="preserve">del programa </w:t>
      </w:r>
      <w:r w:rsidR="00D51069" w:rsidRPr="003673A0">
        <w:rPr>
          <w:snapToGrid w:val="0"/>
          <w:kern w:val="22"/>
          <w:szCs w:val="22"/>
          <w:lang w:val="es-ES" w:eastAsia="nb-NO"/>
        </w:rPr>
        <w:t>provisional</w:t>
      </w:r>
      <w:r w:rsidR="00D51069" w:rsidRPr="003673A0">
        <w:rPr>
          <w:rStyle w:val="FootnoteReference"/>
          <w:snapToGrid w:val="0"/>
          <w:kern w:val="22"/>
          <w:sz w:val="22"/>
          <w:szCs w:val="22"/>
          <w:u w:val="none"/>
          <w:lang w:val="es-ES" w:eastAsia="nb-NO"/>
        </w:rPr>
        <w:footnoteReference w:customMarkFollows="1" w:id="1"/>
        <w:t>*</w:t>
      </w:r>
    </w:p>
    <w:p w:rsidR="00742F79" w:rsidRPr="003673A0" w:rsidRDefault="00B1615C" w:rsidP="0086177B">
      <w:pPr>
        <w:pStyle w:val="Heading1"/>
        <w:keepNext w:val="0"/>
        <w:suppressLineNumbers/>
        <w:tabs>
          <w:tab w:val="clear" w:pos="720"/>
        </w:tabs>
        <w:suppressAutoHyphens/>
        <w:kinsoku w:val="0"/>
        <w:overflowPunct w:val="0"/>
        <w:autoSpaceDE w:val="0"/>
        <w:autoSpaceDN w:val="0"/>
        <w:adjustRightInd w:val="0"/>
        <w:snapToGrid w:val="0"/>
        <w:rPr>
          <w:snapToGrid w:val="0"/>
          <w:kern w:val="22"/>
          <w:szCs w:val="22"/>
          <w:lang w:val="es-ES"/>
        </w:rPr>
      </w:pPr>
      <w:sdt>
        <w:sdtPr>
          <w:rPr>
            <w:snapToGrid w:val="0"/>
            <w:kern w:val="22"/>
            <w:sz w:val="18"/>
            <w:u w:val="single"/>
            <w:lang w:val="es-ES"/>
          </w:rPr>
          <w:alias w:val="Title"/>
          <w:tag w:val=""/>
          <w:id w:val="301582339"/>
          <w:placeholder>
            <w:docPart w:val="8DA05B690E9F4825BB8E1A36EFAAF965"/>
          </w:placeholder>
          <w:dataBinding w:prefixMappings="xmlns:ns0='http://purl.org/dc/elements/1.1/' xmlns:ns1='http://schemas.openxmlformats.org/package/2006/metadata/core-properties' " w:xpath="/ns1:coreProperties[1]/ns0:title[1]" w:storeItemID="{6C3C8BC8-F283-45AE-878A-BAB7291924A1}"/>
          <w:text/>
        </w:sdtPr>
        <w:sdtEndPr/>
        <w:sdtContent>
          <w:r w:rsidR="003673A0" w:rsidRPr="003673A0">
            <w:rPr>
              <w:snapToGrid w:val="0"/>
              <w:kern w:val="22"/>
              <w:lang w:val="es-ES"/>
            </w:rPr>
            <w:t>FONDO FIDUCIARIO PARA FACILITAR LA PARTICIPACIÓN DE LAS PARTES EN EL PROCESO DEL CONVENIO: ASIGNACIÓN DE RECURSOS Y POSIBILIDADES DE LOGRAR UNA MAYOR PARTICIPACIÓN DEL SECTOR PRIVADO</w:t>
          </w:r>
        </w:sdtContent>
      </w:sdt>
    </w:p>
    <w:p w:rsidR="00742F79" w:rsidRPr="003673A0" w:rsidRDefault="00742F79" w:rsidP="0086177B">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szCs w:val="22"/>
          <w:lang w:val="es-ES"/>
        </w:rPr>
      </w:pPr>
      <w:r w:rsidRPr="003673A0">
        <w:rPr>
          <w:b w:val="0"/>
          <w:i/>
          <w:snapToGrid w:val="0"/>
          <w:kern w:val="22"/>
          <w:szCs w:val="22"/>
          <w:lang w:val="es-ES"/>
        </w:rPr>
        <w:t>Not</w:t>
      </w:r>
      <w:r w:rsidR="003673A0" w:rsidRPr="003673A0">
        <w:rPr>
          <w:b w:val="0"/>
          <w:i/>
          <w:snapToGrid w:val="0"/>
          <w:kern w:val="22"/>
          <w:szCs w:val="22"/>
          <w:lang w:val="es-ES"/>
        </w:rPr>
        <w:t>a d</w:t>
      </w:r>
      <w:r w:rsidRPr="003673A0">
        <w:rPr>
          <w:b w:val="0"/>
          <w:i/>
          <w:snapToGrid w:val="0"/>
          <w:kern w:val="22"/>
          <w:szCs w:val="22"/>
          <w:lang w:val="es-ES"/>
        </w:rPr>
        <w:t xml:space="preserve">e </w:t>
      </w:r>
      <w:r w:rsidR="003673A0" w:rsidRPr="003673A0">
        <w:rPr>
          <w:b w:val="0"/>
          <w:i/>
          <w:snapToGrid w:val="0"/>
          <w:kern w:val="22"/>
          <w:szCs w:val="22"/>
          <w:lang w:val="es-ES"/>
        </w:rPr>
        <w:t>la Secretaria Ejecutiva</w:t>
      </w:r>
    </w:p>
    <w:p w:rsidR="00742F79" w:rsidRPr="003673A0" w:rsidRDefault="003673A0" w:rsidP="0086177B">
      <w:pPr>
        <w:pStyle w:val="Heading1"/>
        <w:suppressLineNumbers/>
        <w:suppressAutoHyphens/>
        <w:kinsoku w:val="0"/>
        <w:overflowPunct w:val="0"/>
        <w:autoSpaceDE w:val="0"/>
        <w:autoSpaceDN w:val="0"/>
        <w:adjustRightInd w:val="0"/>
        <w:snapToGrid w:val="0"/>
        <w:spacing w:before="120"/>
        <w:rPr>
          <w:snapToGrid w:val="0"/>
          <w:kern w:val="22"/>
          <w:szCs w:val="22"/>
          <w:lang w:val="es-ES"/>
        </w:rPr>
      </w:pPr>
      <w:r w:rsidRPr="003673A0">
        <w:rPr>
          <w:snapToGrid w:val="0"/>
          <w:kern w:val="22"/>
          <w:szCs w:val="22"/>
          <w:lang w:val="es-ES"/>
        </w:rPr>
        <w:t>ANTECEDENTES</w:t>
      </w:r>
    </w:p>
    <w:p w:rsidR="006B26D3" w:rsidRPr="00BB7555" w:rsidRDefault="003673A0"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3673A0">
        <w:rPr>
          <w:kern w:val="22"/>
          <w:szCs w:val="22"/>
          <w:lang w:val="es-ES"/>
        </w:rPr>
        <w:t>En su decisi</w:t>
      </w:r>
      <w:r>
        <w:rPr>
          <w:kern w:val="22"/>
          <w:szCs w:val="22"/>
          <w:lang w:val="es-ES"/>
        </w:rPr>
        <w:t>ón</w:t>
      </w:r>
      <w:r w:rsidR="006B26D3" w:rsidRPr="003673A0">
        <w:rPr>
          <w:kern w:val="22"/>
          <w:szCs w:val="22"/>
          <w:lang w:val="es-ES"/>
        </w:rPr>
        <w:t xml:space="preserve"> </w:t>
      </w:r>
      <w:hyperlink r:id="rId11" w:history="1">
        <w:r w:rsidR="006B26D3" w:rsidRPr="003673A0">
          <w:rPr>
            <w:rStyle w:val="Hyperlink"/>
            <w:kern w:val="22"/>
            <w:szCs w:val="22"/>
            <w:lang w:val="es-ES"/>
          </w:rPr>
          <w:t>XIII/32</w:t>
        </w:r>
      </w:hyperlink>
      <w:r w:rsidR="00BB7555">
        <w:rPr>
          <w:kern w:val="22"/>
          <w:szCs w:val="22"/>
          <w:lang w:val="es-ES"/>
        </w:rPr>
        <w:t xml:space="preserve"> (párr</w:t>
      </w:r>
      <w:r w:rsidR="00462E67" w:rsidRPr="003673A0">
        <w:rPr>
          <w:kern w:val="22"/>
          <w:szCs w:val="22"/>
          <w:lang w:val="es-ES"/>
        </w:rPr>
        <w:t>.</w:t>
      </w:r>
      <w:r w:rsidR="006B26D3" w:rsidRPr="003673A0">
        <w:rPr>
          <w:kern w:val="22"/>
          <w:szCs w:val="22"/>
          <w:lang w:val="es-ES"/>
        </w:rPr>
        <w:t xml:space="preserve"> </w:t>
      </w:r>
      <w:r w:rsidR="006B26D3" w:rsidRPr="00BB7555">
        <w:rPr>
          <w:kern w:val="22"/>
          <w:szCs w:val="22"/>
          <w:lang w:val="es-ES"/>
        </w:rPr>
        <w:t xml:space="preserve">40) </w:t>
      </w:r>
      <w:r w:rsidR="00BB7555" w:rsidRPr="00BB7555">
        <w:rPr>
          <w:kern w:val="22"/>
          <w:szCs w:val="22"/>
          <w:lang w:val="es-ES"/>
        </w:rPr>
        <w:t>la Conferencia de las Partes pidió al Secretario Ejecutivo que preparase un informe</w:t>
      </w:r>
      <w:r w:rsidR="006B26D3" w:rsidRPr="00BB7555">
        <w:rPr>
          <w:kern w:val="22"/>
          <w:szCs w:val="22"/>
          <w:lang w:val="es-ES"/>
        </w:rPr>
        <w:t xml:space="preserve">, </w:t>
      </w:r>
      <w:r w:rsidR="00BB7555" w:rsidRPr="00BB7555">
        <w:rPr>
          <w:kern w:val="22"/>
          <w:szCs w:val="22"/>
          <w:lang w:val="es-ES"/>
        </w:rPr>
        <w:t>para presentarlo al Director Ejecutivo del Programa de las Naciones Unidas para el Medio Ambiente de conformidad con la resoluci</w:t>
      </w:r>
      <w:r w:rsidR="00BB7555">
        <w:rPr>
          <w:kern w:val="22"/>
          <w:szCs w:val="22"/>
          <w:lang w:val="es-ES"/>
        </w:rPr>
        <w:t>ón 2/18, párrafo 3, de la Asamblea de las Naciones Unidas sobre el Medio Ambiente</w:t>
      </w:r>
      <w:r w:rsidR="006B26D3" w:rsidRPr="00BB7555">
        <w:rPr>
          <w:kern w:val="22"/>
          <w:szCs w:val="22"/>
          <w:lang w:val="es-ES"/>
        </w:rPr>
        <w:t xml:space="preserve">, </w:t>
      </w:r>
      <w:r w:rsidR="00BB7555">
        <w:rPr>
          <w:kern w:val="22"/>
          <w:szCs w:val="22"/>
          <w:lang w:val="es-ES"/>
        </w:rPr>
        <w:t xml:space="preserve">y para que sea examinado por el Órgano Subsidiario sobre la Aplicación </w:t>
      </w:r>
      <w:r w:rsidR="00BB7555" w:rsidRPr="00FB6D2E">
        <w:rPr>
          <w:iCs/>
          <w:color w:val="000000"/>
          <w:lang w:val="es-ES_tradnl"/>
        </w:rPr>
        <w:t>con miras a la adopción de una posible decisión en las próximas reuniones de las Partes en el Convenio y sus Protocolos, acerca de lo siguiente</w:t>
      </w:r>
      <w:r w:rsidR="006B26D3" w:rsidRPr="00BB7555">
        <w:rPr>
          <w:kern w:val="22"/>
          <w:szCs w:val="22"/>
          <w:lang w:val="es-ES"/>
        </w:rPr>
        <w:t>:</w:t>
      </w:r>
    </w:p>
    <w:p w:rsidR="006B26D3" w:rsidRPr="00BB7555" w:rsidRDefault="00BB7555" w:rsidP="0086177B">
      <w:pPr>
        <w:pStyle w:val="Para1"/>
        <w:numPr>
          <w:ilvl w:val="1"/>
          <w:numId w:val="23"/>
        </w:numPr>
        <w:suppressLineNumbers/>
        <w:suppressAutoHyphens/>
        <w:kinsoku w:val="0"/>
        <w:overflowPunct w:val="0"/>
        <w:autoSpaceDE w:val="0"/>
        <w:autoSpaceDN w:val="0"/>
        <w:adjustRightInd w:val="0"/>
        <w:snapToGrid w:val="0"/>
        <w:rPr>
          <w:kern w:val="22"/>
          <w:szCs w:val="22"/>
          <w:lang w:val="es-ES"/>
        </w:rPr>
      </w:pPr>
      <w:r w:rsidRPr="00BB7555">
        <w:rPr>
          <w:kern w:val="22"/>
          <w:szCs w:val="22"/>
          <w:lang w:val="es-ES"/>
        </w:rPr>
        <w:t xml:space="preserve">La </w:t>
      </w:r>
      <w:r w:rsidRPr="00FB6D2E">
        <w:rPr>
          <w:iCs/>
          <w:color w:val="000000"/>
          <w:lang w:val="es-ES_tradnl"/>
        </w:rPr>
        <w:t>situación de las contribuciones al Fondo Fiduciario voluntario BZ en los últimos cuatro bienio</w:t>
      </w:r>
      <w:r>
        <w:rPr>
          <w:iCs/>
          <w:color w:val="000000"/>
          <w:lang w:val="es-ES_tradnl"/>
        </w:rPr>
        <w:t>s</w:t>
      </w:r>
      <w:r w:rsidR="006B26D3" w:rsidRPr="00BB7555">
        <w:rPr>
          <w:kern w:val="22"/>
          <w:szCs w:val="22"/>
          <w:lang w:val="es-ES"/>
        </w:rPr>
        <w:t>;</w:t>
      </w:r>
    </w:p>
    <w:p w:rsidR="006B26D3" w:rsidRPr="002432BB" w:rsidRDefault="002432BB" w:rsidP="0086177B">
      <w:pPr>
        <w:pStyle w:val="Para1"/>
        <w:numPr>
          <w:ilvl w:val="1"/>
          <w:numId w:val="23"/>
        </w:numPr>
        <w:suppressLineNumbers/>
        <w:suppressAutoHyphens/>
        <w:kinsoku w:val="0"/>
        <w:overflowPunct w:val="0"/>
        <w:autoSpaceDE w:val="0"/>
        <w:autoSpaceDN w:val="0"/>
        <w:adjustRightInd w:val="0"/>
        <w:snapToGrid w:val="0"/>
        <w:rPr>
          <w:kern w:val="22"/>
          <w:szCs w:val="22"/>
          <w:lang w:val="es-ES"/>
        </w:rPr>
      </w:pPr>
      <w:r w:rsidRPr="002432BB">
        <w:rPr>
          <w:kern w:val="22"/>
          <w:szCs w:val="22"/>
          <w:lang w:val="es-ES"/>
        </w:rPr>
        <w:t xml:space="preserve">El </w:t>
      </w:r>
      <w:r w:rsidRPr="00FB6D2E">
        <w:rPr>
          <w:iCs/>
          <w:color w:val="000000"/>
          <w:lang w:val="es-ES_tradnl"/>
        </w:rPr>
        <w:t>nivel de participación de las Partes que son países en desarrollo, en particular los países menos adelantados y los pequeños Estados insulares en desarrollo y las Partes con economías en transición, en las reuniones del Convenio y sus Protocolos en cada uno de esos bienios y los efectos de los déficits de las contribuciones en la asistencia de todas las Partes que cumplen las condiciones y de los países en desarrollo, los países menos adelantados, los pequeños Estados insulares en desarrollo  y las Partes con economías en transición por separado</w:t>
      </w:r>
      <w:r w:rsidR="006B26D3" w:rsidRPr="002432BB">
        <w:rPr>
          <w:kern w:val="22"/>
          <w:szCs w:val="22"/>
          <w:lang w:val="es-ES"/>
        </w:rPr>
        <w:t>;</w:t>
      </w:r>
    </w:p>
    <w:p w:rsidR="006B26D3" w:rsidRPr="002432BB" w:rsidRDefault="002432BB" w:rsidP="0086177B">
      <w:pPr>
        <w:pStyle w:val="Para1"/>
        <w:numPr>
          <w:ilvl w:val="1"/>
          <w:numId w:val="23"/>
        </w:numPr>
        <w:suppressLineNumbers/>
        <w:suppressAutoHyphens/>
        <w:kinsoku w:val="0"/>
        <w:overflowPunct w:val="0"/>
        <w:autoSpaceDE w:val="0"/>
        <w:autoSpaceDN w:val="0"/>
        <w:adjustRightInd w:val="0"/>
        <w:snapToGrid w:val="0"/>
        <w:rPr>
          <w:kern w:val="22"/>
          <w:szCs w:val="22"/>
          <w:lang w:val="es-ES"/>
        </w:rPr>
      </w:pPr>
      <w:r w:rsidRPr="002432BB">
        <w:rPr>
          <w:kern w:val="22"/>
          <w:szCs w:val="22"/>
          <w:lang w:val="es-ES"/>
        </w:rPr>
        <w:t xml:space="preserve">Las </w:t>
      </w:r>
      <w:r w:rsidRPr="00FB6D2E">
        <w:rPr>
          <w:iCs/>
          <w:color w:val="000000"/>
          <w:lang w:val="es-ES_tradnl"/>
        </w:rPr>
        <w:t>posibles repercusiones para el desenvolvimiento eficaz de las reuniones de las Partes en el Convenio y sus Protocolos, incluidas las reuniones de composición abierta entre períodos de sesiones</w:t>
      </w:r>
      <w:r w:rsidR="006B26D3" w:rsidRPr="002432BB">
        <w:rPr>
          <w:kern w:val="22"/>
          <w:szCs w:val="22"/>
          <w:lang w:val="es-ES"/>
        </w:rPr>
        <w:t>;</w:t>
      </w:r>
    </w:p>
    <w:p w:rsidR="001970A4" w:rsidRPr="002432BB" w:rsidRDefault="002432BB"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Pr>
          <w:kern w:val="22"/>
          <w:szCs w:val="22"/>
          <w:lang w:val="es-ES"/>
        </w:rPr>
        <w:t>En la misma decisión</w:t>
      </w:r>
      <w:r w:rsidR="001970A4" w:rsidRPr="002432BB">
        <w:rPr>
          <w:kern w:val="22"/>
          <w:szCs w:val="22"/>
          <w:lang w:val="es-ES"/>
        </w:rPr>
        <w:t xml:space="preserve"> (p</w:t>
      </w:r>
      <w:r w:rsidRPr="002432BB">
        <w:rPr>
          <w:kern w:val="22"/>
          <w:szCs w:val="22"/>
          <w:lang w:val="es-ES"/>
        </w:rPr>
        <w:t>árr</w:t>
      </w:r>
      <w:r w:rsidR="00AE75C3" w:rsidRPr="002432BB">
        <w:rPr>
          <w:kern w:val="22"/>
          <w:szCs w:val="22"/>
          <w:lang w:val="es-ES"/>
        </w:rPr>
        <w:t>.</w:t>
      </w:r>
      <w:r w:rsidR="001970A4" w:rsidRPr="002432BB">
        <w:rPr>
          <w:kern w:val="22"/>
          <w:szCs w:val="22"/>
          <w:lang w:val="es-ES"/>
        </w:rPr>
        <w:t xml:space="preserve"> </w:t>
      </w:r>
      <w:r w:rsidR="00B33CB8" w:rsidRPr="002432BB">
        <w:rPr>
          <w:kern w:val="22"/>
          <w:szCs w:val="22"/>
          <w:lang w:val="es-ES"/>
        </w:rPr>
        <w:t>3</w:t>
      </w:r>
      <w:r w:rsidR="001970A4" w:rsidRPr="002432BB">
        <w:rPr>
          <w:kern w:val="22"/>
          <w:szCs w:val="22"/>
          <w:lang w:val="es-ES"/>
        </w:rPr>
        <w:t xml:space="preserve">6), </w:t>
      </w:r>
      <w:r w:rsidRPr="002432BB">
        <w:rPr>
          <w:kern w:val="22"/>
          <w:szCs w:val="22"/>
          <w:lang w:val="es-ES"/>
        </w:rPr>
        <w:t>también se pidió al Secretario Ejecutivo que explorase</w:t>
      </w:r>
      <w:r w:rsidRPr="00FB6D2E">
        <w:rPr>
          <w:color w:val="000000"/>
          <w:lang w:val="es-ES_tradnl"/>
        </w:rPr>
        <w:t xml:space="preserve"> las posibilidades de colaborar oficialmente con el sector privado en apoyo del Fondo Fiduciario BZ para la participación de los países en desarrollo y elabor</w:t>
      </w:r>
      <w:r>
        <w:rPr>
          <w:color w:val="000000"/>
          <w:lang w:val="es-ES_tradnl"/>
        </w:rPr>
        <w:t>ase</w:t>
      </w:r>
      <w:r w:rsidRPr="00FB6D2E">
        <w:rPr>
          <w:color w:val="000000"/>
          <w:lang w:val="es-ES_tradnl"/>
        </w:rPr>
        <w:t xml:space="preserve"> más a fondo las modalidades para garantizar la transparencia de las contribuciones del sector privado y evitar la apariencia de influencias, de conformidad con el Principio 10 del Pacto Mundial de las Naciones Unidas, para que sean examinadas por el Órgano Subsidiario sobre la Aplicación en su segunda reunión y con miras a adoptar una decisión en las próximas reuniones de las Partes en el Convenio y sus Protocolo</w:t>
      </w:r>
      <w:r>
        <w:rPr>
          <w:color w:val="000000"/>
          <w:lang w:val="es-ES_tradnl"/>
        </w:rPr>
        <w:t>s</w:t>
      </w:r>
      <w:r w:rsidR="001970A4" w:rsidRPr="002432BB">
        <w:rPr>
          <w:kern w:val="22"/>
          <w:szCs w:val="22"/>
          <w:lang w:val="es-ES"/>
        </w:rPr>
        <w:t>;</w:t>
      </w:r>
    </w:p>
    <w:p w:rsidR="001970A4" w:rsidRPr="002432BB" w:rsidRDefault="002432BB"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2432BB">
        <w:rPr>
          <w:kern w:val="22"/>
          <w:szCs w:val="22"/>
          <w:lang w:val="es-ES"/>
        </w:rPr>
        <w:t>En respuesta a estas</w:t>
      </w:r>
      <w:r w:rsidR="007D45B2">
        <w:rPr>
          <w:kern w:val="22"/>
          <w:szCs w:val="22"/>
          <w:lang w:val="es-ES"/>
        </w:rPr>
        <w:t xml:space="preserve"> solicitudes</w:t>
      </w:r>
      <w:r w:rsidRPr="002432BB">
        <w:rPr>
          <w:kern w:val="22"/>
          <w:szCs w:val="22"/>
          <w:lang w:val="es-ES"/>
        </w:rPr>
        <w:t xml:space="preserve">, las secciones </w:t>
      </w:r>
      <w:r w:rsidR="006B26D3" w:rsidRPr="002432BB">
        <w:rPr>
          <w:kern w:val="22"/>
          <w:szCs w:val="22"/>
          <w:lang w:val="es-ES"/>
        </w:rPr>
        <w:t>I, II</w:t>
      </w:r>
      <w:r w:rsidR="001970A4" w:rsidRPr="002432BB">
        <w:rPr>
          <w:kern w:val="22"/>
          <w:szCs w:val="22"/>
          <w:lang w:val="es-ES"/>
        </w:rPr>
        <w:t>,</w:t>
      </w:r>
      <w:r w:rsidR="006B26D3" w:rsidRPr="002432BB">
        <w:rPr>
          <w:kern w:val="22"/>
          <w:szCs w:val="22"/>
          <w:lang w:val="es-ES"/>
        </w:rPr>
        <w:t xml:space="preserve"> I</w:t>
      </w:r>
      <w:r w:rsidR="00E64467" w:rsidRPr="002432BB">
        <w:rPr>
          <w:kern w:val="22"/>
          <w:szCs w:val="22"/>
          <w:lang w:val="es-ES"/>
        </w:rPr>
        <w:t>II</w:t>
      </w:r>
      <w:r w:rsidR="001970A4" w:rsidRPr="002432BB">
        <w:rPr>
          <w:kern w:val="22"/>
          <w:szCs w:val="22"/>
          <w:lang w:val="es-ES"/>
        </w:rPr>
        <w:t xml:space="preserve"> </w:t>
      </w:r>
      <w:r w:rsidRPr="002432BB">
        <w:rPr>
          <w:kern w:val="22"/>
          <w:szCs w:val="22"/>
          <w:lang w:val="es-ES"/>
        </w:rPr>
        <w:t>y</w:t>
      </w:r>
      <w:r w:rsidR="001970A4" w:rsidRPr="002432BB">
        <w:rPr>
          <w:kern w:val="22"/>
          <w:szCs w:val="22"/>
          <w:lang w:val="es-ES"/>
        </w:rPr>
        <w:t xml:space="preserve"> </w:t>
      </w:r>
      <w:r w:rsidR="00E64467" w:rsidRPr="002432BB">
        <w:rPr>
          <w:kern w:val="22"/>
          <w:szCs w:val="22"/>
          <w:lang w:val="es-ES"/>
        </w:rPr>
        <w:t>I</w:t>
      </w:r>
      <w:r w:rsidR="001970A4" w:rsidRPr="002432BB">
        <w:rPr>
          <w:kern w:val="22"/>
          <w:szCs w:val="22"/>
          <w:lang w:val="es-ES"/>
        </w:rPr>
        <w:t>V</w:t>
      </w:r>
      <w:r w:rsidR="006B26D3" w:rsidRPr="002432BB">
        <w:rPr>
          <w:kern w:val="22"/>
          <w:szCs w:val="22"/>
          <w:lang w:val="es-ES"/>
        </w:rPr>
        <w:t xml:space="preserve"> </w:t>
      </w:r>
      <w:r w:rsidRPr="002432BB">
        <w:rPr>
          <w:kern w:val="22"/>
          <w:szCs w:val="22"/>
          <w:lang w:val="es-ES"/>
        </w:rPr>
        <w:t xml:space="preserve">del presente documento tratan cada una de estas cuestiones </w:t>
      </w:r>
      <w:r>
        <w:rPr>
          <w:kern w:val="22"/>
          <w:szCs w:val="22"/>
          <w:lang w:val="es-ES"/>
        </w:rPr>
        <w:t>un</w:t>
      </w:r>
      <w:r w:rsidR="007D45B2">
        <w:rPr>
          <w:kern w:val="22"/>
          <w:szCs w:val="22"/>
          <w:lang w:val="es-ES"/>
        </w:rPr>
        <w:t>a</w:t>
      </w:r>
      <w:r>
        <w:rPr>
          <w:kern w:val="22"/>
          <w:szCs w:val="22"/>
          <w:lang w:val="es-ES"/>
        </w:rPr>
        <w:t xml:space="preserve"> por un</w:t>
      </w:r>
      <w:r w:rsidR="007D45B2">
        <w:rPr>
          <w:kern w:val="22"/>
          <w:szCs w:val="22"/>
          <w:lang w:val="es-ES"/>
        </w:rPr>
        <w:t>a</w:t>
      </w:r>
      <w:r w:rsidR="006B26D3" w:rsidRPr="002432BB">
        <w:rPr>
          <w:kern w:val="22"/>
          <w:szCs w:val="22"/>
          <w:lang w:val="es-ES"/>
        </w:rPr>
        <w:t xml:space="preserve">. </w:t>
      </w:r>
      <w:r w:rsidRPr="002432BB">
        <w:rPr>
          <w:kern w:val="22"/>
          <w:szCs w:val="22"/>
          <w:lang w:val="es-ES"/>
        </w:rPr>
        <w:t>Además, en la sección</w:t>
      </w:r>
      <w:r w:rsidR="006B26D3" w:rsidRPr="002432BB">
        <w:rPr>
          <w:kern w:val="22"/>
          <w:szCs w:val="22"/>
          <w:lang w:val="es-ES"/>
        </w:rPr>
        <w:t xml:space="preserve"> V</w:t>
      </w:r>
      <w:r w:rsidR="001970A4" w:rsidRPr="002432BB">
        <w:rPr>
          <w:kern w:val="22"/>
          <w:szCs w:val="22"/>
          <w:lang w:val="es-ES"/>
        </w:rPr>
        <w:t>I</w:t>
      </w:r>
      <w:r w:rsidR="006B26D3" w:rsidRPr="002432BB">
        <w:rPr>
          <w:kern w:val="22"/>
          <w:szCs w:val="22"/>
          <w:lang w:val="es-ES"/>
        </w:rPr>
        <w:t xml:space="preserve"> </w:t>
      </w:r>
      <w:r w:rsidRPr="002432BB">
        <w:rPr>
          <w:kern w:val="22"/>
          <w:szCs w:val="22"/>
          <w:lang w:val="es-ES"/>
        </w:rPr>
        <w:t xml:space="preserve">se incluyen algunas conclusiones </w:t>
      </w:r>
      <w:r w:rsidRPr="002432BB">
        <w:rPr>
          <w:kern w:val="22"/>
          <w:szCs w:val="22"/>
          <w:lang w:val="es-ES"/>
        </w:rPr>
        <w:lastRenderedPageBreak/>
        <w:t xml:space="preserve">generales, mientras que la </w:t>
      </w:r>
      <w:r w:rsidR="005D6218">
        <w:rPr>
          <w:kern w:val="22"/>
          <w:szCs w:val="22"/>
          <w:lang w:val="es-ES"/>
        </w:rPr>
        <w:t xml:space="preserve">sección </w:t>
      </w:r>
      <w:r w:rsidR="006B26D3" w:rsidRPr="002432BB">
        <w:rPr>
          <w:kern w:val="22"/>
          <w:szCs w:val="22"/>
          <w:lang w:val="es-ES"/>
        </w:rPr>
        <w:t>V</w:t>
      </w:r>
      <w:r w:rsidR="001970A4" w:rsidRPr="002432BB">
        <w:rPr>
          <w:kern w:val="22"/>
          <w:szCs w:val="22"/>
          <w:lang w:val="es-ES"/>
        </w:rPr>
        <w:t>I</w:t>
      </w:r>
      <w:r w:rsidR="006B26D3" w:rsidRPr="002432BB">
        <w:rPr>
          <w:kern w:val="22"/>
          <w:szCs w:val="22"/>
          <w:lang w:val="es-ES"/>
        </w:rPr>
        <w:t>I cont</w:t>
      </w:r>
      <w:r w:rsidR="005D6218">
        <w:rPr>
          <w:kern w:val="22"/>
          <w:szCs w:val="22"/>
          <w:lang w:val="es-ES"/>
        </w:rPr>
        <w:t>iene un proyecto de recomendación para someterlo a la consideración del Órgano Subsidiario sobre la Aplicación en su segunda reunión</w:t>
      </w:r>
      <w:r w:rsidR="006B26D3" w:rsidRPr="002432BB">
        <w:rPr>
          <w:kern w:val="22"/>
          <w:szCs w:val="22"/>
          <w:lang w:val="es-ES"/>
        </w:rPr>
        <w:t>.</w:t>
      </w:r>
    </w:p>
    <w:p w:rsidR="006B26D3" w:rsidRPr="005D6218" w:rsidRDefault="008B79E4" w:rsidP="0086177B">
      <w:pPr>
        <w:pStyle w:val="Heading1"/>
        <w:suppressLineNumbers/>
        <w:suppressAutoHyphens/>
        <w:kinsoku w:val="0"/>
        <w:overflowPunct w:val="0"/>
        <w:autoSpaceDE w:val="0"/>
        <w:autoSpaceDN w:val="0"/>
        <w:adjustRightInd w:val="0"/>
        <w:snapToGrid w:val="0"/>
        <w:spacing w:before="120"/>
        <w:rPr>
          <w:snapToGrid w:val="0"/>
          <w:kern w:val="22"/>
          <w:szCs w:val="22"/>
          <w:lang w:val="es-ES"/>
        </w:rPr>
      </w:pPr>
      <w:r w:rsidRPr="005D6218">
        <w:rPr>
          <w:snapToGrid w:val="0"/>
          <w:kern w:val="22"/>
          <w:szCs w:val="22"/>
          <w:lang w:val="es-ES"/>
        </w:rPr>
        <w:t>I.</w:t>
      </w:r>
      <w:r w:rsidRPr="005D6218">
        <w:rPr>
          <w:snapToGrid w:val="0"/>
          <w:kern w:val="22"/>
          <w:szCs w:val="22"/>
          <w:lang w:val="es-ES"/>
        </w:rPr>
        <w:tab/>
      </w:r>
      <w:r w:rsidR="005D6218" w:rsidRPr="005D6218">
        <w:rPr>
          <w:snapToGrid w:val="0"/>
          <w:kern w:val="22"/>
          <w:szCs w:val="22"/>
          <w:lang w:val="es-ES"/>
        </w:rPr>
        <w:t xml:space="preserve">EL FONDO FIDUCIARIO VOLUNTARIO </w:t>
      </w:r>
      <w:r w:rsidR="006B26D3" w:rsidRPr="005D6218">
        <w:rPr>
          <w:snapToGrid w:val="0"/>
          <w:kern w:val="22"/>
          <w:szCs w:val="22"/>
          <w:lang w:val="es-ES"/>
        </w:rPr>
        <w:t xml:space="preserve">BZ </w:t>
      </w:r>
    </w:p>
    <w:p w:rsidR="00E6741E" w:rsidRPr="0086177B" w:rsidRDefault="008B79E4" w:rsidP="0086177B">
      <w:pPr>
        <w:pStyle w:val="Heading2"/>
        <w:suppressLineNumbers/>
        <w:suppressAutoHyphens/>
        <w:kinsoku w:val="0"/>
        <w:overflowPunct w:val="0"/>
        <w:autoSpaceDE w:val="0"/>
        <w:autoSpaceDN w:val="0"/>
        <w:adjustRightInd w:val="0"/>
        <w:snapToGrid w:val="0"/>
        <w:rPr>
          <w:kern w:val="22"/>
          <w:szCs w:val="22"/>
        </w:rPr>
      </w:pPr>
      <w:r w:rsidRPr="0086177B">
        <w:rPr>
          <w:snapToGrid w:val="0"/>
          <w:kern w:val="22"/>
          <w:szCs w:val="22"/>
        </w:rPr>
        <w:t>A.</w:t>
      </w:r>
      <w:r w:rsidRPr="0086177B">
        <w:rPr>
          <w:snapToGrid w:val="0"/>
          <w:kern w:val="22"/>
          <w:szCs w:val="22"/>
        </w:rPr>
        <w:tab/>
      </w:r>
      <w:r w:rsidR="005D6218">
        <w:rPr>
          <w:snapToGrid w:val="0"/>
          <w:kern w:val="22"/>
          <w:szCs w:val="22"/>
        </w:rPr>
        <w:t xml:space="preserve">Antecedentes </w:t>
      </w:r>
    </w:p>
    <w:p w:rsidR="00E6741E" w:rsidRPr="0086177B" w:rsidRDefault="005D6218"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463784">
        <w:rPr>
          <w:kern w:val="22"/>
          <w:szCs w:val="22"/>
          <w:lang w:val="es-ES"/>
        </w:rPr>
        <w:t>E</w:t>
      </w:r>
      <w:r w:rsidR="00B35F84" w:rsidRPr="00463784">
        <w:rPr>
          <w:kern w:val="22"/>
          <w:szCs w:val="22"/>
          <w:lang w:val="es-ES"/>
        </w:rPr>
        <w:t>n 1996</w:t>
      </w:r>
      <w:r w:rsidR="00A64769" w:rsidRPr="00463784">
        <w:rPr>
          <w:kern w:val="22"/>
          <w:szCs w:val="22"/>
          <w:lang w:val="es-ES"/>
        </w:rPr>
        <w:t>,</w:t>
      </w:r>
      <w:r w:rsidR="00B35F84" w:rsidRPr="00463784">
        <w:rPr>
          <w:kern w:val="22"/>
          <w:szCs w:val="22"/>
          <w:lang w:val="es-ES"/>
        </w:rPr>
        <w:t xml:space="preserve"> </w:t>
      </w:r>
      <w:r w:rsidRPr="00463784">
        <w:rPr>
          <w:kern w:val="22"/>
          <w:szCs w:val="22"/>
          <w:lang w:val="es-ES"/>
        </w:rPr>
        <w:t xml:space="preserve">la Conferencia de las Partes, en su decisión </w:t>
      </w:r>
      <w:hyperlink r:id="rId12" w:history="1">
        <w:r w:rsidR="006B26D3" w:rsidRPr="00463784">
          <w:rPr>
            <w:rStyle w:val="Hyperlink"/>
            <w:kern w:val="22"/>
            <w:szCs w:val="22"/>
            <w:lang w:val="es-ES"/>
          </w:rPr>
          <w:t>III/24</w:t>
        </w:r>
      </w:hyperlink>
      <w:r w:rsidR="006B26D3" w:rsidRPr="00463784">
        <w:rPr>
          <w:kern w:val="22"/>
          <w:szCs w:val="22"/>
          <w:lang w:val="es-ES"/>
        </w:rPr>
        <w:t xml:space="preserve">, </w:t>
      </w:r>
      <w:r w:rsidRPr="00463784">
        <w:rPr>
          <w:kern w:val="22"/>
          <w:szCs w:val="22"/>
          <w:lang w:val="es-ES"/>
        </w:rPr>
        <w:t>párrafo</w:t>
      </w:r>
      <w:r w:rsidR="006B26D3" w:rsidRPr="00463784">
        <w:rPr>
          <w:kern w:val="22"/>
          <w:szCs w:val="22"/>
          <w:lang w:val="es-ES"/>
        </w:rPr>
        <w:t xml:space="preserve"> 5,</w:t>
      </w:r>
      <w:r w:rsidR="007D45B2">
        <w:rPr>
          <w:kern w:val="22"/>
          <w:szCs w:val="22"/>
          <w:lang w:val="es-ES"/>
        </w:rPr>
        <w:t xml:space="preserve"> creó </w:t>
      </w:r>
      <w:r w:rsidR="00463784" w:rsidRPr="00463784">
        <w:rPr>
          <w:kern w:val="22"/>
          <w:szCs w:val="22"/>
          <w:lang w:val="es-ES"/>
        </w:rPr>
        <w:t xml:space="preserve">el Fondo Fiduciario </w:t>
      </w:r>
      <w:r w:rsidR="006B26D3" w:rsidRPr="00463784">
        <w:rPr>
          <w:kern w:val="22"/>
          <w:szCs w:val="22"/>
          <w:lang w:val="es-ES"/>
        </w:rPr>
        <w:t xml:space="preserve">(BZ) </w:t>
      </w:r>
      <w:r w:rsidR="00463784">
        <w:rPr>
          <w:kern w:val="22"/>
          <w:szCs w:val="22"/>
          <w:lang w:val="es-ES"/>
        </w:rPr>
        <w:t>para facilitar la participación de las Partes en el proceso del Convenio</w:t>
      </w:r>
      <w:r w:rsidR="006B26D3" w:rsidRPr="00463784">
        <w:rPr>
          <w:kern w:val="22"/>
          <w:szCs w:val="22"/>
          <w:lang w:val="es-ES"/>
        </w:rPr>
        <w:t xml:space="preserve">. </w:t>
      </w:r>
      <w:r w:rsidR="00463784" w:rsidRPr="00463784">
        <w:rPr>
          <w:kern w:val="22"/>
          <w:szCs w:val="22"/>
          <w:lang w:val="es-ES"/>
        </w:rPr>
        <w:t xml:space="preserve">El objetivo del fondo </w:t>
      </w:r>
      <w:r w:rsidR="006B26D3" w:rsidRPr="00463784">
        <w:rPr>
          <w:kern w:val="22"/>
          <w:szCs w:val="22"/>
          <w:lang w:val="es-ES"/>
        </w:rPr>
        <w:t xml:space="preserve">BZ </w:t>
      </w:r>
      <w:r w:rsidR="00463784" w:rsidRPr="00463784">
        <w:rPr>
          <w:kern w:val="22"/>
          <w:szCs w:val="22"/>
          <w:lang w:val="es-ES"/>
        </w:rPr>
        <w:t xml:space="preserve">es garantizar que los </w:t>
      </w:r>
      <w:r w:rsidR="00463784" w:rsidRPr="00FB6D2E">
        <w:rPr>
          <w:iCs/>
          <w:color w:val="000000"/>
          <w:lang w:val="es-ES_tradnl"/>
        </w:rPr>
        <w:t>países en desarrollo, en particular los países menos adelantados y los pequeños Estados insulares en desarrollo</w:t>
      </w:r>
      <w:r w:rsidR="006B26D3" w:rsidRPr="00463784">
        <w:rPr>
          <w:kern w:val="22"/>
          <w:szCs w:val="22"/>
          <w:lang w:val="es-ES"/>
        </w:rPr>
        <w:t xml:space="preserve">, </w:t>
      </w:r>
      <w:r w:rsidR="00463784">
        <w:rPr>
          <w:kern w:val="22"/>
          <w:szCs w:val="22"/>
          <w:lang w:val="es-ES"/>
        </w:rPr>
        <w:t>puedan participar plena y efectivamente en el proceso de negociación y mejorar la legitimidad de las decisiones del Convenio</w:t>
      </w:r>
      <w:r w:rsidR="006B26D3" w:rsidRPr="00463784">
        <w:rPr>
          <w:kern w:val="22"/>
          <w:szCs w:val="22"/>
          <w:lang w:val="es-ES"/>
        </w:rPr>
        <w:t xml:space="preserve">. </w:t>
      </w:r>
      <w:r w:rsidR="00463784" w:rsidRPr="00265AC9">
        <w:rPr>
          <w:kern w:val="22"/>
          <w:szCs w:val="22"/>
          <w:lang w:val="es-ES"/>
        </w:rPr>
        <w:t>E</w:t>
      </w:r>
      <w:r w:rsidR="00B35F84" w:rsidRPr="00265AC9">
        <w:rPr>
          <w:kern w:val="22"/>
          <w:szCs w:val="22"/>
          <w:lang w:val="es-ES"/>
        </w:rPr>
        <w:t xml:space="preserve">n 2004, </w:t>
      </w:r>
      <w:r w:rsidR="00463784" w:rsidRPr="00265AC9">
        <w:rPr>
          <w:kern w:val="22"/>
          <w:szCs w:val="22"/>
          <w:lang w:val="es-ES"/>
        </w:rPr>
        <w:t>mediante su decisión</w:t>
      </w:r>
      <w:r w:rsidR="00B35F84" w:rsidRPr="00265AC9">
        <w:rPr>
          <w:kern w:val="22"/>
          <w:szCs w:val="22"/>
          <w:lang w:val="es-ES"/>
        </w:rPr>
        <w:t xml:space="preserve"> </w:t>
      </w:r>
      <w:hyperlink r:id="rId13" w:history="1">
        <w:r w:rsidR="00B35F84" w:rsidRPr="00265AC9">
          <w:rPr>
            <w:rStyle w:val="Hyperlink"/>
            <w:kern w:val="22"/>
            <w:szCs w:val="22"/>
            <w:lang w:val="es-ES"/>
          </w:rPr>
          <w:t>BS-I/10</w:t>
        </w:r>
      </w:hyperlink>
      <w:r w:rsidR="00B35F84" w:rsidRPr="00265AC9">
        <w:rPr>
          <w:kern w:val="22"/>
          <w:szCs w:val="22"/>
          <w:lang w:val="es-ES"/>
        </w:rPr>
        <w:t xml:space="preserve">, </w:t>
      </w:r>
      <w:r w:rsidR="00265AC9" w:rsidRPr="00265AC9">
        <w:rPr>
          <w:kern w:val="22"/>
          <w:szCs w:val="22"/>
          <w:lang w:val="es-ES"/>
        </w:rPr>
        <w:t xml:space="preserve">la Conferencia de las Partes que actúa como reunión de las </w:t>
      </w:r>
      <w:r w:rsidR="00B35F84" w:rsidRPr="00265AC9">
        <w:rPr>
          <w:kern w:val="22"/>
          <w:szCs w:val="22"/>
          <w:lang w:val="es-ES"/>
        </w:rPr>
        <w:t xml:space="preserve">Partes </w:t>
      </w:r>
      <w:r w:rsidR="00265AC9" w:rsidRPr="00265AC9">
        <w:rPr>
          <w:kern w:val="22"/>
          <w:szCs w:val="22"/>
          <w:lang w:val="es-ES"/>
        </w:rPr>
        <w:t xml:space="preserve">en el Protocolo de </w:t>
      </w:r>
      <w:r w:rsidR="00B35F84" w:rsidRPr="00265AC9">
        <w:rPr>
          <w:kern w:val="22"/>
          <w:szCs w:val="22"/>
          <w:lang w:val="es-ES"/>
        </w:rPr>
        <w:t xml:space="preserve">Cartagena </w:t>
      </w:r>
      <w:r w:rsidR="00265AC9" w:rsidRPr="00265AC9">
        <w:rPr>
          <w:kern w:val="22"/>
          <w:szCs w:val="22"/>
          <w:lang w:val="es-ES"/>
        </w:rPr>
        <w:t>sobre Seguridad de la Biotecnolog</w:t>
      </w:r>
      <w:r w:rsidR="00265AC9">
        <w:rPr>
          <w:kern w:val="22"/>
          <w:szCs w:val="22"/>
          <w:lang w:val="es-ES"/>
        </w:rPr>
        <w:t>ía cre</w:t>
      </w:r>
      <w:r w:rsidR="007D45B2">
        <w:rPr>
          <w:kern w:val="22"/>
          <w:szCs w:val="22"/>
          <w:lang w:val="es-ES"/>
        </w:rPr>
        <w:t>ó</w:t>
      </w:r>
      <w:r w:rsidR="00265AC9">
        <w:rPr>
          <w:kern w:val="22"/>
          <w:szCs w:val="22"/>
          <w:lang w:val="es-ES"/>
        </w:rPr>
        <w:t xml:space="preserve"> un fondo </w:t>
      </w:r>
      <w:r w:rsidR="00B35F84" w:rsidRPr="00265AC9">
        <w:rPr>
          <w:kern w:val="22"/>
          <w:szCs w:val="22"/>
          <w:lang w:val="es-ES"/>
        </w:rPr>
        <w:t>similar (</w:t>
      </w:r>
      <w:r w:rsidR="00265AC9">
        <w:rPr>
          <w:kern w:val="22"/>
          <w:szCs w:val="22"/>
          <w:lang w:val="es-ES"/>
        </w:rPr>
        <w:t xml:space="preserve">el Fondo Fiduciario voluntario especial </w:t>
      </w:r>
      <w:r w:rsidR="00B35F84" w:rsidRPr="00265AC9">
        <w:rPr>
          <w:kern w:val="22"/>
          <w:szCs w:val="22"/>
          <w:lang w:val="es-ES" w:eastAsia="ko-KR"/>
        </w:rPr>
        <w:t>BI</w:t>
      </w:r>
      <w:r w:rsidR="00B35F84" w:rsidRPr="00265AC9">
        <w:rPr>
          <w:kern w:val="22"/>
          <w:szCs w:val="22"/>
          <w:lang w:val="es-ES"/>
        </w:rPr>
        <w:t xml:space="preserve">) </w:t>
      </w:r>
      <w:r w:rsidR="007E7174">
        <w:rPr>
          <w:kern w:val="22"/>
          <w:szCs w:val="22"/>
          <w:lang w:val="es-ES"/>
        </w:rPr>
        <w:t>para el Protocolo sobre Seguridad de la Biotecnología</w:t>
      </w:r>
      <w:r w:rsidR="00B35F84" w:rsidRPr="00265AC9">
        <w:rPr>
          <w:kern w:val="22"/>
          <w:szCs w:val="22"/>
          <w:lang w:val="es-ES"/>
        </w:rPr>
        <w:t xml:space="preserve">. </w:t>
      </w:r>
      <w:r w:rsidR="007E7174" w:rsidRPr="007E7174">
        <w:rPr>
          <w:kern w:val="22"/>
          <w:szCs w:val="22"/>
          <w:lang w:val="es-ES"/>
        </w:rPr>
        <w:t>No obstante, en</w:t>
      </w:r>
      <w:r w:rsidR="00B35F84" w:rsidRPr="007E7174">
        <w:rPr>
          <w:kern w:val="22"/>
          <w:szCs w:val="22"/>
          <w:lang w:val="es-ES"/>
        </w:rPr>
        <w:t xml:space="preserve"> 2014, </w:t>
      </w:r>
      <w:r w:rsidR="007E7174" w:rsidRPr="007E7174">
        <w:rPr>
          <w:kern w:val="22"/>
          <w:szCs w:val="22"/>
          <w:lang w:val="es-ES"/>
        </w:rPr>
        <w:t>a</w:t>
      </w:r>
      <w:r w:rsidR="007E7174">
        <w:rPr>
          <w:kern w:val="22"/>
          <w:szCs w:val="22"/>
          <w:lang w:val="es-ES"/>
        </w:rPr>
        <w:t xml:space="preserve"> raíz de una petición </w:t>
      </w:r>
      <w:r w:rsidR="007E7174" w:rsidRPr="007E7174">
        <w:rPr>
          <w:kern w:val="22"/>
          <w:szCs w:val="22"/>
          <w:lang w:val="es-ES"/>
        </w:rPr>
        <w:t xml:space="preserve">de la Conferencia de las Partes que actúa como reunión de las Partes en el Protocolo de </w:t>
      </w:r>
      <w:r w:rsidR="00B35F84" w:rsidRPr="007E7174">
        <w:rPr>
          <w:iCs/>
          <w:kern w:val="22"/>
          <w:szCs w:val="22"/>
          <w:lang w:val="es-ES" w:eastAsia="ko-KR"/>
        </w:rPr>
        <w:t xml:space="preserve">Cartagena </w:t>
      </w:r>
      <w:r w:rsidR="007E7174">
        <w:rPr>
          <w:iCs/>
          <w:kern w:val="22"/>
          <w:szCs w:val="22"/>
          <w:lang w:val="es-ES" w:eastAsia="ko-KR"/>
        </w:rPr>
        <w:t>sobre Seguridad de la Biotecnología</w:t>
      </w:r>
      <w:r w:rsidR="00B35F84" w:rsidRPr="007E7174">
        <w:rPr>
          <w:iCs/>
          <w:kern w:val="22"/>
          <w:szCs w:val="22"/>
          <w:lang w:val="es-ES" w:eastAsia="ko-KR"/>
        </w:rPr>
        <w:t xml:space="preserve"> (decisi</w:t>
      </w:r>
      <w:r w:rsidR="007E7174">
        <w:rPr>
          <w:iCs/>
          <w:kern w:val="22"/>
          <w:szCs w:val="22"/>
          <w:lang w:val="es-ES" w:eastAsia="ko-KR"/>
        </w:rPr>
        <w:t>ó</w:t>
      </w:r>
      <w:r w:rsidR="00B35F84" w:rsidRPr="007E7174">
        <w:rPr>
          <w:iCs/>
          <w:kern w:val="22"/>
          <w:szCs w:val="22"/>
          <w:lang w:val="es-ES" w:eastAsia="ko-KR"/>
        </w:rPr>
        <w:t xml:space="preserve">n </w:t>
      </w:r>
      <w:hyperlink r:id="rId14" w:history="1">
        <w:r w:rsidR="00B35F84" w:rsidRPr="007E7174">
          <w:rPr>
            <w:rStyle w:val="Hyperlink"/>
            <w:rFonts w:eastAsia="Malgun Gothic"/>
            <w:kern w:val="22"/>
            <w:szCs w:val="22"/>
            <w:lang w:val="es-ES" w:eastAsia="ko-KR"/>
          </w:rPr>
          <w:t>BS-VII/7</w:t>
        </w:r>
      </w:hyperlink>
      <w:r w:rsidR="00B35F84" w:rsidRPr="007E7174">
        <w:rPr>
          <w:rFonts w:eastAsia="Malgun Gothic"/>
          <w:iCs/>
          <w:kern w:val="22"/>
          <w:szCs w:val="22"/>
          <w:lang w:val="es-ES" w:eastAsia="ko-KR"/>
        </w:rPr>
        <w:t xml:space="preserve">), </w:t>
      </w:r>
      <w:r w:rsidR="007E7174">
        <w:rPr>
          <w:rFonts w:eastAsia="Malgun Gothic"/>
          <w:iCs/>
          <w:kern w:val="22"/>
          <w:szCs w:val="22"/>
          <w:lang w:val="es-ES" w:eastAsia="ko-KR"/>
        </w:rPr>
        <w:t>la Conferencia de las Partes decidió fusionar los dos fondos fiduciarios</w:t>
      </w:r>
      <w:r w:rsidR="00B35F84" w:rsidRPr="007E7174">
        <w:rPr>
          <w:kern w:val="22"/>
          <w:szCs w:val="22"/>
          <w:lang w:val="es-ES" w:eastAsia="ko-KR"/>
        </w:rPr>
        <w:t xml:space="preserve"> </w:t>
      </w:r>
      <w:r w:rsidR="00B35F84" w:rsidRPr="007E7174">
        <w:rPr>
          <w:iCs/>
          <w:kern w:val="22"/>
          <w:szCs w:val="22"/>
          <w:lang w:val="es-ES" w:eastAsia="ko-KR"/>
        </w:rPr>
        <w:t>(</w:t>
      </w:r>
      <w:r w:rsidR="007E7174">
        <w:rPr>
          <w:iCs/>
          <w:kern w:val="22"/>
          <w:szCs w:val="22"/>
          <w:lang w:val="es-ES" w:eastAsia="ko-KR"/>
        </w:rPr>
        <w:t xml:space="preserve">párr. </w:t>
      </w:r>
      <w:r w:rsidR="007E7174" w:rsidRPr="00B72EB8">
        <w:rPr>
          <w:iCs/>
          <w:kern w:val="22"/>
          <w:szCs w:val="22"/>
          <w:lang w:val="es-ES" w:eastAsia="ko-KR"/>
        </w:rPr>
        <w:t>24, decisión</w:t>
      </w:r>
      <w:r w:rsidR="00B35F84" w:rsidRPr="00B72EB8">
        <w:rPr>
          <w:iCs/>
          <w:kern w:val="22"/>
          <w:szCs w:val="22"/>
          <w:lang w:val="es-ES" w:eastAsia="ko-KR"/>
        </w:rPr>
        <w:t xml:space="preserve"> </w:t>
      </w:r>
      <w:hyperlink r:id="rId15" w:history="1">
        <w:r w:rsidR="00B35F84" w:rsidRPr="00B72EB8">
          <w:rPr>
            <w:rStyle w:val="Hyperlink"/>
            <w:kern w:val="22"/>
            <w:szCs w:val="22"/>
            <w:lang w:val="es-ES" w:eastAsia="ko-KR"/>
          </w:rPr>
          <w:t>X</w:t>
        </w:r>
        <w:r w:rsidR="00B35F84" w:rsidRPr="00B72EB8">
          <w:rPr>
            <w:rStyle w:val="Hyperlink"/>
            <w:rFonts w:eastAsia="Malgun Gothic"/>
            <w:kern w:val="22"/>
            <w:szCs w:val="22"/>
            <w:lang w:val="es-ES" w:eastAsia="ko-KR"/>
          </w:rPr>
          <w:t>II/32</w:t>
        </w:r>
      </w:hyperlink>
      <w:r w:rsidR="00B35F84" w:rsidRPr="00B72EB8">
        <w:rPr>
          <w:rFonts w:eastAsia="Malgun Gothic"/>
          <w:iCs/>
          <w:kern w:val="22"/>
          <w:szCs w:val="22"/>
          <w:lang w:val="es-ES" w:eastAsia="ko-KR"/>
        </w:rPr>
        <w:t>)</w:t>
      </w:r>
      <w:r w:rsidR="00B35F84" w:rsidRPr="00B72EB8">
        <w:rPr>
          <w:kern w:val="22"/>
          <w:szCs w:val="22"/>
          <w:lang w:val="es-ES" w:eastAsia="ko-KR"/>
        </w:rPr>
        <w:t xml:space="preserve">. </w:t>
      </w:r>
      <w:r w:rsidR="007E7174" w:rsidRPr="007E7174">
        <w:rPr>
          <w:kern w:val="22"/>
          <w:szCs w:val="22"/>
          <w:lang w:val="es-ES" w:eastAsia="ko-KR"/>
        </w:rPr>
        <w:t xml:space="preserve">La Conferencia de las Partes decidió asimismo que los fondos fiduciarios fusionados también deberían </w:t>
      </w:r>
      <w:r w:rsidR="007E7174">
        <w:rPr>
          <w:kern w:val="22"/>
          <w:szCs w:val="22"/>
          <w:lang w:val="es-ES" w:eastAsia="ko-KR"/>
        </w:rPr>
        <w:t xml:space="preserve">estar disponibles para facilitar la participación de las Partes en las reuniones relacionadas con el Protocolo de </w:t>
      </w:r>
      <w:r w:rsidR="00B35F84" w:rsidRPr="007E7174">
        <w:rPr>
          <w:rFonts w:eastAsia="Malgun Gothic"/>
          <w:kern w:val="22"/>
          <w:szCs w:val="22"/>
          <w:lang w:val="es-ES" w:eastAsia="ko-KR"/>
        </w:rPr>
        <w:t xml:space="preserve">Nagoya </w:t>
      </w:r>
      <w:r w:rsidR="00B35F84" w:rsidRPr="007E7174">
        <w:rPr>
          <w:kern w:val="22"/>
          <w:szCs w:val="22"/>
          <w:lang w:val="es-ES" w:eastAsia="ko-KR"/>
        </w:rPr>
        <w:t>(</w:t>
      </w:r>
      <w:r w:rsidR="007E7174">
        <w:rPr>
          <w:kern w:val="22"/>
          <w:szCs w:val="22"/>
          <w:lang w:val="es-ES" w:eastAsia="ko-KR"/>
        </w:rPr>
        <w:t xml:space="preserve">párr. 25, </w:t>
      </w:r>
      <w:r w:rsidR="00B35F84" w:rsidRPr="007E7174">
        <w:rPr>
          <w:kern w:val="22"/>
          <w:szCs w:val="22"/>
          <w:lang w:val="es-ES" w:eastAsia="ko-KR"/>
        </w:rPr>
        <w:t>decisi</w:t>
      </w:r>
      <w:r w:rsidR="007E7174">
        <w:rPr>
          <w:kern w:val="22"/>
          <w:szCs w:val="22"/>
          <w:lang w:val="es-ES" w:eastAsia="ko-KR"/>
        </w:rPr>
        <w:t>ó</w:t>
      </w:r>
      <w:r w:rsidR="00B35F84" w:rsidRPr="007E7174">
        <w:rPr>
          <w:kern w:val="22"/>
          <w:szCs w:val="22"/>
          <w:lang w:val="es-ES" w:eastAsia="ko-KR"/>
        </w:rPr>
        <w:t>n XII/32</w:t>
      </w:r>
      <w:r w:rsidR="00B35F84" w:rsidRPr="0086177B">
        <w:rPr>
          <w:kern w:val="22"/>
          <w:szCs w:val="22"/>
          <w:lang w:eastAsia="ko-KR"/>
        </w:rPr>
        <w:t>).</w:t>
      </w:r>
    </w:p>
    <w:p w:rsidR="00E6741E" w:rsidRPr="00311072" w:rsidRDefault="00A05A64"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A05A64">
        <w:rPr>
          <w:kern w:val="22"/>
          <w:szCs w:val="22"/>
          <w:lang w:val="es-ES"/>
        </w:rPr>
        <w:t xml:space="preserve">La financiación para el Fondo Fiduciario </w:t>
      </w:r>
      <w:r w:rsidR="00B35F84" w:rsidRPr="00A05A64">
        <w:rPr>
          <w:kern w:val="22"/>
          <w:szCs w:val="22"/>
          <w:lang w:val="es-ES"/>
        </w:rPr>
        <w:t>B</w:t>
      </w:r>
      <w:r w:rsidR="001F7176" w:rsidRPr="00A05A64">
        <w:rPr>
          <w:kern w:val="22"/>
          <w:szCs w:val="22"/>
          <w:lang w:val="es-ES"/>
        </w:rPr>
        <w:t>Z</w:t>
      </w:r>
      <w:r w:rsidR="007D45B2">
        <w:rPr>
          <w:kern w:val="22"/>
          <w:szCs w:val="22"/>
          <w:lang w:val="es-ES"/>
        </w:rPr>
        <w:t xml:space="preserve"> corre a cargo de </w:t>
      </w:r>
      <w:r w:rsidRPr="00A05A64">
        <w:rPr>
          <w:kern w:val="22"/>
          <w:szCs w:val="22"/>
          <w:lang w:val="es-ES"/>
        </w:rPr>
        <w:t xml:space="preserve">las Partes que son países </w:t>
      </w:r>
      <w:r>
        <w:rPr>
          <w:kern w:val="22"/>
          <w:szCs w:val="22"/>
          <w:lang w:val="es-ES"/>
        </w:rPr>
        <w:t>desarrollados</w:t>
      </w:r>
      <w:r w:rsidR="007D45B2">
        <w:rPr>
          <w:kern w:val="22"/>
          <w:szCs w:val="22"/>
          <w:lang w:val="es-ES"/>
        </w:rPr>
        <w:t xml:space="preserve"> con carácter voluntario</w:t>
      </w:r>
      <w:r w:rsidR="00B35F84" w:rsidRPr="00A05A64">
        <w:rPr>
          <w:kern w:val="22"/>
          <w:szCs w:val="22"/>
          <w:lang w:val="es-ES"/>
        </w:rPr>
        <w:t xml:space="preserve">. </w:t>
      </w:r>
      <w:r w:rsidRPr="00A05A64">
        <w:rPr>
          <w:kern w:val="22"/>
          <w:szCs w:val="22"/>
          <w:lang w:val="es-ES"/>
        </w:rPr>
        <w:t xml:space="preserve">La Secretaría </w:t>
      </w:r>
      <w:r w:rsidR="00311072">
        <w:rPr>
          <w:kern w:val="22"/>
          <w:szCs w:val="22"/>
          <w:lang w:val="es-ES"/>
        </w:rPr>
        <w:t>utili</w:t>
      </w:r>
      <w:r w:rsidR="007D45B2">
        <w:rPr>
          <w:kern w:val="22"/>
          <w:szCs w:val="22"/>
          <w:lang w:val="es-ES"/>
        </w:rPr>
        <w:t>za</w:t>
      </w:r>
      <w:r w:rsidRPr="00A05A64">
        <w:rPr>
          <w:kern w:val="22"/>
          <w:szCs w:val="22"/>
          <w:lang w:val="es-ES"/>
        </w:rPr>
        <w:t xml:space="preserve"> entonces la financiación para proporcionar a los representantes de las Partes que cumplen las condiciones</w:t>
      </w:r>
      <w:r w:rsidR="00B35F84" w:rsidRPr="00A05A64">
        <w:rPr>
          <w:kern w:val="22"/>
          <w:szCs w:val="22"/>
          <w:lang w:val="es-ES"/>
        </w:rPr>
        <w:t xml:space="preserve"> </w:t>
      </w:r>
      <w:r w:rsidRPr="00A05A64">
        <w:rPr>
          <w:kern w:val="22"/>
          <w:szCs w:val="22"/>
          <w:lang w:val="es-ES"/>
        </w:rPr>
        <w:t>billetes de avión y dietas para permitirles participar en las reuniones de la Conferencia de las Partes en el Convenio sobre la Diversidad Biológica</w:t>
      </w:r>
      <w:r w:rsidR="00E6741E" w:rsidRPr="00A05A64">
        <w:rPr>
          <w:kern w:val="22"/>
          <w:szCs w:val="22"/>
          <w:lang w:val="es-ES"/>
        </w:rPr>
        <w:t xml:space="preserve">, </w:t>
      </w:r>
      <w:r>
        <w:rPr>
          <w:kern w:val="22"/>
          <w:szCs w:val="22"/>
          <w:lang w:val="es-ES"/>
        </w:rPr>
        <w:t xml:space="preserve">la Conferencia de las Partes que actúa como reunión de las Partes en el Protocolo de </w:t>
      </w:r>
      <w:r w:rsidR="00E6741E" w:rsidRPr="00A05A64">
        <w:rPr>
          <w:kern w:val="22"/>
          <w:szCs w:val="22"/>
          <w:lang w:val="es-ES"/>
        </w:rPr>
        <w:t xml:space="preserve">Cartagena </w:t>
      </w:r>
      <w:r>
        <w:rPr>
          <w:kern w:val="22"/>
          <w:szCs w:val="22"/>
          <w:lang w:val="es-ES"/>
        </w:rPr>
        <w:t xml:space="preserve">sobre Seguridad de la Biotecnología y la Conferencia de las Partes que actúa como reunión de las Partes en el </w:t>
      </w:r>
      <w:r w:rsidR="00E6741E" w:rsidRPr="00A05A64">
        <w:rPr>
          <w:kern w:val="22"/>
          <w:szCs w:val="22"/>
          <w:lang w:val="es-ES"/>
        </w:rPr>
        <w:t>Protocol</w:t>
      </w:r>
      <w:r>
        <w:rPr>
          <w:kern w:val="22"/>
          <w:szCs w:val="22"/>
          <w:lang w:val="es-ES"/>
        </w:rPr>
        <w:t xml:space="preserve">o de </w:t>
      </w:r>
      <w:r w:rsidR="00E6741E" w:rsidRPr="00A05A64">
        <w:rPr>
          <w:kern w:val="22"/>
          <w:szCs w:val="22"/>
          <w:lang w:val="es-ES"/>
        </w:rPr>
        <w:t xml:space="preserve">Nagoya </w:t>
      </w:r>
      <w:r>
        <w:rPr>
          <w:kern w:val="22"/>
          <w:szCs w:val="22"/>
          <w:lang w:val="es-ES"/>
        </w:rPr>
        <w:t>sobre acceso a los recursos genéticos y participación justa y equitativa en los beneficios que se deriven de su utilización</w:t>
      </w:r>
      <w:r w:rsidR="00E6741E" w:rsidRPr="00A05A64">
        <w:rPr>
          <w:kern w:val="22"/>
          <w:szCs w:val="22"/>
          <w:lang w:val="es-ES"/>
        </w:rPr>
        <w:t xml:space="preserve">. </w:t>
      </w:r>
      <w:r w:rsidR="00311072" w:rsidRPr="00311072">
        <w:rPr>
          <w:kern w:val="22"/>
          <w:szCs w:val="22"/>
          <w:lang w:val="es-ES"/>
        </w:rPr>
        <w:t xml:space="preserve">Los recursos del fondo también se utilizan para apoyar la participación de los representantes de las Partes que cumplen las condiciones en las reuniones pertinentes de los </w:t>
      </w:r>
      <w:r w:rsidR="00311072">
        <w:rPr>
          <w:kern w:val="22"/>
          <w:szCs w:val="22"/>
          <w:lang w:val="es-ES"/>
        </w:rPr>
        <w:t>órganos subsidiarios y asociados del Convenio y los Protocolos</w:t>
      </w:r>
      <w:r w:rsidR="00E6741E" w:rsidRPr="00311072">
        <w:rPr>
          <w:kern w:val="22"/>
          <w:szCs w:val="22"/>
          <w:lang w:val="es-ES"/>
        </w:rPr>
        <w:t>.</w:t>
      </w:r>
    </w:p>
    <w:p w:rsidR="00E6741E" w:rsidRPr="002E2CAB" w:rsidRDefault="00311072"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Pr>
          <w:kern w:val="22"/>
          <w:szCs w:val="22"/>
          <w:lang w:val="es-ES"/>
        </w:rPr>
        <w:t>En su decisión</w:t>
      </w:r>
      <w:r w:rsidR="001F7176" w:rsidRPr="00311072">
        <w:rPr>
          <w:kern w:val="22"/>
          <w:szCs w:val="22"/>
          <w:lang w:val="es-ES"/>
        </w:rPr>
        <w:t xml:space="preserve"> </w:t>
      </w:r>
      <w:hyperlink r:id="rId16" w:history="1">
        <w:r w:rsidR="001F7176" w:rsidRPr="00311072">
          <w:rPr>
            <w:rStyle w:val="Hyperlink"/>
            <w:kern w:val="22"/>
            <w:szCs w:val="22"/>
            <w:lang w:val="es-ES"/>
          </w:rPr>
          <w:t>IX/34</w:t>
        </w:r>
      </w:hyperlink>
      <w:r w:rsidR="001F7176" w:rsidRPr="00311072">
        <w:rPr>
          <w:kern w:val="22"/>
          <w:szCs w:val="22"/>
          <w:lang w:val="es-ES"/>
        </w:rPr>
        <w:t xml:space="preserve"> (p</w:t>
      </w:r>
      <w:r>
        <w:rPr>
          <w:kern w:val="22"/>
          <w:szCs w:val="22"/>
          <w:lang w:val="es-ES"/>
        </w:rPr>
        <w:t>árr</w:t>
      </w:r>
      <w:r w:rsidR="005A4C1C" w:rsidRPr="00311072">
        <w:rPr>
          <w:kern w:val="22"/>
          <w:szCs w:val="22"/>
          <w:lang w:val="es-ES"/>
        </w:rPr>
        <w:t>.</w:t>
      </w:r>
      <w:r w:rsidR="001F7176" w:rsidRPr="00311072">
        <w:rPr>
          <w:kern w:val="22"/>
          <w:szCs w:val="22"/>
          <w:lang w:val="es-ES"/>
        </w:rPr>
        <w:t xml:space="preserve"> 31)</w:t>
      </w:r>
      <w:r w:rsidR="00A64769" w:rsidRPr="00311072">
        <w:rPr>
          <w:kern w:val="22"/>
          <w:szCs w:val="22"/>
          <w:lang w:val="es-ES"/>
        </w:rPr>
        <w:t>,</w:t>
      </w:r>
      <w:r w:rsidR="001F7176" w:rsidRPr="00311072">
        <w:rPr>
          <w:kern w:val="22"/>
          <w:szCs w:val="22"/>
          <w:lang w:val="es-ES"/>
        </w:rPr>
        <w:t xml:space="preserve"> </w:t>
      </w:r>
      <w:r w:rsidRPr="00311072">
        <w:rPr>
          <w:kern w:val="22"/>
          <w:szCs w:val="22"/>
          <w:lang w:val="es-ES"/>
        </w:rPr>
        <w:t>la Conferencia de las Partes</w:t>
      </w:r>
      <w:r>
        <w:rPr>
          <w:kern w:val="22"/>
          <w:szCs w:val="22"/>
          <w:lang w:val="es-ES"/>
        </w:rPr>
        <w:t xml:space="preserve"> avaló</w:t>
      </w:r>
      <w:r w:rsidRPr="00311072">
        <w:rPr>
          <w:kern w:val="22"/>
          <w:szCs w:val="22"/>
          <w:lang w:val="es-ES"/>
        </w:rPr>
        <w:t xml:space="preserve"> un procedimiento para la </w:t>
      </w:r>
      <w:r>
        <w:rPr>
          <w:kern w:val="22"/>
          <w:szCs w:val="22"/>
          <w:lang w:val="es-ES"/>
        </w:rPr>
        <w:t xml:space="preserve">asignación de fondos del Fondo Fiduciario </w:t>
      </w:r>
      <w:r w:rsidR="001F7176" w:rsidRPr="00311072">
        <w:rPr>
          <w:kern w:val="22"/>
          <w:szCs w:val="22"/>
          <w:lang w:val="es-ES"/>
        </w:rPr>
        <w:t xml:space="preserve">BZ. </w:t>
      </w:r>
      <w:r w:rsidRPr="00311072">
        <w:rPr>
          <w:kern w:val="22"/>
          <w:szCs w:val="22"/>
          <w:lang w:val="es-ES"/>
        </w:rPr>
        <w:t xml:space="preserve">El procedimiento </w:t>
      </w:r>
      <w:r>
        <w:rPr>
          <w:kern w:val="22"/>
          <w:szCs w:val="22"/>
          <w:lang w:val="es-ES"/>
        </w:rPr>
        <w:t xml:space="preserve">dispone que se otorgue </w:t>
      </w:r>
      <w:r w:rsidRPr="00311072">
        <w:rPr>
          <w:kern w:val="22"/>
          <w:szCs w:val="22"/>
          <w:lang w:val="es-ES"/>
        </w:rPr>
        <w:t xml:space="preserve">prioridad a los países menos </w:t>
      </w:r>
      <w:r w:rsidRPr="00FB6D2E">
        <w:rPr>
          <w:iCs/>
          <w:color w:val="000000"/>
          <w:lang w:val="es-ES_tradnl"/>
        </w:rPr>
        <w:t>adelantados y los pequeños Estados insulares en desarrollo</w:t>
      </w:r>
      <w:r w:rsidRPr="007D45B2">
        <w:rPr>
          <w:iCs/>
          <w:lang w:val="es-ES_tradnl"/>
        </w:rPr>
        <w:t xml:space="preserve"> </w:t>
      </w:r>
      <w:r w:rsidRPr="007D45B2">
        <w:rPr>
          <w:kern w:val="22"/>
          <w:szCs w:val="22"/>
          <w:lang w:val="es-ES"/>
        </w:rPr>
        <w:t xml:space="preserve">y, </w:t>
      </w:r>
      <w:r w:rsidR="00B0237A" w:rsidRPr="007D45B2">
        <w:rPr>
          <w:kern w:val="22"/>
          <w:szCs w:val="22"/>
          <w:lang w:val="es-ES"/>
        </w:rPr>
        <w:t>a partir de entonces</w:t>
      </w:r>
      <w:r w:rsidRPr="007D45B2">
        <w:rPr>
          <w:kern w:val="22"/>
          <w:szCs w:val="22"/>
          <w:lang w:val="es-ES"/>
        </w:rPr>
        <w:t>,</w:t>
      </w:r>
      <w:r w:rsidRPr="00311072">
        <w:rPr>
          <w:kern w:val="22"/>
          <w:szCs w:val="22"/>
          <w:lang w:val="es-ES"/>
        </w:rPr>
        <w:t xml:space="preserve"> tiene por ob</w:t>
      </w:r>
      <w:r>
        <w:rPr>
          <w:kern w:val="22"/>
          <w:szCs w:val="22"/>
          <w:lang w:val="es-ES"/>
        </w:rPr>
        <w:t xml:space="preserve">jeto </w:t>
      </w:r>
      <w:r w:rsidR="00B0237A">
        <w:rPr>
          <w:kern w:val="22"/>
          <w:szCs w:val="22"/>
          <w:lang w:val="es-ES"/>
        </w:rPr>
        <w:t>garantizar una representación geográfica adecuada de todas las Partes que son países en desarrollo que cumplen las condiciones</w:t>
      </w:r>
      <w:r w:rsidR="001F7176" w:rsidRPr="00311072">
        <w:rPr>
          <w:kern w:val="22"/>
          <w:szCs w:val="22"/>
          <w:lang w:val="es-ES"/>
        </w:rPr>
        <w:t>.</w:t>
      </w:r>
      <w:r w:rsidR="00266B64" w:rsidRPr="00311072">
        <w:rPr>
          <w:kern w:val="22"/>
          <w:szCs w:val="22"/>
          <w:lang w:val="es-ES"/>
        </w:rPr>
        <w:t xml:space="preserve"> </w:t>
      </w:r>
      <w:r w:rsidR="00B0237A" w:rsidRPr="00B0237A">
        <w:rPr>
          <w:kern w:val="22"/>
          <w:szCs w:val="22"/>
          <w:lang w:val="es-ES"/>
        </w:rPr>
        <w:t>Las Naciones Unidas clasifican</w:t>
      </w:r>
      <w:r w:rsidR="00B0237A" w:rsidRPr="007D45B2">
        <w:rPr>
          <w:kern w:val="22"/>
          <w:szCs w:val="22"/>
          <w:lang w:val="es-ES"/>
        </w:rPr>
        <w:t>, con fines analíticos, a</w:t>
      </w:r>
      <w:r w:rsidR="00B0237A" w:rsidRPr="00B0237A">
        <w:rPr>
          <w:kern w:val="22"/>
          <w:szCs w:val="22"/>
          <w:lang w:val="es-ES"/>
        </w:rPr>
        <w:t xml:space="preserve"> los países en tres categorías generales</w:t>
      </w:r>
      <w:r w:rsidR="004A7CCC" w:rsidRPr="00B0237A">
        <w:rPr>
          <w:kern w:val="22"/>
          <w:szCs w:val="22"/>
          <w:lang w:val="es-ES"/>
        </w:rPr>
        <w:t xml:space="preserve">: </w:t>
      </w:r>
      <w:r w:rsidR="00B0237A">
        <w:rPr>
          <w:kern w:val="22"/>
          <w:szCs w:val="22"/>
          <w:lang w:val="es-ES"/>
        </w:rPr>
        <w:t>países en desarrollo, países con economías en transición y países con economías desarrolladas</w:t>
      </w:r>
      <w:r w:rsidR="004A7CCC" w:rsidRPr="00B0237A">
        <w:rPr>
          <w:kern w:val="22"/>
          <w:szCs w:val="22"/>
          <w:lang w:val="es-ES"/>
        </w:rPr>
        <w:t xml:space="preserve">. </w:t>
      </w:r>
      <w:r w:rsidR="00B0237A" w:rsidRPr="00606E47">
        <w:rPr>
          <w:kern w:val="22"/>
          <w:szCs w:val="22"/>
          <w:lang w:val="es-ES"/>
        </w:rPr>
        <w:t>La categoría de países en desarrollo</w:t>
      </w:r>
      <w:r w:rsidR="00606E47" w:rsidRPr="00606E47">
        <w:rPr>
          <w:kern w:val="22"/>
          <w:szCs w:val="22"/>
          <w:lang w:val="es-ES"/>
        </w:rPr>
        <w:t xml:space="preserve"> se </w:t>
      </w:r>
      <w:r w:rsidR="00B0237A" w:rsidRPr="00606E47">
        <w:rPr>
          <w:kern w:val="22"/>
          <w:szCs w:val="22"/>
          <w:lang w:val="es-ES"/>
        </w:rPr>
        <w:t>divide a su vez en tres subcategorías</w:t>
      </w:r>
      <w:r w:rsidR="004A7CCC" w:rsidRPr="00606E47">
        <w:rPr>
          <w:kern w:val="22"/>
          <w:szCs w:val="22"/>
          <w:lang w:val="es-ES"/>
        </w:rPr>
        <w:t xml:space="preserve">: </w:t>
      </w:r>
      <w:r w:rsidR="00606E47" w:rsidRPr="00606E47">
        <w:rPr>
          <w:kern w:val="22"/>
          <w:szCs w:val="22"/>
          <w:lang w:val="es-ES"/>
        </w:rPr>
        <w:t>los pa</w:t>
      </w:r>
      <w:r w:rsidR="00606E47">
        <w:rPr>
          <w:kern w:val="22"/>
          <w:szCs w:val="22"/>
          <w:lang w:val="es-ES"/>
        </w:rPr>
        <w:t xml:space="preserve">íses menos adelantados </w:t>
      </w:r>
      <w:r w:rsidR="004A05AD" w:rsidRPr="00606E47">
        <w:rPr>
          <w:kern w:val="22"/>
          <w:szCs w:val="22"/>
          <w:lang w:val="es-ES"/>
        </w:rPr>
        <w:t>(</w:t>
      </w:r>
      <w:r w:rsidR="00606E47">
        <w:rPr>
          <w:kern w:val="22"/>
          <w:szCs w:val="22"/>
          <w:lang w:val="es-ES"/>
        </w:rPr>
        <w:t>PMA</w:t>
      </w:r>
      <w:r w:rsidR="004A05AD" w:rsidRPr="00606E47">
        <w:rPr>
          <w:kern w:val="22"/>
          <w:szCs w:val="22"/>
          <w:lang w:val="es-ES"/>
        </w:rPr>
        <w:t>)</w:t>
      </w:r>
      <w:r w:rsidR="004A7CCC" w:rsidRPr="00606E47">
        <w:rPr>
          <w:kern w:val="22"/>
          <w:szCs w:val="22"/>
          <w:lang w:val="es-ES"/>
        </w:rPr>
        <w:t xml:space="preserve">, </w:t>
      </w:r>
      <w:r w:rsidR="00606E47">
        <w:rPr>
          <w:kern w:val="22"/>
          <w:szCs w:val="22"/>
          <w:lang w:val="es-ES"/>
        </w:rPr>
        <w:t xml:space="preserve">los pequeños Estados insulares en desarrollo </w:t>
      </w:r>
      <w:r w:rsidR="004A05AD" w:rsidRPr="00606E47">
        <w:rPr>
          <w:kern w:val="22"/>
          <w:szCs w:val="22"/>
          <w:lang w:val="es-ES"/>
        </w:rPr>
        <w:t>(</w:t>
      </w:r>
      <w:r w:rsidR="00606E47">
        <w:rPr>
          <w:kern w:val="22"/>
          <w:szCs w:val="22"/>
          <w:lang w:val="es-ES"/>
        </w:rPr>
        <w:t>PEID</w:t>
      </w:r>
      <w:r w:rsidR="004A05AD" w:rsidRPr="00606E47">
        <w:rPr>
          <w:kern w:val="22"/>
          <w:szCs w:val="22"/>
          <w:lang w:val="es-ES"/>
        </w:rPr>
        <w:t>)</w:t>
      </w:r>
      <w:r w:rsidR="004A7CCC" w:rsidRPr="00606E47">
        <w:rPr>
          <w:kern w:val="22"/>
          <w:szCs w:val="22"/>
          <w:lang w:val="es-ES"/>
        </w:rPr>
        <w:t xml:space="preserve"> </w:t>
      </w:r>
      <w:r w:rsidR="00606E47">
        <w:rPr>
          <w:kern w:val="22"/>
          <w:szCs w:val="22"/>
          <w:lang w:val="es-ES"/>
        </w:rPr>
        <w:t>y otros países en desarrollo</w:t>
      </w:r>
      <w:r w:rsidR="004A7CCC" w:rsidRPr="00606E47">
        <w:rPr>
          <w:kern w:val="22"/>
          <w:szCs w:val="22"/>
          <w:lang w:val="es-ES"/>
        </w:rPr>
        <w:t xml:space="preserve">. </w:t>
      </w:r>
      <w:r w:rsidR="00606E47" w:rsidRPr="00606E47">
        <w:rPr>
          <w:kern w:val="22"/>
          <w:szCs w:val="22"/>
          <w:lang w:val="es-ES"/>
        </w:rPr>
        <w:t xml:space="preserve">Los países se clasifican en función de su nivel de desarrollo según </w:t>
      </w:r>
      <w:r w:rsidR="00606E47">
        <w:rPr>
          <w:kern w:val="22"/>
          <w:szCs w:val="22"/>
          <w:lang w:val="es-ES"/>
        </w:rPr>
        <w:t>el Comité de políticas de desarrollo del Consejo Económico y Social de las Naciones Unidas</w:t>
      </w:r>
      <w:r w:rsidR="004A7CCC" w:rsidRPr="00606E47">
        <w:rPr>
          <w:kern w:val="22"/>
          <w:szCs w:val="22"/>
          <w:lang w:val="es-ES"/>
        </w:rPr>
        <w:t>. </w:t>
      </w:r>
      <w:r w:rsidR="00606E47" w:rsidRPr="00606E47">
        <w:rPr>
          <w:kern w:val="22"/>
          <w:szCs w:val="22"/>
          <w:lang w:val="es-ES"/>
        </w:rPr>
        <w:t xml:space="preserve">El Comité revisa </w:t>
      </w:r>
      <w:r w:rsidR="00606E47">
        <w:rPr>
          <w:kern w:val="22"/>
          <w:szCs w:val="22"/>
          <w:lang w:val="es-ES"/>
        </w:rPr>
        <w:t xml:space="preserve">y actualiza </w:t>
      </w:r>
      <w:r w:rsidR="00606E47" w:rsidRPr="00606E47">
        <w:rPr>
          <w:kern w:val="22"/>
          <w:szCs w:val="22"/>
          <w:lang w:val="es-ES"/>
        </w:rPr>
        <w:t>periódicamente la clasificación de los países</w:t>
      </w:r>
      <w:r w:rsidR="004A7CCC" w:rsidRPr="00606E47">
        <w:rPr>
          <w:rFonts w:eastAsia="AGaramondPro-Regular"/>
          <w:kern w:val="22"/>
          <w:szCs w:val="22"/>
          <w:lang w:val="es-ES"/>
        </w:rPr>
        <w:t xml:space="preserve">. </w:t>
      </w:r>
      <w:r w:rsidR="004A7CCC" w:rsidRPr="002E2CAB">
        <w:rPr>
          <w:rFonts w:eastAsia="AGaramondPro-Regular"/>
          <w:kern w:val="22"/>
          <w:szCs w:val="22"/>
          <w:lang w:val="es-ES"/>
        </w:rPr>
        <w:t>Dur</w:t>
      </w:r>
      <w:r w:rsidR="00606E47" w:rsidRPr="002E2CAB">
        <w:rPr>
          <w:rFonts w:eastAsia="AGaramondPro-Regular"/>
          <w:kern w:val="22"/>
          <w:szCs w:val="22"/>
          <w:lang w:val="es-ES"/>
        </w:rPr>
        <w:t>ante el período</w:t>
      </w:r>
      <w:r w:rsidR="002E2CAB" w:rsidRPr="002E2CAB">
        <w:rPr>
          <w:rFonts w:eastAsia="AGaramondPro-Regular"/>
          <w:kern w:val="22"/>
          <w:szCs w:val="22"/>
          <w:lang w:val="es-ES"/>
        </w:rPr>
        <w:t xml:space="preserve"> comprendido entre </w:t>
      </w:r>
      <w:r w:rsidR="004A7CCC" w:rsidRPr="002E2CAB">
        <w:rPr>
          <w:rFonts w:eastAsia="AGaramondPro-Regular"/>
          <w:kern w:val="22"/>
          <w:szCs w:val="22"/>
          <w:lang w:val="es-ES"/>
        </w:rPr>
        <w:t xml:space="preserve">2009 </w:t>
      </w:r>
      <w:r w:rsidR="002E2CAB" w:rsidRPr="002E2CAB">
        <w:rPr>
          <w:rFonts w:eastAsia="AGaramondPro-Regular"/>
          <w:kern w:val="22"/>
          <w:szCs w:val="22"/>
          <w:lang w:val="es-ES"/>
        </w:rPr>
        <w:t>y</w:t>
      </w:r>
      <w:r w:rsidR="004A7CCC" w:rsidRPr="002E2CAB">
        <w:rPr>
          <w:rFonts w:eastAsia="AGaramondPro-Regular"/>
          <w:kern w:val="22"/>
          <w:szCs w:val="22"/>
          <w:lang w:val="es-ES"/>
        </w:rPr>
        <w:t xml:space="preserve"> 2016, </w:t>
      </w:r>
      <w:r w:rsidR="002E2CAB" w:rsidRPr="002E2CAB">
        <w:rPr>
          <w:rFonts w:eastAsia="AGaramondPro-Regular"/>
          <w:kern w:val="22"/>
          <w:szCs w:val="22"/>
          <w:lang w:val="es-ES"/>
        </w:rPr>
        <w:t xml:space="preserve">unas </w:t>
      </w:r>
      <w:r w:rsidR="004A7CCC" w:rsidRPr="002E2CAB">
        <w:rPr>
          <w:rFonts w:eastAsia="AGaramondPro-Regular"/>
          <w:kern w:val="22"/>
          <w:szCs w:val="22"/>
          <w:lang w:val="es-ES"/>
        </w:rPr>
        <w:t>153 Part</w:t>
      </w:r>
      <w:r w:rsidR="002E2CAB" w:rsidRPr="002E2CAB">
        <w:rPr>
          <w:rFonts w:eastAsia="AGaramondPro-Regular"/>
          <w:kern w:val="22"/>
          <w:szCs w:val="22"/>
          <w:lang w:val="es-ES"/>
        </w:rPr>
        <w:t>e</w:t>
      </w:r>
      <w:r w:rsidR="004A7CCC" w:rsidRPr="002E2CAB">
        <w:rPr>
          <w:rFonts w:eastAsia="AGaramondPro-Regular"/>
          <w:kern w:val="22"/>
          <w:szCs w:val="22"/>
          <w:lang w:val="es-ES"/>
        </w:rPr>
        <w:t xml:space="preserve">s </w:t>
      </w:r>
      <w:r w:rsidR="002E2CAB" w:rsidRPr="002E2CAB">
        <w:rPr>
          <w:rFonts w:eastAsia="AGaramondPro-Regular"/>
          <w:kern w:val="22"/>
          <w:szCs w:val="22"/>
          <w:lang w:val="es-ES"/>
        </w:rPr>
        <w:t>correspondían a las categorías de pa</w:t>
      </w:r>
      <w:r w:rsidR="002E2CAB">
        <w:rPr>
          <w:rFonts w:eastAsia="AGaramondPro-Regular"/>
          <w:kern w:val="22"/>
          <w:szCs w:val="22"/>
          <w:lang w:val="es-ES"/>
        </w:rPr>
        <w:t>íses en desarrollo y países con economías en transición, y por lo tanto, reunían los requisitos para</w:t>
      </w:r>
      <w:r w:rsidR="007D45B2">
        <w:rPr>
          <w:rFonts w:eastAsia="AGaramondPro-Regular"/>
          <w:kern w:val="22"/>
          <w:szCs w:val="22"/>
          <w:lang w:val="es-ES"/>
        </w:rPr>
        <w:t xml:space="preserve"> recibir </w:t>
      </w:r>
      <w:r w:rsidR="002E2CAB">
        <w:rPr>
          <w:rFonts w:eastAsia="AGaramondPro-Regular"/>
          <w:kern w:val="22"/>
          <w:szCs w:val="22"/>
          <w:lang w:val="es-ES"/>
        </w:rPr>
        <w:t>financiación del Fondo Fiduciario</w:t>
      </w:r>
      <w:r w:rsidR="004A7CCC" w:rsidRPr="002E2CAB">
        <w:rPr>
          <w:kern w:val="22"/>
          <w:szCs w:val="22"/>
          <w:lang w:val="es-ES"/>
        </w:rPr>
        <w:t xml:space="preserve"> BZ.</w:t>
      </w:r>
    </w:p>
    <w:p w:rsidR="003E2881" w:rsidRPr="0002180D" w:rsidRDefault="003E2881"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5A6F5E">
        <w:rPr>
          <w:kern w:val="22"/>
          <w:szCs w:val="22"/>
          <w:lang w:val="es-ES"/>
        </w:rPr>
        <w:t>Ot</w:t>
      </w:r>
      <w:r w:rsidR="005A6F5E" w:rsidRPr="005A6F5E">
        <w:rPr>
          <w:kern w:val="22"/>
          <w:szCs w:val="22"/>
          <w:lang w:val="es-ES"/>
        </w:rPr>
        <w:t>ras Convenciones y procesos de las Naciones Unidas tienen criterios similares para la financiaci</w:t>
      </w:r>
      <w:r w:rsidR="005A6F5E">
        <w:rPr>
          <w:kern w:val="22"/>
          <w:szCs w:val="22"/>
          <w:lang w:val="es-ES"/>
        </w:rPr>
        <w:t>ón y priorización</w:t>
      </w:r>
      <w:r w:rsidRPr="005A6F5E">
        <w:rPr>
          <w:kern w:val="22"/>
          <w:szCs w:val="22"/>
          <w:lang w:val="es-ES"/>
        </w:rPr>
        <w:t xml:space="preserve">. </w:t>
      </w:r>
      <w:r w:rsidR="005A6F5E" w:rsidRPr="0002180D">
        <w:rPr>
          <w:kern w:val="22"/>
          <w:szCs w:val="22"/>
          <w:lang w:val="es-ES"/>
        </w:rPr>
        <w:t>P</w:t>
      </w:r>
      <w:r w:rsidRPr="0002180D">
        <w:rPr>
          <w:kern w:val="22"/>
          <w:szCs w:val="22"/>
          <w:lang w:val="es-ES"/>
        </w:rPr>
        <w:t>or e</w:t>
      </w:r>
      <w:r w:rsidR="005A6F5E" w:rsidRPr="0002180D">
        <w:rPr>
          <w:kern w:val="22"/>
          <w:szCs w:val="22"/>
          <w:lang w:val="es-ES"/>
        </w:rPr>
        <w:t>jemplo, la Conven</w:t>
      </w:r>
      <w:r w:rsidR="00C67F58">
        <w:rPr>
          <w:kern w:val="22"/>
          <w:szCs w:val="22"/>
          <w:lang w:val="es-ES"/>
        </w:rPr>
        <w:t>c</w:t>
      </w:r>
      <w:r w:rsidR="005A6F5E" w:rsidRPr="0002180D">
        <w:rPr>
          <w:kern w:val="22"/>
          <w:szCs w:val="22"/>
          <w:lang w:val="es-ES"/>
        </w:rPr>
        <w:t xml:space="preserve">ión Marco de las Naciones Unidas sobre el Cambio Climático </w:t>
      </w:r>
      <w:r w:rsidR="00FB456E" w:rsidRPr="0002180D">
        <w:rPr>
          <w:kern w:val="22"/>
          <w:szCs w:val="22"/>
          <w:lang w:val="es-ES"/>
        </w:rPr>
        <w:t>(</w:t>
      </w:r>
      <w:r w:rsidR="0002180D" w:rsidRPr="0002180D">
        <w:rPr>
          <w:kern w:val="22"/>
          <w:szCs w:val="22"/>
          <w:lang w:val="es-ES"/>
        </w:rPr>
        <w:t>CMNUCC</w:t>
      </w:r>
      <w:r w:rsidR="00FB456E" w:rsidRPr="0002180D">
        <w:rPr>
          <w:kern w:val="22"/>
          <w:szCs w:val="22"/>
          <w:lang w:val="es-ES"/>
        </w:rPr>
        <w:t>)</w:t>
      </w:r>
      <w:r w:rsidRPr="0002180D">
        <w:rPr>
          <w:kern w:val="22"/>
          <w:szCs w:val="22"/>
          <w:lang w:val="es-ES"/>
        </w:rPr>
        <w:t xml:space="preserve"> </w:t>
      </w:r>
      <w:r w:rsidR="0002180D">
        <w:rPr>
          <w:kern w:val="22"/>
          <w:szCs w:val="22"/>
          <w:lang w:val="es-ES"/>
        </w:rPr>
        <w:t>da prioridad a los PMA y a los PEID</w:t>
      </w:r>
      <w:r w:rsidRPr="0002180D">
        <w:rPr>
          <w:kern w:val="22"/>
          <w:szCs w:val="22"/>
          <w:lang w:val="es-ES"/>
        </w:rPr>
        <w:t xml:space="preserve"> </w:t>
      </w:r>
      <w:r w:rsidR="0002180D">
        <w:rPr>
          <w:kern w:val="22"/>
          <w:szCs w:val="22"/>
          <w:lang w:val="es-ES"/>
        </w:rPr>
        <w:t>y a otros países en desarrollo y a países con economías en transición</w:t>
      </w:r>
      <w:r w:rsidRPr="0002180D">
        <w:rPr>
          <w:kern w:val="22"/>
          <w:szCs w:val="22"/>
          <w:lang w:val="es-ES"/>
        </w:rPr>
        <w:t xml:space="preserve"> </w:t>
      </w:r>
      <w:r w:rsidR="0002180D">
        <w:rPr>
          <w:kern w:val="22"/>
          <w:szCs w:val="22"/>
          <w:lang w:val="es-ES"/>
        </w:rPr>
        <w:t>por debajo de un umbral de ingresos</w:t>
      </w:r>
      <w:r w:rsidRPr="0086177B">
        <w:rPr>
          <w:rStyle w:val="FootnoteReference"/>
          <w:kern w:val="22"/>
          <w:sz w:val="22"/>
          <w:szCs w:val="22"/>
          <w:u w:val="none"/>
          <w:vertAlign w:val="superscript"/>
        </w:rPr>
        <w:footnoteReference w:id="2"/>
      </w:r>
      <w:r w:rsidR="0002180D" w:rsidRPr="0002180D">
        <w:rPr>
          <w:kern w:val="22"/>
          <w:szCs w:val="22"/>
          <w:lang w:val="es-ES"/>
        </w:rPr>
        <w:t>.</w:t>
      </w:r>
    </w:p>
    <w:p w:rsidR="004A7CCC" w:rsidRPr="0086177B" w:rsidRDefault="008B79E4" w:rsidP="0086177B">
      <w:pPr>
        <w:pStyle w:val="Heading2"/>
        <w:keepNext w:val="0"/>
        <w:suppressLineNumbers/>
        <w:suppressAutoHyphens/>
        <w:kinsoku w:val="0"/>
        <w:overflowPunct w:val="0"/>
        <w:autoSpaceDE w:val="0"/>
        <w:autoSpaceDN w:val="0"/>
        <w:adjustRightInd w:val="0"/>
        <w:snapToGrid w:val="0"/>
        <w:rPr>
          <w:kern w:val="22"/>
          <w:szCs w:val="22"/>
        </w:rPr>
      </w:pPr>
      <w:r w:rsidRPr="0086177B">
        <w:rPr>
          <w:snapToGrid w:val="0"/>
          <w:kern w:val="22"/>
          <w:szCs w:val="22"/>
        </w:rPr>
        <w:t>B.</w:t>
      </w:r>
      <w:r w:rsidRPr="0086177B">
        <w:rPr>
          <w:snapToGrid w:val="0"/>
          <w:kern w:val="22"/>
          <w:szCs w:val="22"/>
        </w:rPr>
        <w:tab/>
      </w:r>
      <w:r w:rsidR="00E6741E" w:rsidRPr="0086177B">
        <w:rPr>
          <w:snapToGrid w:val="0"/>
          <w:kern w:val="22"/>
          <w:szCs w:val="22"/>
        </w:rPr>
        <w:t>S</w:t>
      </w:r>
      <w:r w:rsidR="00C67F58">
        <w:rPr>
          <w:snapToGrid w:val="0"/>
          <w:kern w:val="22"/>
          <w:szCs w:val="22"/>
        </w:rPr>
        <w:t>ituación de las contribuciones</w:t>
      </w:r>
    </w:p>
    <w:p w:rsidR="00A477D5" w:rsidRPr="00BF58EB" w:rsidRDefault="00C67F58"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BF58EB">
        <w:rPr>
          <w:kern w:val="22"/>
          <w:szCs w:val="22"/>
          <w:lang w:val="es-ES"/>
        </w:rPr>
        <w:lastRenderedPageBreak/>
        <w:t>De conformidad con el mandato establecido en la decisión</w:t>
      </w:r>
      <w:r w:rsidR="00A477D5" w:rsidRPr="00BF58EB">
        <w:rPr>
          <w:kern w:val="22"/>
          <w:szCs w:val="22"/>
          <w:lang w:val="es-ES"/>
        </w:rPr>
        <w:t xml:space="preserve"> XIII/32</w:t>
      </w:r>
      <w:r w:rsidR="001970A4" w:rsidRPr="00BF58EB">
        <w:rPr>
          <w:kern w:val="22"/>
          <w:szCs w:val="22"/>
          <w:lang w:val="es-ES"/>
        </w:rPr>
        <w:t xml:space="preserve">, </w:t>
      </w:r>
      <w:r w:rsidR="00BF58EB" w:rsidRPr="00BF58EB">
        <w:rPr>
          <w:kern w:val="22"/>
          <w:szCs w:val="22"/>
          <w:lang w:val="es-ES"/>
        </w:rPr>
        <w:t xml:space="preserve">en el presente documento se analiza información de los </w:t>
      </w:r>
      <w:r w:rsidR="007D45B2">
        <w:rPr>
          <w:kern w:val="22"/>
          <w:szCs w:val="22"/>
          <w:lang w:val="es-ES"/>
        </w:rPr>
        <w:t xml:space="preserve">cuatro </w:t>
      </w:r>
      <w:r w:rsidR="00BF58EB">
        <w:rPr>
          <w:kern w:val="22"/>
          <w:szCs w:val="22"/>
          <w:lang w:val="es-ES"/>
        </w:rPr>
        <w:t>últimos bienios</w:t>
      </w:r>
      <w:r w:rsidR="001970A4" w:rsidRPr="00BF58EB">
        <w:rPr>
          <w:kern w:val="22"/>
          <w:szCs w:val="22"/>
          <w:lang w:val="es-ES"/>
        </w:rPr>
        <w:t xml:space="preserve"> (</w:t>
      </w:r>
      <w:r w:rsidR="00BF58EB">
        <w:rPr>
          <w:kern w:val="22"/>
          <w:szCs w:val="22"/>
          <w:lang w:val="es-ES"/>
        </w:rPr>
        <w:t xml:space="preserve">desde </w:t>
      </w:r>
      <w:r w:rsidR="001970A4" w:rsidRPr="00BF58EB">
        <w:rPr>
          <w:kern w:val="22"/>
          <w:szCs w:val="22"/>
          <w:lang w:val="es-ES"/>
        </w:rPr>
        <w:t xml:space="preserve">2009 </w:t>
      </w:r>
      <w:r w:rsidR="00BF58EB">
        <w:rPr>
          <w:kern w:val="22"/>
          <w:szCs w:val="22"/>
          <w:lang w:val="es-ES"/>
        </w:rPr>
        <w:t>hasta</w:t>
      </w:r>
      <w:r w:rsidR="001970A4" w:rsidRPr="00BF58EB">
        <w:rPr>
          <w:kern w:val="22"/>
          <w:szCs w:val="22"/>
          <w:lang w:val="es-ES"/>
        </w:rPr>
        <w:t xml:space="preserve"> 2016). </w:t>
      </w:r>
      <w:r w:rsidR="00BF58EB">
        <w:rPr>
          <w:kern w:val="22"/>
          <w:szCs w:val="22"/>
          <w:lang w:val="es-ES"/>
        </w:rPr>
        <w:t xml:space="preserve">Durante ese período, se convocaron </w:t>
      </w:r>
      <w:r w:rsidR="001970A4" w:rsidRPr="00BF58EB">
        <w:rPr>
          <w:kern w:val="22"/>
          <w:szCs w:val="22"/>
          <w:lang w:val="es-ES"/>
        </w:rPr>
        <w:t xml:space="preserve">32 </w:t>
      </w:r>
      <w:r w:rsidR="00BF58EB" w:rsidRPr="00BF58EB">
        <w:rPr>
          <w:kern w:val="22"/>
          <w:szCs w:val="22"/>
          <w:lang w:val="es-ES"/>
        </w:rPr>
        <w:t>reuniones, entre las que se inclu</w:t>
      </w:r>
      <w:r w:rsidR="00BF58EB">
        <w:rPr>
          <w:kern w:val="22"/>
          <w:szCs w:val="22"/>
          <w:lang w:val="es-ES"/>
        </w:rPr>
        <w:t>ían</w:t>
      </w:r>
      <w:r w:rsidR="00A477D5" w:rsidRPr="00BF58EB">
        <w:rPr>
          <w:kern w:val="22"/>
          <w:szCs w:val="22"/>
          <w:lang w:val="es-ES"/>
        </w:rPr>
        <w:t>:</w:t>
      </w:r>
    </w:p>
    <w:p w:rsidR="00A477D5" w:rsidRPr="00BF58EB" w:rsidRDefault="00BF58EB" w:rsidP="0086177B">
      <w:pPr>
        <w:pStyle w:val="Para1"/>
        <w:numPr>
          <w:ilvl w:val="1"/>
          <w:numId w:val="25"/>
        </w:numPr>
        <w:suppressLineNumbers/>
        <w:suppressAutoHyphens/>
        <w:kinsoku w:val="0"/>
        <w:overflowPunct w:val="0"/>
        <w:autoSpaceDE w:val="0"/>
        <w:autoSpaceDN w:val="0"/>
        <w:adjustRightInd w:val="0"/>
        <w:snapToGrid w:val="0"/>
        <w:rPr>
          <w:kern w:val="22"/>
          <w:szCs w:val="22"/>
          <w:lang w:val="es-ES"/>
        </w:rPr>
      </w:pPr>
      <w:r w:rsidRPr="00BF58EB">
        <w:rPr>
          <w:kern w:val="22"/>
          <w:szCs w:val="22"/>
          <w:lang w:val="es-ES"/>
        </w:rPr>
        <w:t>Cuatro reuniones de la Conferencia de las Partes</w:t>
      </w:r>
      <w:r w:rsidR="00AB456A" w:rsidRPr="00BF58EB">
        <w:rPr>
          <w:kern w:val="22"/>
          <w:szCs w:val="22"/>
          <w:lang w:val="es-ES"/>
        </w:rPr>
        <w:t xml:space="preserve"> (COP)</w:t>
      </w:r>
      <w:r w:rsidR="00462E67" w:rsidRPr="00BF58EB">
        <w:rPr>
          <w:kern w:val="22"/>
          <w:szCs w:val="22"/>
          <w:lang w:val="es-ES"/>
        </w:rPr>
        <w:t>;</w:t>
      </w:r>
      <w:r w:rsidR="001970A4" w:rsidRPr="00BF58EB">
        <w:rPr>
          <w:kern w:val="22"/>
          <w:szCs w:val="22"/>
          <w:lang w:val="es-ES"/>
        </w:rPr>
        <w:t xml:space="preserve"> </w:t>
      </w:r>
    </w:p>
    <w:p w:rsidR="00A477D5" w:rsidRPr="00BF58EB" w:rsidRDefault="00BF58EB" w:rsidP="0086177B">
      <w:pPr>
        <w:pStyle w:val="Para1"/>
        <w:numPr>
          <w:ilvl w:val="1"/>
          <w:numId w:val="25"/>
        </w:numPr>
        <w:suppressLineNumbers/>
        <w:suppressAutoHyphens/>
        <w:kinsoku w:val="0"/>
        <w:overflowPunct w:val="0"/>
        <w:autoSpaceDE w:val="0"/>
        <w:autoSpaceDN w:val="0"/>
        <w:adjustRightInd w:val="0"/>
        <w:snapToGrid w:val="0"/>
        <w:rPr>
          <w:kern w:val="22"/>
          <w:szCs w:val="22"/>
          <w:lang w:val="es-ES"/>
        </w:rPr>
      </w:pPr>
      <w:r w:rsidRPr="00BF58EB">
        <w:rPr>
          <w:kern w:val="22"/>
          <w:szCs w:val="22"/>
          <w:lang w:val="es-ES"/>
        </w:rPr>
        <w:t xml:space="preserve">Cuatro reuniones de la Conferencia de las Partes que actúa como reunión de las Partes en el Protocolo de </w:t>
      </w:r>
      <w:r w:rsidR="00A477D5" w:rsidRPr="00BF58EB">
        <w:rPr>
          <w:kern w:val="22"/>
          <w:szCs w:val="22"/>
          <w:lang w:val="es-ES"/>
        </w:rPr>
        <w:t xml:space="preserve">Cartagena </w:t>
      </w:r>
      <w:r>
        <w:rPr>
          <w:kern w:val="22"/>
          <w:szCs w:val="22"/>
          <w:lang w:val="es-ES"/>
        </w:rPr>
        <w:t>sobre Seguridad de la Biotecnología</w:t>
      </w:r>
      <w:r w:rsidR="00AB456A" w:rsidRPr="00BF58EB">
        <w:rPr>
          <w:kern w:val="22"/>
          <w:szCs w:val="22"/>
          <w:lang w:val="es-ES"/>
        </w:rPr>
        <w:t xml:space="preserve"> (CP-COP-MOP)</w:t>
      </w:r>
      <w:r w:rsidR="00462E67" w:rsidRPr="00BF58EB">
        <w:rPr>
          <w:kern w:val="22"/>
          <w:szCs w:val="22"/>
          <w:lang w:val="es-ES"/>
        </w:rPr>
        <w:t>;</w:t>
      </w:r>
    </w:p>
    <w:p w:rsidR="00A477D5" w:rsidRPr="00BF58EB" w:rsidRDefault="00BF58EB" w:rsidP="0086177B">
      <w:pPr>
        <w:pStyle w:val="Para1"/>
        <w:numPr>
          <w:ilvl w:val="1"/>
          <w:numId w:val="25"/>
        </w:numPr>
        <w:suppressLineNumbers/>
        <w:suppressAutoHyphens/>
        <w:kinsoku w:val="0"/>
        <w:overflowPunct w:val="0"/>
        <w:autoSpaceDE w:val="0"/>
        <w:autoSpaceDN w:val="0"/>
        <w:adjustRightInd w:val="0"/>
        <w:snapToGrid w:val="0"/>
        <w:rPr>
          <w:kern w:val="22"/>
          <w:szCs w:val="22"/>
          <w:lang w:val="es-ES"/>
        </w:rPr>
      </w:pPr>
      <w:r w:rsidRPr="00BF58EB">
        <w:rPr>
          <w:kern w:val="22"/>
          <w:szCs w:val="22"/>
          <w:lang w:val="es-ES"/>
        </w:rPr>
        <w:t xml:space="preserve">Dos reuniones de la Conferencia de las Partes que actúa como reunión de las Partes en el Protocolo de Nagoya sobre acceso a </w:t>
      </w:r>
      <w:r>
        <w:rPr>
          <w:kern w:val="22"/>
          <w:szCs w:val="22"/>
          <w:lang w:val="es-ES"/>
        </w:rPr>
        <w:t xml:space="preserve">los </w:t>
      </w:r>
      <w:r w:rsidRPr="00BF58EB">
        <w:rPr>
          <w:kern w:val="22"/>
          <w:szCs w:val="22"/>
          <w:lang w:val="es-ES"/>
        </w:rPr>
        <w:t>recursos gen</w:t>
      </w:r>
      <w:r>
        <w:rPr>
          <w:kern w:val="22"/>
          <w:szCs w:val="22"/>
          <w:lang w:val="es-ES"/>
        </w:rPr>
        <w:t xml:space="preserve">éticos y participación justa y equitativa en los beneficios que se deriven de su utilización </w:t>
      </w:r>
      <w:r w:rsidR="00AB456A" w:rsidRPr="00BF58EB">
        <w:rPr>
          <w:kern w:val="22"/>
          <w:szCs w:val="22"/>
          <w:lang w:val="es-ES"/>
        </w:rPr>
        <w:t>(NP-COP-MOP)</w:t>
      </w:r>
      <w:r w:rsidR="00462E67" w:rsidRPr="00BF58EB">
        <w:rPr>
          <w:kern w:val="22"/>
          <w:szCs w:val="22"/>
          <w:lang w:val="es-ES"/>
        </w:rPr>
        <w:t>;</w:t>
      </w:r>
      <w:r w:rsidR="001970A4" w:rsidRPr="00BF58EB">
        <w:rPr>
          <w:kern w:val="22"/>
          <w:szCs w:val="22"/>
          <w:lang w:val="es-ES"/>
        </w:rPr>
        <w:t xml:space="preserve"> </w:t>
      </w:r>
    </w:p>
    <w:p w:rsidR="00A477D5" w:rsidRPr="00BF58EB" w:rsidRDefault="00462E67" w:rsidP="0086177B">
      <w:pPr>
        <w:pStyle w:val="Para1"/>
        <w:numPr>
          <w:ilvl w:val="1"/>
          <w:numId w:val="25"/>
        </w:numPr>
        <w:suppressLineNumbers/>
        <w:suppressAutoHyphens/>
        <w:kinsoku w:val="0"/>
        <w:overflowPunct w:val="0"/>
        <w:autoSpaceDE w:val="0"/>
        <w:autoSpaceDN w:val="0"/>
        <w:adjustRightInd w:val="0"/>
        <w:snapToGrid w:val="0"/>
        <w:rPr>
          <w:kern w:val="22"/>
          <w:szCs w:val="22"/>
          <w:lang w:val="es-ES"/>
        </w:rPr>
      </w:pPr>
      <w:r w:rsidRPr="00BF58EB">
        <w:rPr>
          <w:kern w:val="22"/>
          <w:szCs w:val="22"/>
          <w:lang w:val="es-ES"/>
        </w:rPr>
        <w:t>S</w:t>
      </w:r>
      <w:r w:rsidR="00BF58EB" w:rsidRPr="00BF58EB">
        <w:rPr>
          <w:kern w:val="22"/>
          <w:szCs w:val="22"/>
          <w:lang w:val="es-ES"/>
        </w:rPr>
        <w:t>iete reuniones del Órgano Subsidiario de Asesoramiento Cient</w:t>
      </w:r>
      <w:r w:rsidR="00BF58EB">
        <w:rPr>
          <w:kern w:val="22"/>
          <w:szCs w:val="22"/>
          <w:lang w:val="es-ES"/>
        </w:rPr>
        <w:t xml:space="preserve">ífico, Técnico y Tecnológico </w:t>
      </w:r>
      <w:r w:rsidR="00AB456A" w:rsidRPr="00BF58EB">
        <w:rPr>
          <w:kern w:val="22"/>
          <w:szCs w:val="22"/>
          <w:lang w:val="es-ES"/>
        </w:rPr>
        <w:t>(</w:t>
      </w:r>
      <w:r w:rsidR="00BF58EB">
        <w:rPr>
          <w:kern w:val="22"/>
          <w:szCs w:val="22"/>
          <w:lang w:val="es-ES"/>
        </w:rPr>
        <w:t>OSACTT</w:t>
      </w:r>
      <w:r w:rsidR="00AB456A" w:rsidRPr="00BF58EB">
        <w:rPr>
          <w:kern w:val="22"/>
          <w:szCs w:val="22"/>
          <w:lang w:val="es-ES"/>
        </w:rPr>
        <w:t>)</w:t>
      </w:r>
      <w:r w:rsidRPr="00BF58EB">
        <w:rPr>
          <w:kern w:val="22"/>
          <w:szCs w:val="22"/>
          <w:lang w:val="es-ES"/>
        </w:rPr>
        <w:t>;</w:t>
      </w:r>
      <w:r w:rsidR="001970A4" w:rsidRPr="00BF58EB">
        <w:rPr>
          <w:kern w:val="22"/>
          <w:szCs w:val="22"/>
          <w:lang w:val="es-ES"/>
        </w:rPr>
        <w:t xml:space="preserve"> </w:t>
      </w:r>
    </w:p>
    <w:p w:rsidR="007F09D8" w:rsidRPr="00BF58EB" w:rsidRDefault="00462E67" w:rsidP="0086177B">
      <w:pPr>
        <w:pStyle w:val="Para1"/>
        <w:numPr>
          <w:ilvl w:val="1"/>
          <w:numId w:val="25"/>
        </w:numPr>
        <w:suppressLineNumbers/>
        <w:suppressAutoHyphens/>
        <w:kinsoku w:val="0"/>
        <w:overflowPunct w:val="0"/>
        <w:autoSpaceDE w:val="0"/>
        <w:autoSpaceDN w:val="0"/>
        <w:adjustRightInd w:val="0"/>
        <w:snapToGrid w:val="0"/>
        <w:rPr>
          <w:kern w:val="22"/>
          <w:szCs w:val="22"/>
          <w:lang w:val="es-ES"/>
        </w:rPr>
      </w:pPr>
      <w:r w:rsidRPr="00BF58EB">
        <w:rPr>
          <w:kern w:val="22"/>
          <w:szCs w:val="22"/>
          <w:lang w:val="es-ES"/>
        </w:rPr>
        <w:t>T</w:t>
      </w:r>
      <w:r w:rsidR="00BF58EB" w:rsidRPr="00BF58EB">
        <w:rPr>
          <w:kern w:val="22"/>
          <w:szCs w:val="22"/>
          <w:lang w:val="es-ES"/>
        </w:rPr>
        <w:t xml:space="preserve">res reuniones del Grupo de Trabajo sobre </w:t>
      </w:r>
      <w:r w:rsidR="004135AE">
        <w:rPr>
          <w:kern w:val="22"/>
          <w:szCs w:val="22"/>
          <w:lang w:val="es-ES"/>
        </w:rPr>
        <w:t xml:space="preserve">la </w:t>
      </w:r>
      <w:r w:rsidR="00BF58EB" w:rsidRPr="00BF58EB">
        <w:rPr>
          <w:kern w:val="22"/>
          <w:szCs w:val="22"/>
          <w:lang w:val="es-ES"/>
        </w:rPr>
        <w:t>Revisi</w:t>
      </w:r>
      <w:r w:rsidR="00BF58EB">
        <w:rPr>
          <w:kern w:val="22"/>
          <w:szCs w:val="22"/>
          <w:lang w:val="es-ES"/>
        </w:rPr>
        <w:t>ón de la Aplicación</w:t>
      </w:r>
      <w:r w:rsidR="00AB456A" w:rsidRPr="00BF58EB">
        <w:rPr>
          <w:kern w:val="22"/>
          <w:szCs w:val="22"/>
          <w:lang w:val="es-ES"/>
        </w:rPr>
        <w:t xml:space="preserve"> (</w:t>
      </w:r>
      <w:r w:rsidR="004135AE">
        <w:rPr>
          <w:kern w:val="22"/>
          <w:szCs w:val="22"/>
          <w:lang w:val="es-ES"/>
        </w:rPr>
        <w:t>GTRA</w:t>
      </w:r>
      <w:r w:rsidR="00AB456A" w:rsidRPr="00BF58EB">
        <w:rPr>
          <w:kern w:val="22"/>
          <w:szCs w:val="22"/>
          <w:lang w:val="es-ES"/>
        </w:rPr>
        <w:t>)</w:t>
      </w:r>
      <w:r w:rsidRPr="00BF58EB">
        <w:rPr>
          <w:kern w:val="22"/>
          <w:szCs w:val="22"/>
          <w:lang w:val="es-ES"/>
        </w:rPr>
        <w:t>;</w:t>
      </w:r>
      <w:r w:rsidR="007F09D8" w:rsidRPr="00BF58EB">
        <w:rPr>
          <w:kern w:val="22"/>
          <w:szCs w:val="22"/>
          <w:lang w:val="es-ES"/>
        </w:rPr>
        <w:t xml:space="preserve"> </w:t>
      </w:r>
    </w:p>
    <w:p w:rsidR="00A477D5" w:rsidRPr="004135AE" w:rsidRDefault="004135AE" w:rsidP="0086177B">
      <w:pPr>
        <w:pStyle w:val="Para1"/>
        <w:numPr>
          <w:ilvl w:val="1"/>
          <w:numId w:val="25"/>
        </w:numPr>
        <w:suppressLineNumbers/>
        <w:suppressAutoHyphens/>
        <w:kinsoku w:val="0"/>
        <w:overflowPunct w:val="0"/>
        <w:autoSpaceDE w:val="0"/>
        <w:autoSpaceDN w:val="0"/>
        <w:adjustRightInd w:val="0"/>
        <w:snapToGrid w:val="0"/>
        <w:rPr>
          <w:kern w:val="22"/>
          <w:szCs w:val="22"/>
          <w:lang w:val="es-ES"/>
        </w:rPr>
      </w:pPr>
      <w:r w:rsidRPr="004135AE">
        <w:rPr>
          <w:kern w:val="22"/>
          <w:szCs w:val="22"/>
          <w:lang w:val="es-ES"/>
        </w:rPr>
        <w:t>Una reunión del Órgano Subsidiario sobre la Aplicación</w:t>
      </w:r>
      <w:r w:rsidR="00AB456A" w:rsidRPr="004135AE">
        <w:rPr>
          <w:kern w:val="22"/>
          <w:szCs w:val="22"/>
          <w:lang w:val="es-ES"/>
        </w:rPr>
        <w:t xml:space="preserve"> (</w:t>
      </w:r>
      <w:r w:rsidRPr="004135AE">
        <w:rPr>
          <w:kern w:val="22"/>
          <w:szCs w:val="22"/>
          <w:lang w:val="es-ES"/>
        </w:rPr>
        <w:t>OSA</w:t>
      </w:r>
      <w:r w:rsidR="00AB456A" w:rsidRPr="004135AE">
        <w:rPr>
          <w:kern w:val="22"/>
          <w:szCs w:val="22"/>
          <w:lang w:val="es-ES"/>
        </w:rPr>
        <w:t>)</w:t>
      </w:r>
      <w:r w:rsidR="00462E67" w:rsidRPr="004135AE">
        <w:rPr>
          <w:kern w:val="22"/>
          <w:szCs w:val="22"/>
          <w:lang w:val="es-ES"/>
        </w:rPr>
        <w:t>;</w:t>
      </w:r>
      <w:r w:rsidR="001970A4" w:rsidRPr="004135AE">
        <w:rPr>
          <w:kern w:val="22"/>
          <w:szCs w:val="22"/>
          <w:lang w:val="es-ES"/>
        </w:rPr>
        <w:t xml:space="preserve"> </w:t>
      </w:r>
    </w:p>
    <w:p w:rsidR="00A477D5" w:rsidRPr="004135AE" w:rsidRDefault="004135AE" w:rsidP="0086177B">
      <w:pPr>
        <w:pStyle w:val="Para1"/>
        <w:numPr>
          <w:ilvl w:val="1"/>
          <w:numId w:val="25"/>
        </w:numPr>
        <w:suppressLineNumbers/>
        <w:suppressAutoHyphens/>
        <w:kinsoku w:val="0"/>
        <w:overflowPunct w:val="0"/>
        <w:autoSpaceDE w:val="0"/>
        <w:autoSpaceDN w:val="0"/>
        <w:adjustRightInd w:val="0"/>
        <w:snapToGrid w:val="0"/>
        <w:rPr>
          <w:kern w:val="22"/>
          <w:szCs w:val="22"/>
          <w:lang w:val="es-ES"/>
        </w:rPr>
      </w:pPr>
      <w:r>
        <w:rPr>
          <w:kern w:val="22"/>
          <w:szCs w:val="22"/>
          <w:lang w:val="es-ES"/>
        </w:rPr>
        <w:t xml:space="preserve">Cuatro reuniones del Grupo de Trabajo sobre el artículo </w:t>
      </w:r>
      <w:r w:rsidR="007F09D8" w:rsidRPr="004135AE">
        <w:rPr>
          <w:kern w:val="22"/>
          <w:szCs w:val="22"/>
          <w:lang w:val="es-ES"/>
        </w:rPr>
        <w:t>8</w:t>
      </w:r>
      <w:r w:rsidRPr="004135AE">
        <w:rPr>
          <w:kern w:val="22"/>
          <w:szCs w:val="22"/>
          <w:lang w:val="es-ES"/>
        </w:rPr>
        <w:t xml:space="preserve"> </w:t>
      </w:r>
      <w:r w:rsidR="007F09D8" w:rsidRPr="004135AE">
        <w:rPr>
          <w:kern w:val="22"/>
          <w:szCs w:val="22"/>
          <w:lang w:val="es-ES"/>
        </w:rPr>
        <w:t>j)</w:t>
      </w:r>
      <w:r w:rsidR="001970A4" w:rsidRPr="004135AE">
        <w:rPr>
          <w:kern w:val="22"/>
          <w:szCs w:val="22"/>
          <w:lang w:val="es-ES"/>
        </w:rPr>
        <w:t xml:space="preserve"> </w:t>
      </w:r>
      <w:r w:rsidR="00AB456A" w:rsidRPr="004135AE">
        <w:rPr>
          <w:kern w:val="22"/>
          <w:szCs w:val="22"/>
          <w:lang w:val="es-ES"/>
        </w:rPr>
        <w:t>(</w:t>
      </w:r>
      <w:r>
        <w:rPr>
          <w:kern w:val="22"/>
          <w:szCs w:val="22"/>
          <w:lang w:val="es-ES"/>
        </w:rPr>
        <w:t>GT</w:t>
      </w:r>
      <w:r w:rsidR="00AB456A" w:rsidRPr="004135AE">
        <w:rPr>
          <w:kern w:val="22"/>
          <w:szCs w:val="22"/>
          <w:lang w:val="es-ES"/>
        </w:rPr>
        <w:t>8J)</w:t>
      </w:r>
      <w:r w:rsidR="00462E67" w:rsidRPr="004135AE">
        <w:rPr>
          <w:kern w:val="22"/>
          <w:szCs w:val="22"/>
          <w:lang w:val="es-ES"/>
        </w:rPr>
        <w:t>;</w:t>
      </w:r>
    </w:p>
    <w:p w:rsidR="00A477D5" w:rsidRPr="004135AE" w:rsidRDefault="004135AE" w:rsidP="0086177B">
      <w:pPr>
        <w:pStyle w:val="Para1"/>
        <w:numPr>
          <w:ilvl w:val="1"/>
          <w:numId w:val="25"/>
        </w:numPr>
        <w:suppressLineNumbers/>
        <w:suppressAutoHyphens/>
        <w:kinsoku w:val="0"/>
        <w:overflowPunct w:val="0"/>
        <w:autoSpaceDE w:val="0"/>
        <w:autoSpaceDN w:val="0"/>
        <w:adjustRightInd w:val="0"/>
        <w:snapToGrid w:val="0"/>
        <w:rPr>
          <w:kern w:val="22"/>
          <w:szCs w:val="22"/>
          <w:lang w:val="es-ES"/>
        </w:rPr>
      </w:pPr>
      <w:r w:rsidRPr="004135AE">
        <w:rPr>
          <w:kern w:val="22"/>
          <w:szCs w:val="22"/>
          <w:lang w:val="es-ES"/>
        </w:rPr>
        <w:t xml:space="preserve">Cuatro reuniones del Grupo de Trabajo especial de composición abierta sobre </w:t>
      </w:r>
      <w:r>
        <w:rPr>
          <w:kern w:val="22"/>
          <w:szCs w:val="22"/>
          <w:lang w:val="es-ES"/>
        </w:rPr>
        <w:t>a</w:t>
      </w:r>
      <w:r w:rsidRPr="004135AE">
        <w:rPr>
          <w:kern w:val="22"/>
          <w:szCs w:val="22"/>
          <w:lang w:val="es-ES"/>
        </w:rPr>
        <w:t xml:space="preserve">cceso y </w:t>
      </w:r>
      <w:r>
        <w:rPr>
          <w:kern w:val="22"/>
          <w:szCs w:val="22"/>
          <w:lang w:val="es-ES"/>
        </w:rPr>
        <w:t>p</w:t>
      </w:r>
      <w:r w:rsidRPr="004135AE">
        <w:rPr>
          <w:kern w:val="22"/>
          <w:szCs w:val="22"/>
          <w:lang w:val="es-ES"/>
        </w:rPr>
        <w:t>articipaci</w:t>
      </w:r>
      <w:r>
        <w:rPr>
          <w:kern w:val="22"/>
          <w:szCs w:val="22"/>
          <w:lang w:val="es-ES"/>
        </w:rPr>
        <w:t xml:space="preserve">ón en los beneficios </w:t>
      </w:r>
      <w:r w:rsidR="00AB456A" w:rsidRPr="004135AE">
        <w:rPr>
          <w:kern w:val="22"/>
          <w:szCs w:val="22"/>
          <w:lang w:val="es-ES"/>
        </w:rPr>
        <w:t>(</w:t>
      </w:r>
      <w:r>
        <w:rPr>
          <w:kern w:val="22"/>
          <w:szCs w:val="22"/>
          <w:lang w:val="es-ES"/>
        </w:rPr>
        <w:t>GTAPB)</w:t>
      </w:r>
      <w:r w:rsidR="00462E67" w:rsidRPr="004135AE">
        <w:rPr>
          <w:kern w:val="22"/>
          <w:szCs w:val="22"/>
          <w:lang w:val="es-ES"/>
        </w:rPr>
        <w:t>;</w:t>
      </w:r>
      <w:r w:rsidR="001970A4" w:rsidRPr="004135AE">
        <w:rPr>
          <w:kern w:val="22"/>
          <w:szCs w:val="22"/>
          <w:lang w:val="es-ES"/>
        </w:rPr>
        <w:t xml:space="preserve"> </w:t>
      </w:r>
      <w:r>
        <w:rPr>
          <w:kern w:val="22"/>
          <w:szCs w:val="22"/>
          <w:lang w:val="es-ES"/>
        </w:rPr>
        <w:t>y</w:t>
      </w:r>
      <w:r w:rsidR="001970A4" w:rsidRPr="004135AE">
        <w:rPr>
          <w:kern w:val="22"/>
          <w:szCs w:val="22"/>
          <w:lang w:val="es-ES"/>
        </w:rPr>
        <w:t xml:space="preserve"> </w:t>
      </w:r>
    </w:p>
    <w:p w:rsidR="001970A4" w:rsidRPr="004135AE" w:rsidRDefault="00462E67" w:rsidP="0086177B">
      <w:pPr>
        <w:pStyle w:val="Para1"/>
        <w:numPr>
          <w:ilvl w:val="1"/>
          <w:numId w:val="25"/>
        </w:numPr>
        <w:suppressLineNumbers/>
        <w:suppressAutoHyphens/>
        <w:kinsoku w:val="0"/>
        <w:overflowPunct w:val="0"/>
        <w:autoSpaceDE w:val="0"/>
        <w:autoSpaceDN w:val="0"/>
        <w:adjustRightInd w:val="0"/>
        <w:snapToGrid w:val="0"/>
        <w:rPr>
          <w:kern w:val="22"/>
          <w:szCs w:val="22"/>
          <w:lang w:val="es-ES"/>
        </w:rPr>
      </w:pPr>
      <w:r w:rsidRPr="004135AE">
        <w:rPr>
          <w:kern w:val="22"/>
          <w:szCs w:val="22"/>
          <w:lang w:val="es-ES"/>
        </w:rPr>
        <w:t>T</w:t>
      </w:r>
      <w:r w:rsidR="004135AE" w:rsidRPr="004135AE">
        <w:rPr>
          <w:kern w:val="22"/>
          <w:szCs w:val="22"/>
          <w:lang w:val="es-ES"/>
        </w:rPr>
        <w:t xml:space="preserve">res reuniones del Comité Intergubernamental para el Protocolo de </w:t>
      </w:r>
      <w:r w:rsidR="007F09D8" w:rsidRPr="004135AE">
        <w:rPr>
          <w:kern w:val="22"/>
          <w:szCs w:val="22"/>
          <w:lang w:val="es-ES"/>
        </w:rPr>
        <w:t>Nagoya</w:t>
      </w:r>
      <w:r w:rsidR="00AB456A" w:rsidRPr="004135AE">
        <w:rPr>
          <w:kern w:val="22"/>
          <w:szCs w:val="22"/>
          <w:lang w:val="es-ES"/>
        </w:rPr>
        <w:t xml:space="preserve"> (</w:t>
      </w:r>
      <w:r w:rsidR="004135AE">
        <w:rPr>
          <w:kern w:val="22"/>
          <w:szCs w:val="22"/>
          <w:lang w:val="es-ES"/>
        </w:rPr>
        <w:t>C</w:t>
      </w:r>
      <w:r w:rsidR="00AB456A" w:rsidRPr="004135AE">
        <w:rPr>
          <w:kern w:val="22"/>
          <w:szCs w:val="22"/>
          <w:lang w:val="es-ES"/>
        </w:rPr>
        <w:t>I</w:t>
      </w:r>
      <w:r w:rsidR="004135AE">
        <w:rPr>
          <w:kern w:val="22"/>
          <w:szCs w:val="22"/>
          <w:lang w:val="es-ES"/>
        </w:rPr>
        <w:t>P</w:t>
      </w:r>
      <w:r w:rsidR="00AB456A" w:rsidRPr="004135AE">
        <w:rPr>
          <w:kern w:val="22"/>
          <w:szCs w:val="22"/>
          <w:lang w:val="es-ES"/>
        </w:rPr>
        <w:t>N)</w:t>
      </w:r>
      <w:r w:rsidR="001970A4" w:rsidRPr="004135AE">
        <w:rPr>
          <w:kern w:val="22"/>
          <w:szCs w:val="22"/>
          <w:lang w:val="es-ES"/>
        </w:rPr>
        <w:t>.</w:t>
      </w:r>
    </w:p>
    <w:p w:rsidR="007F09D8" w:rsidRPr="009E55B3" w:rsidRDefault="004135AE"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EF4F47">
        <w:rPr>
          <w:kern w:val="22"/>
          <w:szCs w:val="22"/>
          <w:lang w:val="es-ES"/>
        </w:rPr>
        <w:t xml:space="preserve">Un </w:t>
      </w:r>
      <w:r w:rsidR="007F09D8" w:rsidRPr="00EF4F47">
        <w:rPr>
          <w:kern w:val="22"/>
          <w:szCs w:val="22"/>
          <w:lang w:val="es-ES"/>
        </w:rPr>
        <w:t xml:space="preserve">total </w:t>
      </w:r>
      <w:r w:rsidRPr="00EF4F47">
        <w:rPr>
          <w:kern w:val="22"/>
          <w:szCs w:val="22"/>
          <w:lang w:val="es-ES"/>
        </w:rPr>
        <w:t>de</w:t>
      </w:r>
      <w:r w:rsidR="00EF4F47" w:rsidRPr="00EF4F47">
        <w:rPr>
          <w:kern w:val="22"/>
          <w:szCs w:val="22"/>
          <w:lang w:val="es-ES"/>
        </w:rPr>
        <w:t xml:space="preserve"> 92 contribuciones de </w:t>
      </w:r>
      <w:r w:rsidR="007F09D8" w:rsidRPr="00EF4F47">
        <w:rPr>
          <w:kern w:val="22"/>
          <w:szCs w:val="22"/>
          <w:lang w:val="es-ES"/>
        </w:rPr>
        <w:t>16 don</w:t>
      </w:r>
      <w:r w:rsidR="00EF4F47" w:rsidRPr="00EF4F47">
        <w:rPr>
          <w:kern w:val="22"/>
          <w:szCs w:val="22"/>
          <w:lang w:val="es-ES"/>
        </w:rPr>
        <w:t xml:space="preserve">antes se recibieron y se depositaron </w:t>
      </w:r>
      <w:r w:rsidR="00EF4F47">
        <w:rPr>
          <w:kern w:val="22"/>
          <w:szCs w:val="22"/>
          <w:lang w:val="es-ES"/>
        </w:rPr>
        <w:t xml:space="preserve">en el Fondo Fiduciario </w:t>
      </w:r>
      <w:r w:rsidR="007F09D8" w:rsidRPr="00EF4F47">
        <w:rPr>
          <w:kern w:val="22"/>
          <w:szCs w:val="22"/>
          <w:lang w:val="es-ES"/>
        </w:rPr>
        <w:t xml:space="preserve">BZ </w:t>
      </w:r>
      <w:r w:rsidR="00EF4F47">
        <w:rPr>
          <w:kern w:val="22"/>
          <w:szCs w:val="22"/>
          <w:lang w:val="es-ES"/>
        </w:rPr>
        <w:t xml:space="preserve">entre </w:t>
      </w:r>
      <w:r w:rsidR="007F09D8" w:rsidRPr="00EF4F47">
        <w:rPr>
          <w:kern w:val="22"/>
          <w:szCs w:val="22"/>
          <w:lang w:val="es-ES"/>
        </w:rPr>
        <w:t xml:space="preserve">2009 </w:t>
      </w:r>
      <w:r w:rsidR="00EF4F47">
        <w:rPr>
          <w:kern w:val="22"/>
          <w:szCs w:val="22"/>
          <w:lang w:val="es-ES"/>
        </w:rPr>
        <w:t>y</w:t>
      </w:r>
      <w:r w:rsidR="007F09D8" w:rsidRPr="00EF4F47">
        <w:rPr>
          <w:kern w:val="22"/>
          <w:szCs w:val="22"/>
          <w:lang w:val="es-ES"/>
        </w:rPr>
        <w:t xml:space="preserve"> 2016. </w:t>
      </w:r>
      <w:r w:rsidR="00EF4F47" w:rsidRPr="00EF4F47">
        <w:rPr>
          <w:kern w:val="22"/>
          <w:szCs w:val="22"/>
          <w:lang w:val="es-ES"/>
        </w:rPr>
        <w:t xml:space="preserve">Entre </w:t>
      </w:r>
      <w:r w:rsidR="007F09D8" w:rsidRPr="00EF4F47">
        <w:rPr>
          <w:kern w:val="22"/>
          <w:szCs w:val="22"/>
          <w:lang w:val="es-ES"/>
        </w:rPr>
        <w:t xml:space="preserve">2009 </w:t>
      </w:r>
      <w:r w:rsidR="00EF4F47" w:rsidRPr="00EF4F47">
        <w:rPr>
          <w:kern w:val="22"/>
          <w:szCs w:val="22"/>
          <w:lang w:val="es-ES"/>
        </w:rPr>
        <w:t>y</w:t>
      </w:r>
      <w:r w:rsidR="007F09D8" w:rsidRPr="00EF4F47">
        <w:rPr>
          <w:kern w:val="22"/>
          <w:szCs w:val="22"/>
          <w:lang w:val="es-ES"/>
        </w:rPr>
        <w:t xml:space="preserve"> 2016</w:t>
      </w:r>
      <w:r w:rsidR="00EF4F47" w:rsidRPr="00EF4F47">
        <w:rPr>
          <w:kern w:val="22"/>
          <w:szCs w:val="22"/>
          <w:lang w:val="es-ES"/>
        </w:rPr>
        <w:t xml:space="preserve">, se recibieron una media de </w:t>
      </w:r>
      <w:r w:rsidR="00183569" w:rsidRPr="00EF4F47">
        <w:rPr>
          <w:kern w:val="22"/>
          <w:szCs w:val="22"/>
          <w:lang w:val="es-ES"/>
        </w:rPr>
        <w:t>2</w:t>
      </w:r>
      <w:r w:rsidR="00B41D4E" w:rsidRPr="00EF4F47">
        <w:rPr>
          <w:kern w:val="22"/>
          <w:szCs w:val="22"/>
          <w:lang w:val="es-ES"/>
        </w:rPr>
        <w:t xml:space="preserve"> millon</w:t>
      </w:r>
      <w:r w:rsidR="00EF4F47" w:rsidRPr="00EF4F47">
        <w:rPr>
          <w:kern w:val="22"/>
          <w:szCs w:val="22"/>
          <w:lang w:val="es-ES"/>
        </w:rPr>
        <w:t>es de d</w:t>
      </w:r>
      <w:r w:rsidR="00EF4F47">
        <w:rPr>
          <w:kern w:val="22"/>
          <w:szCs w:val="22"/>
          <w:lang w:val="es-ES"/>
        </w:rPr>
        <w:t>ólares por bienio</w:t>
      </w:r>
      <w:r w:rsidR="007F09D8" w:rsidRPr="00EF4F47">
        <w:rPr>
          <w:kern w:val="22"/>
          <w:szCs w:val="22"/>
          <w:lang w:val="es-ES"/>
        </w:rPr>
        <w:t xml:space="preserve">. </w:t>
      </w:r>
      <w:r w:rsidR="00EF4F47" w:rsidRPr="00EF4F47">
        <w:rPr>
          <w:kern w:val="22"/>
          <w:szCs w:val="22"/>
          <w:lang w:val="es-ES"/>
        </w:rPr>
        <w:t xml:space="preserve">Esto equivale a una media de </w:t>
      </w:r>
      <w:r w:rsidR="007F09D8" w:rsidRPr="00EF4F47">
        <w:rPr>
          <w:kern w:val="22"/>
          <w:szCs w:val="22"/>
          <w:lang w:val="es-ES"/>
        </w:rPr>
        <w:t>250</w:t>
      </w:r>
      <w:r w:rsidR="00EF4F47" w:rsidRPr="00EF4F47">
        <w:rPr>
          <w:kern w:val="22"/>
          <w:szCs w:val="22"/>
          <w:lang w:val="es-ES"/>
        </w:rPr>
        <w:t xml:space="preserve"> </w:t>
      </w:r>
      <w:r w:rsidR="007F09D8" w:rsidRPr="00EF4F47">
        <w:rPr>
          <w:kern w:val="22"/>
          <w:szCs w:val="22"/>
          <w:lang w:val="es-ES"/>
        </w:rPr>
        <w:t xml:space="preserve">000 </w:t>
      </w:r>
      <w:r w:rsidR="00EF4F47" w:rsidRPr="00EF4F47">
        <w:rPr>
          <w:kern w:val="22"/>
          <w:szCs w:val="22"/>
          <w:lang w:val="es-ES"/>
        </w:rPr>
        <w:t xml:space="preserve">dólares por cada una de las </w:t>
      </w:r>
      <w:r w:rsidR="00A42459" w:rsidRPr="00EF4F47">
        <w:rPr>
          <w:kern w:val="22"/>
          <w:szCs w:val="22"/>
          <w:lang w:val="es-ES"/>
        </w:rPr>
        <w:t xml:space="preserve">32 </w:t>
      </w:r>
      <w:r w:rsidR="00EF4F47" w:rsidRPr="00EF4F47">
        <w:rPr>
          <w:kern w:val="22"/>
          <w:szCs w:val="22"/>
          <w:lang w:val="es-ES"/>
        </w:rPr>
        <w:t>reuniones celebradas durante este per</w:t>
      </w:r>
      <w:r w:rsidR="00EF4F47">
        <w:rPr>
          <w:kern w:val="22"/>
          <w:szCs w:val="22"/>
          <w:lang w:val="es-ES"/>
        </w:rPr>
        <w:t>íodo</w:t>
      </w:r>
      <w:r w:rsidR="007F09D8" w:rsidRPr="00EF4F47">
        <w:rPr>
          <w:kern w:val="22"/>
          <w:szCs w:val="22"/>
          <w:lang w:val="es-ES"/>
        </w:rPr>
        <w:t xml:space="preserve">. </w:t>
      </w:r>
      <w:r w:rsidR="00EF4F47" w:rsidRPr="00EF4F47">
        <w:rPr>
          <w:kern w:val="22"/>
          <w:szCs w:val="22"/>
          <w:lang w:val="es-ES"/>
        </w:rPr>
        <w:t>Sin embargo, como</w:t>
      </w:r>
      <w:r w:rsidR="00EF4F47">
        <w:rPr>
          <w:kern w:val="22"/>
          <w:szCs w:val="22"/>
          <w:lang w:val="es-ES"/>
        </w:rPr>
        <w:t xml:space="preserve"> </w:t>
      </w:r>
      <w:r w:rsidR="00EF4F47" w:rsidRPr="00EF4F47">
        <w:rPr>
          <w:kern w:val="22"/>
          <w:szCs w:val="22"/>
          <w:lang w:val="es-ES"/>
        </w:rPr>
        <w:t>se indica en el gráfico que figura a continuación</w:t>
      </w:r>
      <w:r w:rsidR="007F09D8" w:rsidRPr="00EF4F47">
        <w:rPr>
          <w:kern w:val="22"/>
          <w:szCs w:val="22"/>
          <w:lang w:val="es-ES"/>
        </w:rPr>
        <w:t xml:space="preserve">, </w:t>
      </w:r>
      <w:r w:rsidR="00EF4F47" w:rsidRPr="00EF4F47">
        <w:rPr>
          <w:kern w:val="22"/>
          <w:szCs w:val="22"/>
          <w:lang w:val="es-ES"/>
        </w:rPr>
        <w:t xml:space="preserve">el nivel de contribuciones al Fondo Fiduciario </w:t>
      </w:r>
      <w:r w:rsidR="001F7176" w:rsidRPr="00EF4F47">
        <w:rPr>
          <w:kern w:val="22"/>
          <w:szCs w:val="22"/>
          <w:lang w:val="es-ES"/>
        </w:rPr>
        <w:t>BZ ha</w:t>
      </w:r>
      <w:r w:rsidR="00EF4F47">
        <w:rPr>
          <w:kern w:val="22"/>
          <w:szCs w:val="22"/>
          <w:lang w:val="es-ES"/>
        </w:rPr>
        <w:t xml:space="preserve"> variado con el paso del tiempo</w:t>
      </w:r>
      <w:r w:rsidR="001F7176" w:rsidRPr="00EF4F47">
        <w:rPr>
          <w:kern w:val="22"/>
          <w:szCs w:val="22"/>
          <w:lang w:val="es-ES"/>
        </w:rPr>
        <w:t xml:space="preserve">. </w:t>
      </w:r>
      <w:r w:rsidR="00EF4F47" w:rsidRPr="009E55B3">
        <w:rPr>
          <w:kern w:val="22"/>
          <w:szCs w:val="22"/>
          <w:lang w:val="es-ES"/>
        </w:rPr>
        <w:t xml:space="preserve">Las </w:t>
      </w:r>
      <w:r w:rsidR="00EF4F47" w:rsidRPr="007D45B2">
        <w:rPr>
          <w:kern w:val="22"/>
          <w:szCs w:val="22"/>
          <w:lang w:val="es-ES"/>
        </w:rPr>
        <w:t xml:space="preserve">contribuciones </w:t>
      </w:r>
      <w:r w:rsidR="009E55B3" w:rsidRPr="007D45B2">
        <w:rPr>
          <w:kern w:val="22"/>
          <w:szCs w:val="22"/>
          <w:lang w:val="es-ES"/>
        </w:rPr>
        <w:t xml:space="preserve">alcanzaron su cota máxima de </w:t>
      </w:r>
      <w:r w:rsidR="00183569" w:rsidRPr="007D45B2">
        <w:rPr>
          <w:kern w:val="22"/>
          <w:szCs w:val="22"/>
          <w:lang w:val="es-ES"/>
        </w:rPr>
        <w:t>3</w:t>
      </w:r>
      <w:r w:rsidR="009E55B3" w:rsidRPr="007D45B2">
        <w:rPr>
          <w:kern w:val="22"/>
          <w:szCs w:val="22"/>
          <w:lang w:val="es-ES"/>
        </w:rPr>
        <w:t>,</w:t>
      </w:r>
      <w:r w:rsidR="00183569" w:rsidRPr="007D45B2">
        <w:rPr>
          <w:kern w:val="22"/>
          <w:szCs w:val="22"/>
          <w:lang w:val="es-ES"/>
        </w:rPr>
        <w:t>1</w:t>
      </w:r>
      <w:r w:rsidR="0076447F" w:rsidRPr="007D45B2">
        <w:rPr>
          <w:kern w:val="22"/>
          <w:szCs w:val="22"/>
          <w:lang w:val="es-ES"/>
        </w:rPr>
        <w:t xml:space="preserve"> </w:t>
      </w:r>
      <w:r w:rsidR="009E55B3" w:rsidRPr="007D45B2">
        <w:rPr>
          <w:kern w:val="22"/>
          <w:szCs w:val="22"/>
          <w:lang w:val="es-ES"/>
        </w:rPr>
        <w:t xml:space="preserve">millones de dólares en </w:t>
      </w:r>
      <w:r w:rsidR="007F09D8" w:rsidRPr="007D45B2">
        <w:rPr>
          <w:kern w:val="22"/>
          <w:szCs w:val="22"/>
          <w:lang w:val="es-ES"/>
        </w:rPr>
        <w:t xml:space="preserve">2009-2010 </w:t>
      </w:r>
      <w:r w:rsidR="009E55B3" w:rsidRPr="007D45B2">
        <w:rPr>
          <w:kern w:val="22"/>
          <w:szCs w:val="22"/>
          <w:lang w:val="es-ES"/>
        </w:rPr>
        <w:t>y procedían de 1</w:t>
      </w:r>
      <w:r w:rsidR="0076447F" w:rsidRPr="007D45B2">
        <w:rPr>
          <w:kern w:val="22"/>
          <w:szCs w:val="22"/>
          <w:lang w:val="es-ES"/>
        </w:rPr>
        <w:t xml:space="preserve">0 </w:t>
      </w:r>
      <w:r w:rsidR="007F09D8" w:rsidRPr="007D45B2">
        <w:rPr>
          <w:kern w:val="22"/>
          <w:szCs w:val="22"/>
          <w:lang w:val="es-ES"/>
        </w:rPr>
        <w:t>don</w:t>
      </w:r>
      <w:r w:rsidR="009E55B3" w:rsidRPr="007D45B2">
        <w:rPr>
          <w:kern w:val="22"/>
          <w:szCs w:val="22"/>
          <w:lang w:val="es-ES"/>
        </w:rPr>
        <w:t>antes</w:t>
      </w:r>
      <w:r w:rsidR="007F09D8" w:rsidRPr="007D45B2">
        <w:rPr>
          <w:kern w:val="22"/>
          <w:szCs w:val="22"/>
          <w:lang w:val="es-ES"/>
        </w:rPr>
        <w:t xml:space="preserve">. </w:t>
      </w:r>
      <w:r w:rsidR="009E55B3" w:rsidRPr="007D45B2">
        <w:rPr>
          <w:kern w:val="22"/>
          <w:szCs w:val="22"/>
          <w:lang w:val="es-ES"/>
        </w:rPr>
        <w:t>En ese bien</w:t>
      </w:r>
      <w:r w:rsidR="007D45B2" w:rsidRPr="007D45B2">
        <w:rPr>
          <w:kern w:val="22"/>
          <w:szCs w:val="22"/>
          <w:lang w:val="es-ES"/>
        </w:rPr>
        <w:t>i</w:t>
      </w:r>
      <w:r w:rsidR="009E55B3" w:rsidRPr="007D45B2">
        <w:rPr>
          <w:kern w:val="22"/>
          <w:szCs w:val="22"/>
          <w:lang w:val="es-ES"/>
        </w:rPr>
        <w:t xml:space="preserve">o, se celebraron </w:t>
      </w:r>
      <w:r w:rsidR="0076447F" w:rsidRPr="007D45B2">
        <w:rPr>
          <w:kern w:val="22"/>
          <w:szCs w:val="22"/>
          <w:lang w:val="es-ES"/>
        </w:rPr>
        <w:t xml:space="preserve">9 </w:t>
      </w:r>
      <w:r w:rsidR="009E55B3" w:rsidRPr="007D45B2">
        <w:rPr>
          <w:kern w:val="22"/>
          <w:szCs w:val="22"/>
          <w:lang w:val="es-ES"/>
        </w:rPr>
        <w:t>reuniones</w:t>
      </w:r>
      <w:r w:rsidR="00B53E55" w:rsidRPr="007D45B2">
        <w:rPr>
          <w:kern w:val="22"/>
          <w:szCs w:val="22"/>
          <w:lang w:val="es-ES"/>
        </w:rPr>
        <w:t xml:space="preserve">. </w:t>
      </w:r>
      <w:r w:rsidR="009E55B3" w:rsidRPr="007D45B2">
        <w:rPr>
          <w:kern w:val="22"/>
          <w:szCs w:val="22"/>
          <w:lang w:val="es-ES"/>
        </w:rPr>
        <w:t>Desde entonces,</w:t>
      </w:r>
      <w:r w:rsidR="009E55B3" w:rsidRPr="009E55B3">
        <w:rPr>
          <w:kern w:val="22"/>
          <w:szCs w:val="22"/>
          <w:lang w:val="es-ES"/>
        </w:rPr>
        <w:t xml:space="preserve"> el número de contribuciones al Fondo Fiduciario </w:t>
      </w:r>
      <w:r w:rsidR="007F09D8" w:rsidRPr="009E55B3">
        <w:rPr>
          <w:kern w:val="22"/>
          <w:szCs w:val="22"/>
          <w:lang w:val="es-ES"/>
        </w:rPr>
        <w:t xml:space="preserve">BZ </w:t>
      </w:r>
      <w:r w:rsidR="009E55B3" w:rsidRPr="009E55B3">
        <w:rPr>
          <w:kern w:val="22"/>
          <w:szCs w:val="22"/>
          <w:lang w:val="es-ES"/>
        </w:rPr>
        <w:t xml:space="preserve">ha disminuido </w:t>
      </w:r>
      <w:r w:rsidR="009E55B3">
        <w:rPr>
          <w:kern w:val="22"/>
          <w:szCs w:val="22"/>
          <w:lang w:val="es-ES"/>
        </w:rPr>
        <w:t xml:space="preserve">y alcanzó los </w:t>
      </w:r>
      <w:r w:rsidR="0076447F" w:rsidRPr="009E55B3">
        <w:rPr>
          <w:kern w:val="22"/>
          <w:szCs w:val="22"/>
          <w:lang w:val="es-ES"/>
        </w:rPr>
        <w:t>704</w:t>
      </w:r>
      <w:r w:rsidR="009E55B3">
        <w:rPr>
          <w:kern w:val="22"/>
          <w:szCs w:val="22"/>
          <w:lang w:val="es-ES"/>
        </w:rPr>
        <w:t xml:space="preserve"> </w:t>
      </w:r>
      <w:r w:rsidR="0076447F" w:rsidRPr="009E55B3">
        <w:rPr>
          <w:kern w:val="22"/>
          <w:szCs w:val="22"/>
          <w:lang w:val="es-ES"/>
        </w:rPr>
        <w:t>000</w:t>
      </w:r>
      <w:r w:rsidR="00B53E55" w:rsidRPr="009E55B3">
        <w:rPr>
          <w:kern w:val="22"/>
          <w:szCs w:val="22"/>
          <w:lang w:val="es-ES"/>
        </w:rPr>
        <w:t xml:space="preserve"> </w:t>
      </w:r>
      <w:r w:rsidR="009E55B3">
        <w:rPr>
          <w:kern w:val="22"/>
          <w:szCs w:val="22"/>
          <w:lang w:val="es-ES"/>
        </w:rPr>
        <w:t xml:space="preserve">dólares procedentes de </w:t>
      </w:r>
      <w:r w:rsidR="0076447F" w:rsidRPr="009E55B3">
        <w:rPr>
          <w:kern w:val="22"/>
          <w:szCs w:val="22"/>
          <w:lang w:val="es-ES"/>
        </w:rPr>
        <w:t xml:space="preserve">8 </w:t>
      </w:r>
      <w:r w:rsidR="00B53E55" w:rsidRPr="009E55B3">
        <w:rPr>
          <w:kern w:val="22"/>
          <w:szCs w:val="22"/>
          <w:lang w:val="es-ES"/>
        </w:rPr>
        <w:t>don</w:t>
      </w:r>
      <w:r w:rsidR="009E55B3">
        <w:rPr>
          <w:kern w:val="22"/>
          <w:szCs w:val="22"/>
          <w:lang w:val="es-ES"/>
        </w:rPr>
        <w:t>antes en</w:t>
      </w:r>
      <w:r w:rsidR="00B53E55" w:rsidRPr="009E55B3">
        <w:rPr>
          <w:kern w:val="22"/>
          <w:szCs w:val="22"/>
          <w:lang w:val="es-ES"/>
        </w:rPr>
        <w:t xml:space="preserve"> 2015-2016</w:t>
      </w:r>
      <w:r w:rsidR="009E55B3">
        <w:rPr>
          <w:kern w:val="22"/>
          <w:szCs w:val="22"/>
          <w:lang w:val="es-ES"/>
        </w:rPr>
        <w:t xml:space="preserve">, período durante el cual se celebraron </w:t>
      </w:r>
      <w:r w:rsidR="0076447F" w:rsidRPr="009E55B3">
        <w:rPr>
          <w:kern w:val="22"/>
          <w:szCs w:val="22"/>
          <w:lang w:val="es-ES"/>
        </w:rPr>
        <w:t xml:space="preserve">7 </w:t>
      </w:r>
      <w:r w:rsidR="009E55B3">
        <w:rPr>
          <w:kern w:val="22"/>
          <w:szCs w:val="22"/>
          <w:lang w:val="es-ES"/>
        </w:rPr>
        <w:t>reuniones</w:t>
      </w:r>
      <w:r w:rsidR="00B53E55" w:rsidRPr="009E55B3">
        <w:rPr>
          <w:kern w:val="22"/>
          <w:szCs w:val="22"/>
          <w:lang w:val="es-ES"/>
        </w:rPr>
        <w:t xml:space="preserve">. </w:t>
      </w:r>
      <w:r w:rsidR="009E55B3" w:rsidRPr="009E55B3">
        <w:rPr>
          <w:kern w:val="22"/>
          <w:szCs w:val="22"/>
          <w:lang w:val="es-ES"/>
        </w:rPr>
        <w:t xml:space="preserve">Esto representa el nivel de contribuciones más bajo al fondo desde su creación en </w:t>
      </w:r>
      <w:r w:rsidR="00B53E55" w:rsidRPr="009E55B3">
        <w:rPr>
          <w:kern w:val="22"/>
          <w:szCs w:val="22"/>
          <w:lang w:val="es-ES"/>
        </w:rPr>
        <w:t>1996</w:t>
      </w:r>
      <w:r w:rsidR="003C635B" w:rsidRPr="009E55B3">
        <w:rPr>
          <w:kern w:val="22"/>
          <w:szCs w:val="22"/>
          <w:lang w:val="es-ES"/>
        </w:rPr>
        <w:t xml:space="preserve"> (</w:t>
      </w:r>
      <w:r w:rsidR="009E55B3">
        <w:rPr>
          <w:kern w:val="22"/>
          <w:szCs w:val="22"/>
          <w:lang w:val="es-ES"/>
        </w:rPr>
        <w:t>véase el gráfico</w:t>
      </w:r>
      <w:r w:rsidR="003C635B" w:rsidRPr="009E55B3">
        <w:rPr>
          <w:kern w:val="22"/>
          <w:szCs w:val="22"/>
          <w:lang w:val="es-ES"/>
        </w:rPr>
        <w:t xml:space="preserve"> 1)</w:t>
      </w:r>
      <w:r w:rsidR="00B53E55" w:rsidRPr="009E55B3">
        <w:rPr>
          <w:kern w:val="22"/>
          <w:szCs w:val="22"/>
          <w:lang w:val="es-ES"/>
        </w:rPr>
        <w:t>.</w:t>
      </w:r>
    </w:p>
    <w:p w:rsidR="00684F9C" w:rsidRPr="009E55B3" w:rsidRDefault="00684F9C" w:rsidP="00B1615C">
      <w:pPr>
        <w:keepNext/>
        <w:keepLines/>
        <w:suppressLineNumbers/>
        <w:suppressAutoHyphens/>
        <w:kinsoku w:val="0"/>
        <w:overflowPunct w:val="0"/>
        <w:autoSpaceDE w:val="0"/>
        <w:autoSpaceDN w:val="0"/>
        <w:adjustRightInd w:val="0"/>
        <w:snapToGrid w:val="0"/>
        <w:rPr>
          <w:snapToGrid w:val="0"/>
          <w:kern w:val="22"/>
          <w:szCs w:val="22"/>
          <w:lang w:val="es-ES"/>
        </w:rPr>
      </w:pPr>
    </w:p>
    <w:p w:rsidR="00684F9C" w:rsidRPr="0086177B" w:rsidRDefault="00FB0257" w:rsidP="00B1615C">
      <w:pPr>
        <w:keepNext/>
        <w:keepLines/>
        <w:suppressLineNumbers/>
        <w:suppressAutoHyphens/>
        <w:kinsoku w:val="0"/>
        <w:overflowPunct w:val="0"/>
        <w:autoSpaceDE w:val="0"/>
        <w:autoSpaceDN w:val="0"/>
        <w:adjustRightInd w:val="0"/>
        <w:snapToGrid w:val="0"/>
        <w:jc w:val="center"/>
        <w:rPr>
          <w:snapToGrid w:val="0"/>
          <w:kern w:val="22"/>
          <w:szCs w:val="22"/>
        </w:rPr>
      </w:pPr>
      <w:r w:rsidRPr="0086177B">
        <w:rPr>
          <w:noProof/>
          <w:snapToGrid w:val="0"/>
          <w:kern w:val="22"/>
          <w:szCs w:val="22"/>
          <w:lang w:val="es-ES" w:eastAsia="es-ES"/>
        </w:rPr>
        <w:drawing>
          <wp:inline distT="0" distB="0" distL="0" distR="0">
            <wp:extent cx="5943600" cy="307149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3F2A" w:rsidRPr="009E55B3" w:rsidRDefault="009E55B3" w:rsidP="00B1615C">
      <w:pPr>
        <w:keepNext/>
        <w:keepLines/>
        <w:suppressLineNumbers/>
        <w:suppressAutoHyphens/>
        <w:kinsoku w:val="0"/>
        <w:overflowPunct w:val="0"/>
        <w:autoSpaceDE w:val="0"/>
        <w:autoSpaceDN w:val="0"/>
        <w:adjustRightInd w:val="0"/>
        <w:snapToGrid w:val="0"/>
        <w:spacing w:before="120" w:after="120"/>
        <w:jc w:val="center"/>
        <w:rPr>
          <w:b/>
          <w:snapToGrid w:val="0"/>
          <w:kern w:val="22"/>
          <w:szCs w:val="22"/>
          <w:lang w:val="es-ES"/>
        </w:rPr>
      </w:pPr>
      <w:r w:rsidRPr="009E55B3">
        <w:rPr>
          <w:b/>
          <w:snapToGrid w:val="0"/>
          <w:kern w:val="22"/>
          <w:szCs w:val="22"/>
          <w:lang w:val="es-ES"/>
        </w:rPr>
        <w:t>Gráfico</w:t>
      </w:r>
      <w:r w:rsidR="00783F2A" w:rsidRPr="009E55B3">
        <w:rPr>
          <w:b/>
          <w:snapToGrid w:val="0"/>
          <w:kern w:val="22"/>
          <w:szCs w:val="22"/>
          <w:lang w:val="es-ES"/>
        </w:rPr>
        <w:t xml:space="preserve"> </w:t>
      </w:r>
      <w:r w:rsidR="00E749C8" w:rsidRPr="009E55B3">
        <w:rPr>
          <w:b/>
          <w:snapToGrid w:val="0"/>
          <w:kern w:val="22"/>
          <w:szCs w:val="22"/>
          <w:lang w:val="es-ES"/>
        </w:rPr>
        <w:t>1</w:t>
      </w:r>
      <w:r w:rsidR="00783F2A" w:rsidRPr="009E55B3">
        <w:rPr>
          <w:b/>
          <w:snapToGrid w:val="0"/>
          <w:kern w:val="22"/>
          <w:szCs w:val="22"/>
          <w:lang w:val="es-ES"/>
        </w:rPr>
        <w:t xml:space="preserve">. </w:t>
      </w:r>
      <w:r w:rsidR="00E749C8" w:rsidRPr="009E55B3">
        <w:rPr>
          <w:b/>
          <w:snapToGrid w:val="0"/>
          <w:kern w:val="22"/>
          <w:szCs w:val="22"/>
          <w:lang w:val="es-ES"/>
        </w:rPr>
        <w:t>T</w:t>
      </w:r>
      <w:r w:rsidRPr="009E55B3">
        <w:rPr>
          <w:b/>
          <w:snapToGrid w:val="0"/>
          <w:kern w:val="22"/>
          <w:szCs w:val="22"/>
          <w:lang w:val="es-ES"/>
        </w:rPr>
        <w:t xml:space="preserve">endencia en las contribuciones al Fondo Fiduciario </w:t>
      </w:r>
      <w:r w:rsidR="00E749C8" w:rsidRPr="009E55B3">
        <w:rPr>
          <w:b/>
          <w:snapToGrid w:val="0"/>
          <w:kern w:val="22"/>
          <w:szCs w:val="22"/>
          <w:lang w:val="es-ES"/>
        </w:rPr>
        <w:t xml:space="preserve">BZ </w:t>
      </w:r>
      <w:r>
        <w:rPr>
          <w:b/>
          <w:snapToGrid w:val="0"/>
          <w:kern w:val="22"/>
          <w:szCs w:val="22"/>
          <w:lang w:val="es-ES"/>
        </w:rPr>
        <w:t>durante el período</w:t>
      </w:r>
      <w:r w:rsidR="005826FB" w:rsidRPr="009E55B3">
        <w:rPr>
          <w:b/>
          <w:snapToGrid w:val="0"/>
          <w:kern w:val="22"/>
          <w:szCs w:val="22"/>
          <w:lang w:val="es-ES"/>
        </w:rPr>
        <w:t xml:space="preserve"> </w:t>
      </w:r>
      <w:r w:rsidR="00783F2A" w:rsidRPr="009E55B3">
        <w:rPr>
          <w:b/>
          <w:snapToGrid w:val="0"/>
          <w:kern w:val="22"/>
          <w:szCs w:val="22"/>
          <w:lang w:val="es-ES"/>
        </w:rPr>
        <w:t>1997-2016</w:t>
      </w:r>
    </w:p>
    <w:p w:rsidR="001F7176" w:rsidRPr="009E55B3" w:rsidRDefault="001F7176" w:rsidP="0086177B">
      <w:pPr>
        <w:suppressLineNumbers/>
        <w:suppressAutoHyphens/>
        <w:kinsoku w:val="0"/>
        <w:overflowPunct w:val="0"/>
        <w:autoSpaceDE w:val="0"/>
        <w:autoSpaceDN w:val="0"/>
        <w:adjustRightInd w:val="0"/>
        <w:snapToGrid w:val="0"/>
        <w:rPr>
          <w:bCs/>
          <w:snapToGrid w:val="0"/>
          <w:kern w:val="22"/>
          <w:szCs w:val="22"/>
          <w:lang w:val="es-ES"/>
        </w:rPr>
      </w:pPr>
    </w:p>
    <w:p w:rsidR="006B50F4" w:rsidRPr="004B056F" w:rsidRDefault="008B79E4" w:rsidP="0086177B">
      <w:pPr>
        <w:pStyle w:val="Heading1"/>
        <w:suppressLineNumbers/>
        <w:suppressAutoHyphens/>
        <w:kinsoku w:val="0"/>
        <w:overflowPunct w:val="0"/>
        <w:autoSpaceDE w:val="0"/>
        <w:autoSpaceDN w:val="0"/>
        <w:adjustRightInd w:val="0"/>
        <w:snapToGrid w:val="0"/>
        <w:spacing w:before="120"/>
        <w:ind w:left="1418" w:hanging="851"/>
        <w:jc w:val="left"/>
        <w:rPr>
          <w:snapToGrid w:val="0"/>
          <w:kern w:val="22"/>
          <w:szCs w:val="22"/>
          <w:lang w:val="es-ES"/>
        </w:rPr>
      </w:pPr>
      <w:r w:rsidRPr="004B056F">
        <w:rPr>
          <w:snapToGrid w:val="0"/>
          <w:kern w:val="22"/>
          <w:szCs w:val="22"/>
          <w:lang w:val="es-ES"/>
        </w:rPr>
        <w:t>II.</w:t>
      </w:r>
      <w:r w:rsidRPr="004B056F">
        <w:rPr>
          <w:snapToGrid w:val="0"/>
          <w:kern w:val="22"/>
          <w:szCs w:val="22"/>
          <w:lang w:val="es-ES"/>
        </w:rPr>
        <w:tab/>
      </w:r>
      <w:r w:rsidR="004B056F" w:rsidRPr="004B056F">
        <w:rPr>
          <w:snapToGrid w:val="0"/>
          <w:kern w:val="22"/>
          <w:szCs w:val="22"/>
          <w:lang w:val="es-ES"/>
        </w:rPr>
        <w:t>NIVEL DE PARTICIPACIÓN DE LAS PARTES QUE SON PAÍSES EN DESARROLLO EN LAS REUINIONE</w:t>
      </w:r>
      <w:r w:rsidR="004B056F">
        <w:rPr>
          <w:snapToGrid w:val="0"/>
          <w:kern w:val="22"/>
          <w:szCs w:val="22"/>
          <w:lang w:val="es-ES"/>
        </w:rPr>
        <w:t>S DEL CONVENIO Y SUS PROTOCOLO</w:t>
      </w:r>
      <w:r w:rsidR="006B50F4" w:rsidRPr="004B056F">
        <w:rPr>
          <w:snapToGrid w:val="0"/>
          <w:kern w:val="22"/>
          <w:szCs w:val="22"/>
          <w:lang w:val="es-ES"/>
        </w:rPr>
        <w:t>s</w:t>
      </w:r>
    </w:p>
    <w:p w:rsidR="00ED612E" w:rsidRPr="0086177B" w:rsidRDefault="004B056F" w:rsidP="0086177B">
      <w:pPr>
        <w:pStyle w:val="Heading2"/>
        <w:numPr>
          <w:ilvl w:val="0"/>
          <w:numId w:val="26"/>
        </w:numPr>
        <w:suppressLineNumbers/>
        <w:suppressAutoHyphens/>
        <w:kinsoku w:val="0"/>
        <w:overflowPunct w:val="0"/>
        <w:autoSpaceDE w:val="0"/>
        <w:autoSpaceDN w:val="0"/>
        <w:adjustRightInd w:val="0"/>
        <w:snapToGrid w:val="0"/>
        <w:rPr>
          <w:kern w:val="22"/>
          <w:szCs w:val="22"/>
        </w:rPr>
      </w:pPr>
      <w:r>
        <w:rPr>
          <w:snapToGrid w:val="0"/>
          <w:kern w:val="22"/>
          <w:szCs w:val="22"/>
          <w:lang w:val="es-ES"/>
        </w:rPr>
        <w:t>Antecedentes</w:t>
      </w:r>
    </w:p>
    <w:p w:rsidR="00FB77CE" w:rsidRPr="004B056F" w:rsidRDefault="004B056F"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B056F">
        <w:rPr>
          <w:kern w:val="22"/>
          <w:szCs w:val="22"/>
          <w:lang w:val="es-ES"/>
        </w:rPr>
        <w:t xml:space="preserve">El número de delegados de Partes que son países en desarrollo que participan en las reuniones del Convenio, sus Protocolos y </w:t>
      </w:r>
      <w:r w:rsidRPr="007D45B2">
        <w:rPr>
          <w:kern w:val="22"/>
          <w:szCs w:val="22"/>
          <w:lang w:val="es-ES"/>
        </w:rPr>
        <w:t>sus órganos subsidiarios asociados ha variado con el paso del tiempo</w:t>
      </w:r>
      <w:r w:rsidR="0062295A" w:rsidRPr="007D45B2">
        <w:rPr>
          <w:kern w:val="22"/>
          <w:szCs w:val="22"/>
          <w:lang w:val="es-ES"/>
        </w:rPr>
        <w:t>.</w:t>
      </w:r>
      <w:r w:rsidR="00A42459" w:rsidRPr="007D45B2">
        <w:rPr>
          <w:kern w:val="22"/>
          <w:szCs w:val="22"/>
          <w:lang w:val="es-ES"/>
        </w:rPr>
        <w:t xml:space="preserve"> </w:t>
      </w:r>
      <w:r w:rsidRPr="007D45B2">
        <w:rPr>
          <w:kern w:val="22"/>
          <w:szCs w:val="22"/>
          <w:lang w:val="es-ES"/>
        </w:rPr>
        <w:t xml:space="preserve">Algunas Partes dependen del Fondo Fiduciario </w:t>
      </w:r>
      <w:r w:rsidR="00FB77CE" w:rsidRPr="007D45B2">
        <w:rPr>
          <w:kern w:val="22"/>
          <w:szCs w:val="22"/>
          <w:lang w:val="es-ES"/>
        </w:rPr>
        <w:t xml:space="preserve">BZ </w:t>
      </w:r>
      <w:r w:rsidRPr="007D45B2">
        <w:rPr>
          <w:kern w:val="22"/>
          <w:szCs w:val="22"/>
          <w:lang w:val="es-ES"/>
        </w:rPr>
        <w:t xml:space="preserve">para su participación, mientras que otras utilizan fuentes </w:t>
      </w:r>
      <w:r w:rsidR="004D5187" w:rsidRPr="007D45B2">
        <w:rPr>
          <w:kern w:val="22"/>
          <w:szCs w:val="22"/>
          <w:lang w:val="es-ES"/>
        </w:rPr>
        <w:t>nacionales</w:t>
      </w:r>
      <w:r w:rsidRPr="007D45B2">
        <w:rPr>
          <w:kern w:val="22"/>
          <w:szCs w:val="22"/>
          <w:lang w:val="es-ES"/>
        </w:rPr>
        <w:t xml:space="preserve"> de financiación</w:t>
      </w:r>
      <w:r w:rsidR="004D5187" w:rsidRPr="007D45B2">
        <w:rPr>
          <w:kern w:val="22"/>
          <w:szCs w:val="22"/>
          <w:lang w:val="es-ES"/>
        </w:rPr>
        <w:t xml:space="preserve"> </w:t>
      </w:r>
      <w:r w:rsidRPr="007D45B2">
        <w:rPr>
          <w:kern w:val="22"/>
          <w:szCs w:val="22"/>
          <w:lang w:val="es-ES"/>
        </w:rPr>
        <w:t>o la financiación proporcionada a través de otros canal</w:t>
      </w:r>
      <w:r w:rsidR="004D5187" w:rsidRPr="007D45B2">
        <w:rPr>
          <w:kern w:val="22"/>
          <w:szCs w:val="22"/>
          <w:lang w:val="es-ES"/>
        </w:rPr>
        <w:t>e</w:t>
      </w:r>
      <w:r w:rsidRPr="007D45B2">
        <w:rPr>
          <w:kern w:val="22"/>
          <w:szCs w:val="22"/>
          <w:lang w:val="es-ES"/>
        </w:rPr>
        <w:t>s</w:t>
      </w:r>
      <w:r w:rsidR="00FB77CE" w:rsidRPr="007D45B2">
        <w:rPr>
          <w:kern w:val="22"/>
          <w:szCs w:val="22"/>
          <w:lang w:val="es-ES"/>
        </w:rPr>
        <w:t xml:space="preserve">, </w:t>
      </w:r>
      <w:r w:rsidR="004D5187" w:rsidRPr="007D45B2">
        <w:rPr>
          <w:kern w:val="22"/>
          <w:szCs w:val="22"/>
          <w:lang w:val="es-ES"/>
        </w:rPr>
        <w:t>como la financiación de proyectos</w:t>
      </w:r>
      <w:r w:rsidR="00212ACA" w:rsidRPr="007D45B2">
        <w:rPr>
          <w:kern w:val="22"/>
          <w:szCs w:val="22"/>
          <w:lang w:val="es-ES"/>
        </w:rPr>
        <w:t xml:space="preserve">, </w:t>
      </w:r>
      <w:r w:rsidR="004D5187" w:rsidRPr="007D45B2">
        <w:rPr>
          <w:kern w:val="22"/>
          <w:szCs w:val="22"/>
          <w:lang w:val="es-ES"/>
        </w:rPr>
        <w:t>para</w:t>
      </w:r>
      <w:r w:rsidR="007D45B2" w:rsidRPr="007D45B2">
        <w:rPr>
          <w:kern w:val="22"/>
          <w:szCs w:val="22"/>
          <w:lang w:val="es-ES"/>
        </w:rPr>
        <w:t xml:space="preserve"> </w:t>
      </w:r>
      <w:r w:rsidR="004D5187" w:rsidRPr="007D45B2">
        <w:rPr>
          <w:kern w:val="22"/>
          <w:szCs w:val="22"/>
          <w:lang w:val="es-ES"/>
        </w:rPr>
        <w:t>apoyar su</w:t>
      </w:r>
      <w:r w:rsidR="004D5187">
        <w:rPr>
          <w:kern w:val="22"/>
          <w:szCs w:val="22"/>
          <w:lang w:val="es-ES"/>
        </w:rPr>
        <w:t xml:space="preserve"> participación por completo o para complementar la financiación proporcionada mediante el fondo fiduciario</w:t>
      </w:r>
      <w:r w:rsidR="00FB77CE" w:rsidRPr="004B056F">
        <w:rPr>
          <w:kern w:val="22"/>
          <w:szCs w:val="22"/>
          <w:lang w:val="es-ES"/>
        </w:rPr>
        <w:t>.</w:t>
      </w:r>
    </w:p>
    <w:p w:rsidR="003C635B" w:rsidRPr="004D5187" w:rsidRDefault="004D5187"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D5187">
        <w:rPr>
          <w:kern w:val="22"/>
          <w:szCs w:val="22"/>
          <w:lang w:val="es-ES"/>
        </w:rPr>
        <w:t>El número de Partes y participantes que pueden ser apoyados por la Secretar</w:t>
      </w:r>
      <w:r>
        <w:rPr>
          <w:kern w:val="22"/>
          <w:szCs w:val="22"/>
          <w:lang w:val="es-ES"/>
        </w:rPr>
        <w:t>ía con los fondos p</w:t>
      </w:r>
      <w:r w:rsidRPr="004D5187">
        <w:rPr>
          <w:kern w:val="22"/>
          <w:szCs w:val="22"/>
          <w:lang w:val="es-ES"/>
        </w:rPr>
        <w:t>r</w:t>
      </w:r>
      <w:r>
        <w:rPr>
          <w:kern w:val="22"/>
          <w:szCs w:val="22"/>
          <w:lang w:val="es-ES"/>
        </w:rPr>
        <w:t>o</w:t>
      </w:r>
      <w:r w:rsidRPr="004D5187">
        <w:rPr>
          <w:kern w:val="22"/>
          <w:szCs w:val="22"/>
          <w:lang w:val="es-ES"/>
        </w:rPr>
        <w:t>porciona</w:t>
      </w:r>
      <w:r w:rsidRPr="007D45B2">
        <w:rPr>
          <w:kern w:val="22"/>
          <w:szCs w:val="22"/>
          <w:lang w:val="es-ES"/>
        </w:rPr>
        <w:t xml:space="preserve">dos por el Fondo Fiduciario </w:t>
      </w:r>
      <w:r w:rsidR="00FB77CE" w:rsidRPr="007D45B2">
        <w:rPr>
          <w:kern w:val="22"/>
          <w:szCs w:val="22"/>
          <w:lang w:val="es-ES"/>
        </w:rPr>
        <w:t xml:space="preserve">BZ </w:t>
      </w:r>
      <w:r w:rsidRPr="007D45B2">
        <w:rPr>
          <w:kern w:val="22"/>
          <w:szCs w:val="22"/>
          <w:lang w:val="es-ES"/>
        </w:rPr>
        <w:t>depende de las</w:t>
      </w:r>
      <w:bookmarkStart w:id="1" w:name="_GoBack"/>
      <w:bookmarkEnd w:id="1"/>
      <w:r w:rsidRPr="007D45B2">
        <w:rPr>
          <w:kern w:val="22"/>
          <w:szCs w:val="22"/>
          <w:lang w:val="es-ES"/>
        </w:rPr>
        <w:t xml:space="preserve"> contribuciones recibidas por la Secretaría</w:t>
      </w:r>
      <w:r w:rsidR="00755949" w:rsidRPr="007D45B2">
        <w:rPr>
          <w:kern w:val="22"/>
          <w:szCs w:val="22"/>
          <w:lang w:val="es-ES"/>
        </w:rPr>
        <w:t xml:space="preserve">, </w:t>
      </w:r>
      <w:r w:rsidRPr="007D45B2">
        <w:rPr>
          <w:kern w:val="22"/>
          <w:szCs w:val="22"/>
          <w:lang w:val="es-ES"/>
        </w:rPr>
        <w:t>las dietas en el país donde se celebra la reunión, la duración de la reunión y el coste de los pasajes</w:t>
      </w:r>
      <w:r w:rsidR="00755949" w:rsidRPr="007D45B2">
        <w:rPr>
          <w:kern w:val="22"/>
          <w:szCs w:val="22"/>
          <w:lang w:val="es-ES"/>
        </w:rPr>
        <w:t xml:space="preserve">. </w:t>
      </w:r>
      <w:r w:rsidRPr="007D45B2">
        <w:rPr>
          <w:kern w:val="22"/>
          <w:szCs w:val="22"/>
          <w:lang w:val="es-ES"/>
        </w:rPr>
        <w:t>T</w:t>
      </w:r>
      <w:r w:rsidR="003F5F38" w:rsidRPr="007D45B2">
        <w:rPr>
          <w:kern w:val="22"/>
          <w:szCs w:val="22"/>
          <w:lang w:val="es-ES"/>
        </w:rPr>
        <w:t xml:space="preserve">odo </w:t>
      </w:r>
      <w:r w:rsidRPr="007D45B2">
        <w:rPr>
          <w:kern w:val="22"/>
          <w:szCs w:val="22"/>
          <w:lang w:val="es-ES"/>
        </w:rPr>
        <w:t>esto</w:t>
      </w:r>
      <w:r w:rsidR="003F5F38" w:rsidRPr="007D45B2">
        <w:rPr>
          <w:kern w:val="22"/>
          <w:szCs w:val="22"/>
          <w:lang w:val="es-ES"/>
        </w:rPr>
        <w:t xml:space="preserve"> ha variado</w:t>
      </w:r>
      <w:r w:rsidRPr="007D45B2">
        <w:rPr>
          <w:kern w:val="22"/>
          <w:szCs w:val="22"/>
          <w:lang w:val="es-ES"/>
        </w:rPr>
        <w:t xml:space="preserve"> </w:t>
      </w:r>
      <w:r w:rsidR="003F5F38" w:rsidRPr="007D45B2">
        <w:rPr>
          <w:kern w:val="22"/>
          <w:szCs w:val="22"/>
          <w:lang w:val="es-ES"/>
        </w:rPr>
        <w:t>a</w:t>
      </w:r>
      <w:r w:rsidR="003F5F38">
        <w:rPr>
          <w:kern w:val="22"/>
          <w:szCs w:val="22"/>
          <w:lang w:val="es-ES"/>
        </w:rPr>
        <w:t xml:space="preserve"> lo largo de </w:t>
      </w:r>
      <w:r>
        <w:rPr>
          <w:kern w:val="22"/>
          <w:szCs w:val="22"/>
          <w:lang w:val="es-ES"/>
        </w:rPr>
        <w:t xml:space="preserve">las reuniones, </w:t>
      </w:r>
      <w:r w:rsidR="003F5F38">
        <w:rPr>
          <w:kern w:val="22"/>
          <w:szCs w:val="22"/>
          <w:lang w:val="es-ES"/>
        </w:rPr>
        <w:t xml:space="preserve">lo que hace imposible </w:t>
      </w:r>
      <w:r>
        <w:rPr>
          <w:kern w:val="22"/>
          <w:szCs w:val="22"/>
          <w:lang w:val="es-ES"/>
        </w:rPr>
        <w:t>establecer una comparación directa entre las reuniones</w:t>
      </w:r>
      <w:r w:rsidR="00FB77CE" w:rsidRPr="004D5187">
        <w:rPr>
          <w:kern w:val="22"/>
          <w:szCs w:val="22"/>
          <w:lang w:val="es-ES"/>
        </w:rPr>
        <w:t>.</w:t>
      </w:r>
    </w:p>
    <w:p w:rsidR="003C635B" w:rsidRPr="00E73087" w:rsidRDefault="007D45B2"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7D45B2">
        <w:rPr>
          <w:kern w:val="22"/>
          <w:szCs w:val="22"/>
          <w:lang w:val="es-ES"/>
        </w:rPr>
        <w:t>En</w:t>
      </w:r>
      <w:r w:rsidR="003F5F38" w:rsidRPr="007D45B2">
        <w:rPr>
          <w:kern w:val="22"/>
          <w:szCs w:val="22"/>
          <w:lang w:val="es-ES"/>
        </w:rPr>
        <w:t xml:space="preserve"> lo</w:t>
      </w:r>
      <w:r w:rsidR="003F5F38" w:rsidRPr="003F5F38">
        <w:rPr>
          <w:kern w:val="22"/>
          <w:szCs w:val="22"/>
          <w:lang w:val="es-ES"/>
        </w:rPr>
        <w:t xml:space="preserve">s </w:t>
      </w:r>
      <w:r>
        <w:rPr>
          <w:kern w:val="22"/>
          <w:szCs w:val="22"/>
          <w:lang w:val="es-ES"/>
        </w:rPr>
        <w:t xml:space="preserve">cuatro </w:t>
      </w:r>
      <w:r w:rsidR="003F5F38" w:rsidRPr="003F5F38">
        <w:rPr>
          <w:kern w:val="22"/>
          <w:szCs w:val="22"/>
          <w:lang w:val="es-ES"/>
        </w:rPr>
        <w:t xml:space="preserve">últimos bienios, el Fondo Fiduciario </w:t>
      </w:r>
      <w:r w:rsidR="00212ACA" w:rsidRPr="003F5F38">
        <w:rPr>
          <w:kern w:val="22"/>
          <w:szCs w:val="22"/>
          <w:lang w:val="es-ES"/>
        </w:rPr>
        <w:t xml:space="preserve">BZ </w:t>
      </w:r>
      <w:r w:rsidR="003F5F38" w:rsidRPr="003F5F38">
        <w:rPr>
          <w:kern w:val="22"/>
          <w:szCs w:val="22"/>
          <w:lang w:val="es-ES"/>
        </w:rPr>
        <w:t>no ha recibido la financiación suficiente para que la Secretar</w:t>
      </w:r>
      <w:r w:rsidR="003F5F38">
        <w:rPr>
          <w:kern w:val="22"/>
          <w:szCs w:val="22"/>
          <w:lang w:val="es-ES"/>
        </w:rPr>
        <w:t xml:space="preserve">ía pueda apoyar a todas las Partes que cumplen las condiciones para participar en cualquiera de las </w:t>
      </w:r>
      <w:r w:rsidR="003C635B" w:rsidRPr="003F5F38">
        <w:rPr>
          <w:kern w:val="22"/>
          <w:szCs w:val="22"/>
          <w:lang w:val="es-ES"/>
        </w:rPr>
        <w:t xml:space="preserve">32 </w:t>
      </w:r>
      <w:r w:rsidR="003F5F38">
        <w:rPr>
          <w:kern w:val="22"/>
          <w:szCs w:val="22"/>
          <w:lang w:val="es-ES"/>
        </w:rPr>
        <w:t>reuniones convocadas durante el período que se examina</w:t>
      </w:r>
      <w:r w:rsidR="003C635B" w:rsidRPr="003F5F38">
        <w:rPr>
          <w:kern w:val="22"/>
          <w:szCs w:val="22"/>
          <w:lang w:val="es-ES"/>
        </w:rPr>
        <w:t xml:space="preserve">. </w:t>
      </w:r>
      <w:r w:rsidR="00396713" w:rsidRPr="00396713">
        <w:rPr>
          <w:kern w:val="22"/>
          <w:szCs w:val="22"/>
          <w:lang w:val="es-ES"/>
        </w:rPr>
        <w:t>Por e</w:t>
      </w:r>
      <w:r w:rsidR="00396713" w:rsidRPr="007D45B2">
        <w:rPr>
          <w:kern w:val="22"/>
          <w:szCs w:val="22"/>
          <w:lang w:val="es-ES"/>
        </w:rPr>
        <w:t>llo</w:t>
      </w:r>
      <w:r w:rsidR="003F5F38" w:rsidRPr="007D45B2">
        <w:rPr>
          <w:kern w:val="22"/>
          <w:szCs w:val="22"/>
          <w:lang w:val="es-ES"/>
        </w:rPr>
        <w:t>, de conformidad con el p</w:t>
      </w:r>
      <w:r w:rsidR="003F5F38" w:rsidRPr="00396713">
        <w:rPr>
          <w:kern w:val="22"/>
          <w:szCs w:val="22"/>
          <w:lang w:val="es-ES"/>
        </w:rPr>
        <w:t xml:space="preserve">rocedimiento para la asignación de </w:t>
      </w:r>
      <w:r w:rsidR="00396713" w:rsidRPr="00396713">
        <w:rPr>
          <w:kern w:val="22"/>
          <w:szCs w:val="22"/>
          <w:lang w:val="es-ES"/>
        </w:rPr>
        <w:t xml:space="preserve">fondos procedentes </w:t>
      </w:r>
      <w:r w:rsidR="003F5F38" w:rsidRPr="00396713">
        <w:rPr>
          <w:kern w:val="22"/>
          <w:szCs w:val="22"/>
          <w:lang w:val="es-ES"/>
        </w:rPr>
        <w:t xml:space="preserve">del fondo </w:t>
      </w:r>
      <w:r w:rsidR="003C635B" w:rsidRPr="00396713">
        <w:rPr>
          <w:kern w:val="22"/>
          <w:szCs w:val="22"/>
          <w:lang w:val="es-ES"/>
        </w:rPr>
        <w:t>BZ</w:t>
      </w:r>
      <w:r w:rsidR="00396713" w:rsidRPr="00396713">
        <w:rPr>
          <w:kern w:val="22"/>
          <w:szCs w:val="22"/>
          <w:lang w:val="es-ES"/>
        </w:rPr>
        <w:t xml:space="preserve"> establecido en la decisi</w:t>
      </w:r>
      <w:r w:rsidR="00396713">
        <w:rPr>
          <w:kern w:val="22"/>
          <w:szCs w:val="22"/>
          <w:lang w:val="es-ES"/>
        </w:rPr>
        <w:t>ón</w:t>
      </w:r>
      <w:r w:rsidR="00517EFF" w:rsidRPr="00396713">
        <w:rPr>
          <w:kern w:val="22"/>
          <w:szCs w:val="22"/>
          <w:lang w:val="es-ES"/>
        </w:rPr>
        <w:t xml:space="preserve"> IX/34</w:t>
      </w:r>
      <w:r w:rsidR="003C635B" w:rsidRPr="00396713">
        <w:rPr>
          <w:kern w:val="22"/>
          <w:szCs w:val="22"/>
          <w:lang w:val="es-ES"/>
        </w:rPr>
        <w:t xml:space="preserve">, </w:t>
      </w:r>
      <w:r w:rsidR="00396713">
        <w:rPr>
          <w:kern w:val="22"/>
          <w:szCs w:val="22"/>
          <w:lang w:val="es-ES"/>
        </w:rPr>
        <w:t xml:space="preserve">las contribuciones recibidas </w:t>
      </w:r>
      <w:r w:rsidR="00E73087">
        <w:rPr>
          <w:kern w:val="22"/>
          <w:szCs w:val="22"/>
          <w:lang w:val="es-ES"/>
        </w:rPr>
        <w:t>se han asignado por prioridad a los PMA y los PEID aplicando el principio de “por orden de llegada”</w:t>
      </w:r>
      <w:r w:rsidR="003C635B" w:rsidRPr="00396713">
        <w:rPr>
          <w:kern w:val="22"/>
          <w:szCs w:val="22"/>
          <w:lang w:val="es-ES"/>
        </w:rPr>
        <w:t xml:space="preserve">. </w:t>
      </w:r>
      <w:r w:rsidR="00E73087">
        <w:rPr>
          <w:kern w:val="22"/>
          <w:szCs w:val="22"/>
          <w:lang w:val="es-ES"/>
        </w:rPr>
        <w:t>Cualquier</w:t>
      </w:r>
      <w:r w:rsidR="00E73087" w:rsidRPr="00E73087">
        <w:rPr>
          <w:kern w:val="22"/>
          <w:szCs w:val="22"/>
          <w:lang w:val="es-ES"/>
        </w:rPr>
        <w:t xml:space="preserve"> superávit </w:t>
      </w:r>
      <w:r w:rsidR="00E73087">
        <w:rPr>
          <w:kern w:val="22"/>
          <w:szCs w:val="22"/>
          <w:lang w:val="es-ES"/>
        </w:rPr>
        <w:t xml:space="preserve">existente </w:t>
      </w:r>
      <w:r w:rsidR="00E73087" w:rsidRPr="00E73087">
        <w:rPr>
          <w:kern w:val="22"/>
          <w:szCs w:val="22"/>
          <w:lang w:val="es-ES"/>
        </w:rPr>
        <w:t>se asignó posteriormente a los otros países en desarrollo y a países con economías en transici</w:t>
      </w:r>
      <w:r w:rsidR="00E73087">
        <w:rPr>
          <w:kern w:val="22"/>
          <w:szCs w:val="22"/>
          <w:lang w:val="es-ES"/>
        </w:rPr>
        <w:t>ón</w:t>
      </w:r>
      <w:r w:rsidR="003C635B" w:rsidRPr="00E73087">
        <w:rPr>
          <w:kern w:val="22"/>
          <w:szCs w:val="22"/>
          <w:lang w:val="es-ES"/>
        </w:rPr>
        <w:t>.</w:t>
      </w:r>
    </w:p>
    <w:p w:rsidR="00266B64" w:rsidRPr="00DA041B" w:rsidRDefault="007D45B2"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7D45B2">
        <w:rPr>
          <w:kern w:val="22"/>
          <w:szCs w:val="22"/>
          <w:lang w:val="es-ES"/>
        </w:rPr>
        <w:t>P</w:t>
      </w:r>
      <w:r w:rsidR="009F6383" w:rsidRPr="007D45B2">
        <w:rPr>
          <w:kern w:val="22"/>
          <w:szCs w:val="22"/>
          <w:lang w:val="es-ES"/>
        </w:rPr>
        <w:t>ara</w:t>
      </w:r>
      <w:r w:rsidR="00E73087" w:rsidRPr="007D45B2">
        <w:rPr>
          <w:kern w:val="22"/>
          <w:szCs w:val="22"/>
          <w:lang w:val="es-ES"/>
        </w:rPr>
        <w:t xml:space="preserve"> dar flexibilidad a las Partes financiadas, la Secretaría</w:t>
      </w:r>
      <w:r w:rsidR="00266B64" w:rsidRPr="007D45B2">
        <w:rPr>
          <w:kern w:val="22"/>
          <w:szCs w:val="22"/>
          <w:lang w:val="es-ES"/>
        </w:rPr>
        <w:t xml:space="preserve">, </w:t>
      </w:r>
      <w:r w:rsidR="009F6383" w:rsidRPr="007D45B2">
        <w:rPr>
          <w:kern w:val="22"/>
          <w:szCs w:val="22"/>
          <w:lang w:val="es-ES"/>
        </w:rPr>
        <w:t xml:space="preserve">gracias a los fondos facilitados mediante el Fondo Fiduciario </w:t>
      </w:r>
      <w:r w:rsidR="00266B64" w:rsidRPr="007D45B2">
        <w:rPr>
          <w:kern w:val="22"/>
          <w:szCs w:val="22"/>
          <w:lang w:val="es-ES"/>
        </w:rPr>
        <w:t xml:space="preserve">BZ, </w:t>
      </w:r>
      <w:r w:rsidR="009F6383" w:rsidRPr="007D45B2">
        <w:rPr>
          <w:kern w:val="22"/>
          <w:szCs w:val="22"/>
          <w:lang w:val="es-ES"/>
        </w:rPr>
        <w:t xml:space="preserve">proporciona a cada país que cumple las condiciones el equivalente a un billete de avión de ida y vuelta y el equivalente a las dietas </w:t>
      </w:r>
      <w:r w:rsidR="00DA041B" w:rsidRPr="007D45B2">
        <w:rPr>
          <w:kern w:val="22"/>
          <w:szCs w:val="22"/>
          <w:lang w:val="es-ES"/>
        </w:rPr>
        <w:t xml:space="preserve">mientras dure </w:t>
      </w:r>
      <w:r w:rsidR="009F6383" w:rsidRPr="007D45B2">
        <w:rPr>
          <w:kern w:val="22"/>
          <w:szCs w:val="22"/>
          <w:lang w:val="es-ES"/>
        </w:rPr>
        <w:t>la reunión</w:t>
      </w:r>
      <w:r w:rsidR="00266B64" w:rsidRPr="007D45B2">
        <w:rPr>
          <w:kern w:val="22"/>
          <w:szCs w:val="22"/>
          <w:lang w:val="es-ES"/>
        </w:rPr>
        <w:t xml:space="preserve">. </w:t>
      </w:r>
      <w:r w:rsidR="00DA041B" w:rsidRPr="007D45B2">
        <w:rPr>
          <w:kern w:val="22"/>
          <w:szCs w:val="22"/>
          <w:lang w:val="es-ES"/>
        </w:rPr>
        <w:t>Será entonces la Parte quien decida cómo desea utilizar los fondos</w:t>
      </w:r>
      <w:r w:rsidR="00266B64" w:rsidRPr="00DA041B">
        <w:rPr>
          <w:kern w:val="22"/>
          <w:szCs w:val="22"/>
          <w:lang w:val="es-ES"/>
        </w:rPr>
        <w:t xml:space="preserve">. </w:t>
      </w:r>
      <w:r w:rsidR="00DA041B" w:rsidRPr="00DA041B">
        <w:rPr>
          <w:kern w:val="22"/>
          <w:szCs w:val="22"/>
          <w:lang w:val="es-ES"/>
        </w:rPr>
        <w:t>P</w:t>
      </w:r>
      <w:r w:rsidR="00266B64" w:rsidRPr="00DA041B">
        <w:rPr>
          <w:kern w:val="22"/>
          <w:szCs w:val="22"/>
          <w:lang w:val="es-ES"/>
        </w:rPr>
        <w:t>or e</w:t>
      </w:r>
      <w:r w:rsidR="00DA041B" w:rsidRPr="00DA041B">
        <w:rPr>
          <w:kern w:val="22"/>
          <w:szCs w:val="22"/>
          <w:lang w:val="es-ES"/>
        </w:rPr>
        <w:t>jemplo</w:t>
      </w:r>
      <w:r w:rsidR="004308D0" w:rsidRPr="00DA041B">
        <w:rPr>
          <w:kern w:val="22"/>
          <w:szCs w:val="22"/>
          <w:lang w:val="es-ES"/>
        </w:rPr>
        <w:t>,</w:t>
      </w:r>
      <w:r w:rsidR="00266B64" w:rsidRPr="00DA041B">
        <w:rPr>
          <w:kern w:val="22"/>
          <w:szCs w:val="22"/>
          <w:lang w:val="es-ES"/>
        </w:rPr>
        <w:t xml:space="preserve"> </w:t>
      </w:r>
      <w:r w:rsidR="00DA041B" w:rsidRPr="00DA041B">
        <w:rPr>
          <w:kern w:val="22"/>
          <w:szCs w:val="22"/>
          <w:lang w:val="es-ES"/>
        </w:rPr>
        <w:t xml:space="preserve">en el caso de las reuniones de la Conferencia de las Partes y las reuniones de la Conferencia de las Partes que actúa como reunión de las Partes en los </w:t>
      </w:r>
      <w:r w:rsidR="00CF224B" w:rsidRPr="00DA041B">
        <w:rPr>
          <w:kern w:val="22"/>
          <w:szCs w:val="22"/>
          <w:lang w:val="es-ES"/>
        </w:rPr>
        <w:t>Protocol</w:t>
      </w:r>
      <w:r w:rsidR="00DA041B" w:rsidRPr="00DA041B">
        <w:rPr>
          <w:kern w:val="22"/>
          <w:szCs w:val="22"/>
          <w:lang w:val="es-ES"/>
        </w:rPr>
        <w:t>o</w:t>
      </w:r>
      <w:r w:rsidR="00CF224B" w:rsidRPr="00DA041B">
        <w:rPr>
          <w:kern w:val="22"/>
          <w:szCs w:val="22"/>
          <w:lang w:val="es-ES"/>
        </w:rPr>
        <w:t>s</w:t>
      </w:r>
      <w:r w:rsidR="00DA041B">
        <w:rPr>
          <w:kern w:val="22"/>
          <w:szCs w:val="22"/>
          <w:lang w:val="es-ES"/>
        </w:rPr>
        <w:t xml:space="preserve">, algunas Partes optan por enviar un participante para tratar cuestiones </w:t>
      </w:r>
      <w:r w:rsidR="00DA041B">
        <w:rPr>
          <w:kern w:val="22"/>
          <w:szCs w:val="22"/>
          <w:lang w:val="es-ES"/>
        </w:rPr>
        <w:lastRenderedPageBreak/>
        <w:t xml:space="preserve">relacionadas con el Convenio y sus </w:t>
      </w:r>
      <w:r w:rsidR="00266B64" w:rsidRPr="00DA041B">
        <w:rPr>
          <w:kern w:val="22"/>
          <w:szCs w:val="22"/>
          <w:lang w:val="es-ES"/>
        </w:rPr>
        <w:t>Protocol</w:t>
      </w:r>
      <w:r w:rsidR="00DA041B">
        <w:rPr>
          <w:kern w:val="22"/>
          <w:szCs w:val="22"/>
          <w:lang w:val="es-ES"/>
        </w:rPr>
        <w:t>o</w:t>
      </w:r>
      <w:r w:rsidR="00266B64" w:rsidRPr="00DA041B">
        <w:rPr>
          <w:kern w:val="22"/>
          <w:szCs w:val="22"/>
          <w:lang w:val="es-ES"/>
        </w:rPr>
        <w:t>s</w:t>
      </w:r>
      <w:r w:rsidR="00DA041B">
        <w:rPr>
          <w:kern w:val="22"/>
          <w:szCs w:val="22"/>
          <w:lang w:val="es-ES"/>
        </w:rPr>
        <w:t>, mientras que otras optan por distribuir el importe del billete de avión y las dietas entre varios participantes</w:t>
      </w:r>
      <w:r w:rsidR="00266B64" w:rsidRPr="00DA041B">
        <w:rPr>
          <w:kern w:val="22"/>
          <w:szCs w:val="22"/>
          <w:lang w:val="es-ES"/>
        </w:rPr>
        <w:t>.</w:t>
      </w:r>
    </w:p>
    <w:p w:rsidR="0062295A" w:rsidRPr="0086177B" w:rsidRDefault="0062295A" w:rsidP="0086177B">
      <w:pPr>
        <w:pStyle w:val="Heading2"/>
        <w:keepNext w:val="0"/>
        <w:numPr>
          <w:ilvl w:val="0"/>
          <w:numId w:val="26"/>
        </w:numPr>
        <w:suppressLineNumbers/>
        <w:suppressAutoHyphens/>
        <w:kinsoku w:val="0"/>
        <w:overflowPunct w:val="0"/>
        <w:autoSpaceDE w:val="0"/>
        <w:autoSpaceDN w:val="0"/>
        <w:adjustRightInd w:val="0"/>
        <w:snapToGrid w:val="0"/>
        <w:rPr>
          <w:kern w:val="22"/>
          <w:szCs w:val="22"/>
        </w:rPr>
      </w:pPr>
      <w:r w:rsidRPr="0086177B">
        <w:rPr>
          <w:snapToGrid w:val="0"/>
          <w:kern w:val="22"/>
          <w:szCs w:val="22"/>
        </w:rPr>
        <w:t>Participa</w:t>
      </w:r>
      <w:r w:rsidR="00DA041B">
        <w:rPr>
          <w:snapToGrid w:val="0"/>
          <w:kern w:val="22"/>
          <w:szCs w:val="22"/>
        </w:rPr>
        <w:t>ción</w:t>
      </w:r>
    </w:p>
    <w:p w:rsidR="003C635B" w:rsidRPr="00280D42" w:rsidRDefault="00D01204"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7D45B2">
        <w:rPr>
          <w:kern w:val="22"/>
          <w:szCs w:val="22"/>
          <w:lang w:val="es-ES"/>
        </w:rPr>
        <w:t>S</w:t>
      </w:r>
      <w:r w:rsidR="007D45B2" w:rsidRPr="007D45B2">
        <w:rPr>
          <w:kern w:val="22"/>
          <w:szCs w:val="22"/>
          <w:lang w:val="es-ES"/>
        </w:rPr>
        <w:t>egún la</w:t>
      </w:r>
      <w:r w:rsidRPr="007D45B2">
        <w:rPr>
          <w:kern w:val="22"/>
          <w:szCs w:val="22"/>
          <w:lang w:val="es-ES"/>
        </w:rPr>
        <w:t xml:space="preserve"> b</w:t>
      </w:r>
      <w:r w:rsidRPr="00D01204">
        <w:rPr>
          <w:kern w:val="22"/>
          <w:szCs w:val="22"/>
          <w:lang w:val="es-ES"/>
        </w:rPr>
        <w:t xml:space="preserve">ase de datos del registro de reuniones del Convenio sobre la Diversidad Biológica, </w:t>
      </w:r>
      <w:r w:rsidR="00CF5810" w:rsidRPr="00D01204">
        <w:rPr>
          <w:kern w:val="22"/>
          <w:szCs w:val="22"/>
          <w:lang w:val="es-ES"/>
        </w:rPr>
        <w:t>9</w:t>
      </w:r>
      <w:r w:rsidR="00453750" w:rsidRPr="00D01204">
        <w:rPr>
          <w:kern w:val="22"/>
          <w:szCs w:val="22"/>
          <w:lang w:val="es-ES"/>
        </w:rPr>
        <w:t>205</w:t>
      </w:r>
      <w:r w:rsidR="00CF5810" w:rsidRPr="00D01204">
        <w:rPr>
          <w:kern w:val="22"/>
          <w:szCs w:val="22"/>
          <w:lang w:val="es-ES"/>
        </w:rPr>
        <w:t xml:space="preserve"> </w:t>
      </w:r>
      <w:r w:rsidR="0058367C" w:rsidRPr="00D01204">
        <w:rPr>
          <w:kern w:val="22"/>
          <w:szCs w:val="22"/>
          <w:lang w:val="es-ES"/>
        </w:rPr>
        <w:t>participant</w:t>
      </w:r>
      <w:r w:rsidRPr="00D01204">
        <w:rPr>
          <w:kern w:val="22"/>
          <w:szCs w:val="22"/>
          <w:lang w:val="es-ES"/>
        </w:rPr>
        <w:t>e</w:t>
      </w:r>
      <w:r w:rsidR="0058367C" w:rsidRPr="00D01204">
        <w:rPr>
          <w:kern w:val="22"/>
          <w:szCs w:val="22"/>
          <w:lang w:val="es-ES"/>
        </w:rPr>
        <w:t xml:space="preserve">s </w:t>
      </w:r>
      <w:r>
        <w:rPr>
          <w:kern w:val="22"/>
          <w:szCs w:val="22"/>
          <w:lang w:val="es-ES"/>
        </w:rPr>
        <w:t xml:space="preserve">de países en desarrollo han participado en reuniones durante los </w:t>
      </w:r>
      <w:r w:rsidRPr="007D45B2">
        <w:rPr>
          <w:kern w:val="22"/>
          <w:szCs w:val="22"/>
          <w:lang w:val="es-ES"/>
        </w:rPr>
        <w:t>cuatro últimos bienios</w:t>
      </w:r>
      <w:r w:rsidR="0058367C" w:rsidRPr="00D01204">
        <w:rPr>
          <w:kern w:val="22"/>
          <w:szCs w:val="22"/>
          <w:lang w:val="es-ES"/>
        </w:rPr>
        <w:t xml:space="preserve">. </w:t>
      </w:r>
      <w:r w:rsidR="00280D42" w:rsidRPr="00280D42">
        <w:rPr>
          <w:kern w:val="22"/>
          <w:szCs w:val="22"/>
          <w:lang w:val="es-ES"/>
        </w:rPr>
        <w:t xml:space="preserve">El número medio de delegados que representan a Partes que son países en desarrollo y </w:t>
      </w:r>
      <w:r w:rsidR="0040393A" w:rsidRPr="00280D42">
        <w:rPr>
          <w:kern w:val="22"/>
          <w:szCs w:val="22"/>
          <w:lang w:val="es-ES"/>
        </w:rPr>
        <w:t xml:space="preserve">Partes </w:t>
      </w:r>
      <w:r w:rsidR="00280D42" w:rsidRPr="00280D42">
        <w:rPr>
          <w:kern w:val="22"/>
          <w:szCs w:val="22"/>
          <w:lang w:val="es-ES"/>
        </w:rPr>
        <w:t>con econom</w:t>
      </w:r>
      <w:r w:rsidR="00280D42">
        <w:rPr>
          <w:kern w:val="22"/>
          <w:szCs w:val="22"/>
          <w:lang w:val="es-ES"/>
        </w:rPr>
        <w:t xml:space="preserve">ías en transición en una reunión </w:t>
      </w:r>
      <w:r w:rsidR="005A68B4" w:rsidRPr="00280D42">
        <w:rPr>
          <w:kern w:val="22"/>
          <w:szCs w:val="22"/>
          <w:lang w:val="es-ES"/>
        </w:rPr>
        <w:t>dur</w:t>
      </w:r>
      <w:r w:rsidR="00280D42">
        <w:rPr>
          <w:kern w:val="22"/>
          <w:szCs w:val="22"/>
          <w:lang w:val="es-ES"/>
        </w:rPr>
        <w:t>ante cada</w:t>
      </w:r>
      <w:r w:rsidR="005A68B4" w:rsidRPr="00280D42">
        <w:rPr>
          <w:kern w:val="22"/>
          <w:szCs w:val="22"/>
          <w:lang w:val="es-ES"/>
        </w:rPr>
        <w:t xml:space="preserve"> bien</w:t>
      </w:r>
      <w:r w:rsidR="00280D42">
        <w:rPr>
          <w:kern w:val="22"/>
          <w:szCs w:val="22"/>
          <w:lang w:val="es-ES"/>
        </w:rPr>
        <w:t xml:space="preserve">io fue </w:t>
      </w:r>
      <w:r w:rsidR="009D2FC6" w:rsidRPr="00280D42">
        <w:rPr>
          <w:kern w:val="22"/>
          <w:szCs w:val="22"/>
          <w:lang w:val="es-ES"/>
        </w:rPr>
        <w:t xml:space="preserve">95 </w:t>
      </w:r>
      <w:r w:rsidR="00280D42">
        <w:rPr>
          <w:kern w:val="22"/>
          <w:szCs w:val="22"/>
          <w:lang w:val="es-ES"/>
        </w:rPr>
        <w:t xml:space="preserve">y la participación ha oscilado entre </w:t>
      </w:r>
      <w:r w:rsidR="009D2FC6" w:rsidRPr="00280D42">
        <w:rPr>
          <w:kern w:val="22"/>
          <w:szCs w:val="22"/>
          <w:lang w:val="es-ES"/>
        </w:rPr>
        <w:t xml:space="preserve">86 </w:t>
      </w:r>
      <w:r w:rsidR="00280D42">
        <w:rPr>
          <w:kern w:val="22"/>
          <w:szCs w:val="22"/>
          <w:lang w:val="es-ES"/>
        </w:rPr>
        <w:t>e</w:t>
      </w:r>
      <w:r w:rsidR="005A68B4" w:rsidRPr="00280D42">
        <w:rPr>
          <w:kern w:val="22"/>
          <w:szCs w:val="22"/>
          <w:lang w:val="es-ES"/>
        </w:rPr>
        <w:t xml:space="preserve">n </w:t>
      </w:r>
      <w:r w:rsidR="009D2FC6" w:rsidRPr="00280D42">
        <w:rPr>
          <w:kern w:val="22"/>
          <w:szCs w:val="22"/>
          <w:lang w:val="es-ES"/>
        </w:rPr>
        <w:t xml:space="preserve">2013-2014 </w:t>
      </w:r>
      <w:r w:rsidR="00280D42">
        <w:rPr>
          <w:kern w:val="22"/>
          <w:szCs w:val="22"/>
          <w:lang w:val="es-ES"/>
        </w:rPr>
        <w:t xml:space="preserve">y </w:t>
      </w:r>
      <w:r w:rsidR="009D2FC6" w:rsidRPr="00280D42">
        <w:rPr>
          <w:kern w:val="22"/>
          <w:szCs w:val="22"/>
          <w:lang w:val="es-ES"/>
        </w:rPr>
        <w:t>101</w:t>
      </w:r>
      <w:r w:rsidR="005A68B4" w:rsidRPr="00280D42">
        <w:rPr>
          <w:kern w:val="22"/>
          <w:szCs w:val="22"/>
          <w:lang w:val="es-ES"/>
        </w:rPr>
        <w:t xml:space="preserve"> </w:t>
      </w:r>
      <w:r w:rsidR="00280D42">
        <w:rPr>
          <w:kern w:val="22"/>
          <w:szCs w:val="22"/>
          <w:lang w:val="es-ES"/>
        </w:rPr>
        <w:t>en</w:t>
      </w:r>
      <w:r w:rsidR="005A68B4" w:rsidRPr="00280D42">
        <w:rPr>
          <w:kern w:val="22"/>
          <w:szCs w:val="22"/>
          <w:lang w:val="es-ES"/>
        </w:rPr>
        <w:t xml:space="preserve"> </w:t>
      </w:r>
      <w:r w:rsidR="009D2FC6" w:rsidRPr="00280D42">
        <w:rPr>
          <w:kern w:val="22"/>
          <w:szCs w:val="22"/>
          <w:lang w:val="es-ES"/>
        </w:rPr>
        <w:t>2011-2012</w:t>
      </w:r>
      <w:r w:rsidR="003C635B" w:rsidRPr="00280D42">
        <w:rPr>
          <w:kern w:val="22"/>
          <w:szCs w:val="22"/>
          <w:lang w:val="es-ES"/>
        </w:rPr>
        <w:t xml:space="preserve"> (</w:t>
      </w:r>
      <w:r w:rsidR="00280D42">
        <w:rPr>
          <w:kern w:val="22"/>
          <w:szCs w:val="22"/>
          <w:lang w:val="es-ES"/>
        </w:rPr>
        <w:t>véase el gráfico</w:t>
      </w:r>
      <w:r w:rsidR="003C635B" w:rsidRPr="00280D42">
        <w:rPr>
          <w:kern w:val="22"/>
          <w:szCs w:val="22"/>
          <w:lang w:val="es-ES"/>
        </w:rPr>
        <w:t xml:space="preserve"> 2 </w:t>
      </w:r>
      <w:r w:rsidR="00280D42">
        <w:rPr>
          <w:kern w:val="22"/>
          <w:szCs w:val="22"/>
          <w:lang w:val="es-ES"/>
        </w:rPr>
        <w:t xml:space="preserve">y </w:t>
      </w:r>
      <w:r w:rsidR="00981FD0">
        <w:rPr>
          <w:kern w:val="22"/>
          <w:szCs w:val="22"/>
          <w:lang w:val="es-ES"/>
        </w:rPr>
        <w:t>el cuadro</w:t>
      </w:r>
      <w:r w:rsidR="003C635B" w:rsidRPr="00280D42">
        <w:rPr>
          <w:kern w:val="22"/>
          <w:szCs w:val="22"/>
          <w:lang w:val="es-ES"/>
        </w:rPr>
        <w:t xml:space="preserve"> 1). </w:t>
      </w:r>
      <w:r w:rsidR="005A68B4" w:rsidRPr="00280D42">
        <w:rPr>
          <w:kern w:val="22"/>
          <w:szCs w:val="22"/>
          <w:lang w:val="es-ES"/>
        </w:rPr>
        <w:t xml:space="preserve"> </w:t>
      </w:r>
      <w:r w:rsidR="00280D42" w:rsidRPr="00280D42">
        <w:rPr>
          <w:kern w:val="22"/>
          <w:szCs w:val="22"/>
          <w:lang w:val="es-ES"/>
        </w:rPr>
        <w:t>El número de delegados financiados de Partes que cumplen las condiciones por cada reunión oscil</w:t>
      </w:r>
      <w:r w:rsidR="00280D42">
        <w:rPr>
          <w:kern w:val="22"/>
          <w:szCs w:val="22"/>
          <w:lang w:val="es-ES"/>
        </w:rPr>
        <w:t xml:space="preserve">ó entre </w:t>
      </w:r>
      <w:r w:rsidR="001C72CE" w:rsidRPr="00280D42">
        <w:rPr>
          <w:kern w:val="22"/>
          <w:szCs w:val="22"/>
          <w:lang w:val="es-ES"/>
        </w:rPr>
        <w:t xml:space="preserve">63 </w:t>
      </w:r>
      <w:r w:rsidR="00280D42">
        <w:rPr>
          <w:kern w:val="22"/>
          <w:szCs w:val="22"/>
          <w:lang w:val="es-ES"/>
        </w:rPr>
        <w:t>e</w:t>
      </w:r>
      <w:r w:rsidR="001C72CE" w:rsidRPr="00280D42">
        <w:rPr>
          <w:kern w:val="22"/>
          <w:szCs w:val="22"/>
          <w:lang w:val="es-ES"/>
        </w:rPr>
        <w:t xml:space="preserve">n 2013-2014 </w:t>
      </w:r>
      <w:r w:rsidR="00280D42">
        <w:rPr>
          <w:kern w:val="22"/>
          <w:szCs w:val="22"/>
          <w:lang w:val="es-ES"/>
        </w:rPr>
        <w:t>y</w:t>
      </w:r>
      <w:r w:rsidR="001C72CE" w:rsidRPr="00280D42">
        <w:rPr>
          <w:kern w:val="22"/>
          <w:szCs w:val="22"/>
          <w:lang w:val="es-ES"/>
        </w:rPr>
        <w:t xml:space="preserve"> 86 </w:t>
      </w:r>
      <w:r w:rsidR="00280D42">
        <w:rPr>
          <w:kern w:val="22"/>
          <w:szCs w:val="22"/>
          <w:lang w:val="es-ES"/>
        </w:rPr>
        <w:t>e</w:t>
      </w:r>
      <w:r w:rsidR="001C72CE" w:rsidRPr="00280D42">
        <w:rPr>
          <w:kern w:val="22"/>
          <w:szCs w:val="22"/>
          <w:lang w:val="es-ES"/>
        </w:rPr>
        <w:t xml:space="preserve">n 2011-2012. </w:t>
      </w:r>
      <w:r w:rsidR="00280D42">
        <w:rPr>
          <w:kern w:val="22"/>
          <w:szCs w:val="22"/>
          <w:lang w:val="es-ES"/>
        </w:rPr>
        <w:t xml:space="preserve">El número medio es </w:t>
      </w:r>
      <w:r w:rsidR="001C72CE" w:rsidRPr="00280D42">
        <w:rPr>
          <w:kern w:val="22"/>
          <w:szCs w:val="22"/>
          <w:lang w:val="es-ES"/>
        </w:rPr>
        <w:t xml:space="preserve">77 </w:t>
      </w:r>
      <w:r w:rsidR="00280D42" w:rsidRPr="00280D42">
        <w:rPr>
          <w:kern w:val="22"/>
          <w:szCs w:val="22"/>
          <w:lang w:val="es-ES"/>
        </w:rPr>
        <w:t>delegados financiados por reuni</w:t>
      </w:r>
      <w:r w:rsidR="00280D42">
        <w:rPr>
          <w:kern w:val="22"/>
          <w:szCs w:val="22"/>
          <w:lang w:val="es-ES"/>
        </w:rPr>
        <w:t>ón</w:t>
      </w:r>
      <w:r w:rsidR="001C72CE" w:rsidRPr="00280D42">
        <w:rPr>
          <w:kern w:val="22"/>
          <w:szCs w:val="22"/>
          <w:lang w:val="es-ES"/>
        </w:rPr>
        <w:t>.</w:t>
      </w:r>
    </w:p>
    <w:p w:rsidR="008952E5" w:rsidRPr="00280D42" w:rsidRDefault="008952E5" w:rsidP="0086177B">
      <w:pPr>
        <w:suppressLineNumbers/>
        <w:suppressAutoHyphens/>
        <w:kinsoku w:val="0"/>
        <w:overflowPunct w:val="0"/>
        <w:autoSpaceDE w:val="0"/>
        <w:autoSpaceDN w:val="0"/>
        <w:adjustRightInd w:val="0"/>
        <w:snapToGrid w:val="0"/>
        <w:rPr>
          <w:b/>
          <w:snapToGrid w:val="0"/>
          <w:color w:val="FF0000"/>
          <w:kern w:val="22"/>
          <w:szCs w:val="22"/>
          <w:lang w:val="es-ES"/>
        </w:rPr>
      </w:pPr>
    </w:p>
    <w:p w:rsidR="008952E5" w:rsidRPr="0086177B" w:rsidRDefault="006D5D8C" w:rsidP="0086177B">
      <w:pPr>
        <w:suppressLineNumbers/>
        <w:suppressAutoHyphens/>
        <w:kinsoku w:val="0"/>
        <w:overflowPunct w:val="0"/>
        <w:autoSpaceDE w:val="0"/>
        <w:autoSpaceDN w:val="0"/>
        <w:adjustRightInd w:val="0"/>
        <w:snapToGrid w:val="0"/>
        <w:jc w:val="center"/>
        <w:rPr>
          <w:b/>
          <w:snapToGrid w:val="0"/>
          <w:color w:val="FF0000"/>
          <w:kern w:val="22"/>
          <w:szCs w:val="22"/>
        </w:rPr>
      </w:pPr>
      <w:r w:rsidRPr="0086177B">
        <w:rPr>
          <w:b/>
          <w:noProof/>
          <w:snapToGrid w:val="0"/>
          <w:color w:val="FF0000"/>
          <w:kern w:val="22"/>
          <w:szCs w:val="22"/>
          <w:lang w:val="es-ES" w:eastAsia="es-ES"/>
        </w:rPr>
        <w:drawing>
          <wp:inline distT="0" distB="0" distL="0" distR="0">
            <wp:extent cx="4686300" cy="28226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1804" cy="2844081"/>
                    </a:xfrm>
                    <a:prstGeom prst="rect">
                      <a:avLst/>
                    </a:prstGeom>
                    <a:noFill/>
                  </pic:spPr>
                </pic:pic>
              </a:graphicData>
            </a:graphic>
          </wp:inline>
        </w:drawing>
      </w:r>
    </w:p>
    <w:p w:rsidR="00BE752C" w:rsidRPr="00280D42" w:rsidRDefault="00280D42" w:rsidP="0086177B">
      <w:pPr>
        <w:suppressLineNumbers/>
        <w:suppressAutoHyphens/>
        <w:kinsoku w:val="0"/>
        <w:overflowPunct w:val="0"/>
        <w:autoSpaceDE w:val="0"/>
        <w:autoSpaceDN w:val="0"/>
        <w:adjustRightInd w:val="0"/>
        <w:snapToGrid w:val="0"/>
        <w:spacing w:before="120"/>
        <w:rPr>
          <w:snapToGrid w:val="0"/>
          <w:kern w:val="22"/>
          <w:szCs w:val="22"/>
          <w:lang w:val="es-ES"/>
        </w:rPr>
      </w:pPr>
      <w:r w:rsidRPr="00B72EB8">
        <w:rPr>
          <w:b/>
          <w:bCs/>
          <w:snapToGrid w:val="0"/>
          <w:kern w:val="22"/>
          <w:szCs w:val="22"/>
          <w:lang w:val="es-ES"/>
        </w:rPr>
        <w:t>Gráfico</w:t>
      </w:r>
      <w:r w:rsidR="009F7CA0" w:rsidRPr="00B72EB8">
        <w:rPr>
          <w:b/>
          <w:bCs/>
          <w:snapToGrid w:val="0"/>
          <w:kern w:val="22"/>
          <w:szCs w:val="22"/>
          <w:lang w:val="es-ES"/>
        </w:rPr>
        <w:t xml:space="preserve"> 2</w:t>
      </w:r>
      <w:r w:rsidR="00C14CD2" w:rsidRPr="00B72EB8">
        <w:rPr>
          <w:b/>
          <w:bCs/>
          <w:snapToGrid w:val="0"/>
          <w:kern w:val="22"/>
          <w:szCs w:val="22"/>
          <w:lang w:val="es-ES"/>
        </w:rPr>
        <w:t>.</w:t>
      </w:r>
      <w:r w:rsidR="009F7CA0" w:rsidRPr="00B72EB8">
        <w:rPr>
          <w:b/>
          <w:bCs/>
          <w:snapToGrid w:val="0"/>
          <w:kern w:val="22"/>
          <w:szCs w:val="22"/>
          <w:lang w:val="es-ES"/>
        </w:rPr>
        <w:t xml:space="preserve"> </w:t>
      </w:r>
      <w:r w:rsidR="009F7CA0" w:rsidRPr="00280D42">
        <w:rPr>
          <w:b/>
          <w:bCs/>
          <w:snapToGrid w:val="0"/>
          <w:kern w:val="22"/>
          <w:szCs w:val="22"/>
          <w:lang w:val="es-ES"/>
        </w:rPr>
        <w:t>Participa</w:t>
      </w:r>
      <w:r w:rsidRPr="00280D42">
        <w:rPr>
          <w:b/>
          <w:bCs/>
          <w:snapToGrid w:val="0"/>
          <w:kern w:val="22"/>
          <w:szCs w:val="22"/>
          <w:lang w:val="es-ES"/>
        </w:rPr>
        <w:t xml:space="preserve">ción de delegados que representan a Partes que son países en desarrollo en reuniones durante los cuatro </w:t>
      </w:r>
      <w:r>
        <w:rPr>
          <w:b/>
          <w:bCs/>
          <w:snapToGrid w:val="0"/>
          <w:kern w:val="22"/>
          <w:szCs w:val="22"/>
          <w:lang w:val="es-ES"/>
        </w:rPr>
        <w:t>últimos bienios</w:t>
      </w:r>
    </w:p>
    <w:p w:rsidR="00CA1CF0" w:rsidRPr="00280D42" w:rsidRDefault="00CA1CF0" w:rsidP="0086177B">
      <w:pPr>
        <w:suppressLineNumbers/>
        <w:suppressAutoHyphens/>
        <w:kinsoku w:val="0"/>
        <w:overflowPunct w:val="0"/>
        <w:autoSpaceDE w:val="0"/>
        <w:autoSpaceDN w:val="0"/>
        <w:adjustRightInd w:val="0"/>
        <w:snapToGrid w:val="0"/>
        <w:rPr>
          <w:snapToGrid w:val="0"/>
          <w:kern w:val="22"/>
          <w:szCs w:val="22"/>
          <w:lang w:val="es-ES"/>
        </w:rPr>
      </w:pPr>
    </w:p>
    <w:p w:rsidR="00603E58" w:rsidRPr="00981FD0" w:rsidRDefault="00280D42"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280D42">
        <w:rPr>
          <w:kern w:val="22"/>
          <w:szCs w:val="22"/>
          <w:lang w:val="es-ES"/>
        </w:rPr>
        <w:t xml:space="preserve">El número de participantes </w:t>
      </w:r>
      <w:r w:rsidRPr="002D0F3E">
        <w:rPr>
          <w:kern w:val="22"/>
          <w:szCs w:val="22"/>
          <w:lang w:val="es-ES"/>
        </w:rPr>
        <w:t xml:space="preserve">financiados mediante el Fondo Fiduciario </w:t>
      </w:r>
      <w:r w:rsidR="00603E58" w:rsidRPr="002D0F3E">
        <w:rPr>
          <w:kern w:val="22"/>
          <w:szCs w:val="22"/>
          <w:lang w:val="es-ES"/>
        </w:rPr>
        <w:t xml:space="preserve">BZ </w:t>
      </w:r>
      <w:r w:rsidR="00CE2757" w:rsidRPr="002D0F3E">
        <w:rPr>
          <w:kern w:val="22"/>
          <w:szCs w:val="22"/>
          <w:lang w:val="es-ES"/>
        </w:rPr>
        <w:t xml:space="preserve">como porcentaje del número total de </w:t>
      </w:r>
      <w:r w:rsidR="00603E58" w:rsidRPr="002D0F3E">
        <w:rPr>
          <w:kern w:val="22"/>
          <w:szCs w:val="22"/>
          <w:lang w:val="es-ES"/>
        </w:rPr>
        <w:t>participant</w:t>
      </w:r>
      <w:r w:rsidR="00CE2757" w:rsidRPr="002D0F3E">
        <w:rPr>
          <w:kern w:val="22"/>
          <w:szCs w:val="22"/>
          <w:lang w:val="es-ES"/>
        </w:rPr>
        <w:t>e</w:t>
      </w:r>
      <w:r w:rsidR="00603E58" w:rsidRPr="002D0F3E">
        <w:rPr>
          <w:kern w:val="22"/>
          <w:szCs w:val="22"/>
          <w:lang w:val="es-ES"/>
        </w:rPr>
        <w:t xml:space="preserve">s </w:t>
      </w:r>
      <w:r w:rsidR="00CE2757" w:rsidRPr="002D0F3E">
        <w:rPr>
          <w:kern w:val="22"/>
          <w:szCs w:val="22"/>
          <w:lang w:val="es-ES"/>
        </w:rPr>
        <w:t xml:space="preserve">de Partes que son países en desarrollo representa una media del </w:t>
      </w:r>
      <w:r w:rsidR="005A49AB" w:rsidRPr="002D0F3E">
        <w:rPr>
          <w:bCs/>
          <w:kern w:val="22"/>
          <w:szCs w:val="22"/>
          <w:lang w:val="es-ES"/>
        </w:rPr>
        <w:t>27</w:t>
      </w:r>
      <w:r w:rsidR="00CE2757" w:rsidRPr="002D0F3E">
        <w:rPr>
          <w:bCs/>
          <w:kern w:val="22"/>
          <w:szCs w:val="22"/>
          <w:lang w:val="es-ES"/>
        </w:rPr>
        <w:t xml:space="preserve"> </w:t>
      </w:r>
      <w:r w:rsidR="005A49AB" w:rsidRPr="002D0F3E">
        <w:rPr>
          <w:bCs/>
          <w:kern w:val="22"/>
          <w:szCs w:val="22"/>
          <w:lang w:val="es-ES"/>
        </w:rPr>
        <w:t>%</w:t>
      </w:r>
      <w:r w:rsidR="00603E58" w:rsidRPr="002D0F3E">
        <w:rPr>
          <w:kern w:val="22"/>
          <w:szCs w:val="22"/>
          <w:lang w:val="es-ES"/>
        </w:rPr>
        <w:t xml:space="preserve">. </w:t>
      </w:r>
      <w:r w:rsidR="00CE2757" w:rsidRPr="002D0F3E">
        <w:rPr>
          <w:kern w:val="22"/>
          <w:szCs w:val="22"/>
          <w:lang w:val="es-ES"/>
        </w:rPr>
        <w:t>Sin embargo</w:t>
      </w:r>
      <w:r w:rsidR="00B04DE8" w:rsidRPr="002D0F3E">
        <w:rPr>
          <w:kern w:val="22"/>
          <w:szCs w:val="22"/>
          <w:lang w:val="es-ES"/>
        </w:rPr>
        <w:t>,</w:t>
      </w:r>
      <w:r w:rsidR="00603E58" w:rsidRPr="002D0F3E">
        <w:rPr>
          <w:kern w:val="22"/>
          <w:szCs w:val="22"/>
          <w:lang w:val="es-ES"/>
        </w:rPr>
        <w:t xml:space="preserve"> </w:t>
      </w:r>
      <w:r w:rsidR="00B55C0E" w:rsidRPr="002D0F3E">
        <w:rPr>
          <w:kern w:val="22"/>
          <w:szCs w:val="22"/>
          <w:lang w:val="es-ES"/>
        </w:rPr>
        <w:t>el porcentaje ha variado con el tiempo</w:t>
      </w:r>
      <w:r w:rsidR="00603E58" w:rsidRPr="002D0F3E">
        <w:rPr>
          <w:kern w:val="22"/>
          <w:szCs w:val="22"/>
          <w:lang w:val="es-ES"/>
        </w:rPr>
        <w:t xml:space="preserve">. </w:t>
      </w:r>
      <w:r w:rsidR="00B55C0E" w:rsidRPr="002D0F3E">
        <w:rPr>
          <w:kern w:val="22"/>
          <w:szCs w:val="22"/>
          <w:lang w:val="es-ES"/>
        </w:rPr>
        <w:t>P</w:t>
      </w:r>
      <w:r w:rsidR="00603E58" w:rsidRPr="002D0F3E">
        <w:rPr>
          <w:kern w:val="22"/>
          <w:szCs w:val="22"/>
          <w:lang w:val="es-ES"/>
        </w:rPr>
        <w:t>or e</w:t>
      </w:r>
      <w:r w:rsidR="00B55C0E" w:rsidRPr="002D0F3E">
        <w:rPr>
          <w:kern w:val="22"/>
          <w:szCs w:val="22"/>
          <w:lang w:val="es-ES"/>
        </w:rPr>
        <w:t>jemplo</w:t>
      </w:r>
      <w:r w:rsidR="00B04DE8" w:rsidRPr="002D0F3E">
        <w:rPr>
          <w:kern w:val="22"/>
          <w:szCs w:val="22"/>
          <w:lang w:val="es-ES"/>
        </w:rPr>
        <w:t>,</w:t>
      </w:r>
      <w:r w:rsidR="00603E58" w:rsidRPr="002D0F3E">
        <w:rPr>
          <w:kern w:val="22"/>
          <w:szCs w:val="22"/>
          <w:lang w:val="es-ES"/>
        </w:rPr>
        <w:t xml:space="preserve"> </w:t>
      </w:r>
      <w:r w:rsidR="00B55C0E" w:rsidRPr="002D0F3E">
        <w:rPr>
          <w:kern w:val="22"/>
          <w:szCs w:val="22"/>
          <w:lang w:val="es-ES"/>
        </w:rPr>
        <w:t>e</w:t>
      </w:r>
      <w:r w:rsidR="00603E58" w:rsidRPr="002D0F3E">
        <w:rPr>
          <w:kern w:val="22"/>
          <w:szCs w:val="22"/>
          <w:lang w:val="es-ES"/>
        </w:rPr>
        <w:t xml:space="preserve">n </w:t>
      </w:r>
      <w:r w:rsidR="00D36FFF" w:rsidRPr="002D0F3E">
        <w:rPr>
          <w:kern w:val="22"/>
          <w:szCs w:val="22"/>
          <w:lang w:val="es-ES"/>
        </w:rPr>
        <w:t>2011-</w:t>
      </w:r>
      <w:r w:rsidR="00603E58" w:rsidRPr="002D0F3E">
        <w:rPr>
          <w:kern w:val="22"/>
          <w:szCs w:val="22"/>
          <w:lang w:val="es-ES"/>
        </w:rPr>
        <w:t xml:space="preserve">2012 </w:t>
      </w:r>
      <w:r w:rsidR="00B55C0E" w:rsidRPr="002D0F3E">
        <w:rPr>
          <w:kern w:val="22"/>
          <w:szCs w:val="22"/>
          <w:lang w:val="es-ES"/>
        </w:rPr>
        <w:t xml:space="preserve">fue el </w:t>
      </w:r>
      <w:r w:rsidR="005A49AB" w:rsidRPr="002D0F3E">
        <w:rPr>
          <w:kern w:val="22"/>
          <w:szCs w:val="22"/>
          <w:lang w:val="es-ES"/>
        </w:rPr>
        <w:t>36</w:t>
      </w:r>
      <w:r w:rsidR="00B55C0E" w:rsidRPr="002D0F3E">
        <w:rPr>
          <w:kern w:val="22"/>
          <w:szCs w:val="22"/>
          <w:lang w:val="es-ES"/>
        </w:rPr>
        <w:t xml:space="preserve"> </w:t>
      </w:r>
      <w:r w:rsidR="005A49AB" w:rsidRPr="002D0F3E">
        <w:rPr>
          <w:kern w:val="22"/>
          <w:szCs w:val="22"/>
          <w:lang w:val="es-ES"/>
        </w:rPr>
        <w:t>%</w:t>
      </w:r>
      <w:r w:rsidR="00B55C0E" w:rsidRPr="002D0F3E">
        <w:rPr>
          <w:kern w:val="22"/>
          <w:szCs w:val="22"/>
          <w:lang w:val="es-ES"/>
        </w:rPr>
        <w:t xml:space="preserve"> y en</w:t>
      </w:r>
      <w:r w:rsidR="00603E58" w:rsidRPr="002D0F3E">
        <w:rPr>
          <w:kern w:val="22"/>
          <w:szCs w:val="22"/>
          <w:lang w:val="es-ES"/>
        </w:rPr>
        <w:t xml:space="preserve"> 2015-2016 </w:t>
      </w:r>
      <w:r w:rsidR="00B55C0E" w:rsidRPr="002D0F3E">
        <w:rPr>
          <w:kern w:val="22"/>
          <w:szCs w:val="22"/>
          <w:lang w:val="es-ES"/>
        </w:rPr>
        <w:t>el</w:t>
      </w:r>
      <w:r w:rsidR="00603E58" w:rsidRPr="002D0F3E">
        <w:rPr>
          <w:kern w:val="22"/>
          <w:szCs w:val="22"/>
          <w:lang w:val="es-ES"/>
        </w:rPr>
        <w:t xml:space="preserve"> </w:t>
      </w:r>
      <w:r w:rsidR="005A49AB" w:rsidRPr="002D0F3E">
        <w:rPr>
          <w:kern w:val="22"/>
          <w:szCs w:val="22"/>
          <w:lang w:val="es-ES"/>
        </w:rPr>
        <w:t>24</w:t>
      </w:r>
      <w:r w:rsidR="00B55C0E" w:rsidRPr="002D0F3E">
        <w:rPr>
          <w:kern w:val="22"/>
          <w:szCs w:val="22"/>
          <w:lang w:val="es-ES"/>
        </w:rPr>
        <w:t xml:space="preserve"> </w:t>
      </w:r>
      <w:r w:rsidR="005A49AB" w:rsidRPr="002D0F3E">
        <w:rPr>
          <w:kern w:val="22"/>
          <w:szCs w:val="22"/>
          <w:lang w:val="es-ES"/>
        </w:rPr>
        <w:t>%</w:t>
      </w:r>
      <w:r w:rsidR="00603E58" w:rsidRPr="002D0F3E">
        <w:rPr>
          <w:kern w:val="22"/>
          <w:szCs w:val="22"/>
          <w:lang w:val="es-ES"/>
        </w:rPr>
        <w:t xml:space="preserve">. </w:t>
      </w:r>
      <w:r w:rsidR="00B55C0E" w:rsidRPr="002D0F3E">
        <w:rPr>
          <w:kern w:val="22"/>
          <w:szCs w:val="22"/>
          <w:lang w:val="es-ES"/>
        </w:rPr>
        <w:t>Además</w:t>
      </w:r>
      <w:r w:rsidR="00390942" w:rsidRPr="002D0F3E">
        <w:rPr>
          <w:kern w:val="22"/>
          <w:szCs w:val="22"/>
          <w:lang w:val="es-ES"/>
        </w:rPr>
        <w:t>,</w:t>
      </w:r>
      <w:r w:rsidR="00603E58" w:rsidRPr="002D0F3E">
        <w:rPr>
          <w:kern w:val="22"/>
          <w:szCs w:val="22"/>
          <w:lang w:val="es-ES"/>
        </w:rPr>
        <w:t xml:space="preserve"> </w:t>
      </w:r>
      <w:r w:rsidR="00B55C0E" w:rsidRPr="002D0F3E">
        <w:rPr>
          <w:kern w:val="22"/>
          <w:szCs w:val="22"/>
          <w:lang w:val="es-ES"/>
        </w:rPr>
        <w:t>cuando los países en desarrollo se desglosan, existen claras diferencias</w:t>
      </w:r>
      <w:r w:rsidR="00603E58" w:rsidRPr="00B55C0E">
        <w:rPr>
          <w:kern w:val="22"/>
          <w:szCs w:val="22"/>
          <w:lang w:val="es-ES"/>
        </w:rPr>
        <w:t xml:space="preserve">. </w:t>
      </w:r>
      <w:r w:rsidR="007A3F17" w:rsidRPr="007A3F17">
        <w:rPr>
          <w:kern w:val="22"/>
          <w:szCs w:val="22"/>
          <w:lang w:val="es-ES"/>
        </w:rPr>
        <w:t>P</w:t>
      </w:r>
      <w:r w:rsidR="00603E58" w:rsidRPr="007A3F17">
        <w:rPr>
          <w:kern w:val="22"/>
          <w:szCs w:val="22"/>
          <w:lang w:val="es-ES"/>
        </w:rPr>
        <w:t xml:space="preserve">or </w:t>
      </w:r>
      <w:r w:rsidR="007A3F17" w:rsidRPr="007A3F17">
        <w:rPr>
          <w:kern w:val="22"/>
          <w:szCs w:val="22"/>
          <w:lang w:val="es-ES"/>
        </w:rPr>
        <w:t>ejemplo</w:t>
      </w:r>
      <w:r w:rsidR="00B04DE8" w:rsidRPr="007A3F17">
        <w:rPr>
          <w:kern w:val="22"/>
          <w:szCs w:val="22"/>
          <w:lang w:val="es-ES"/>
        </w:rPr>
        <w:t>,</w:t>
      </w:r>
      <w:r w:rsidR="00603E58" w:rsidRPr="007A3F17">
        <w:rPr>
          <w:kern w:val="22"/>
          <w:szCs w:val="22"/>
          <w:lang w:val="es-ES"/>
        </w:rPr>
        <w:t xml:space="preserve"> </w:t>
      </w:r>
      <w:r w:rsidR="007A3F17" w:rsidRPr="007A3F17">
        <w:rPr>
          <w:kern w:val="22"/>
          <w:szCs w:val="22"/>
          <w:lang w:val="es-ES"/>
        </w:rPr>
        <w:t xml:space="preserve">el porcentaje para los PEID, de media para los cuatro bienios, es del </w:t>
      </w:r>
      <w:r w:rsidR="005A49AB" w:rsidRPr="007A3F17">
        <w:rPr>
          <w:kern w:val="22"/>
          <w:szCs w:val="22"/>
          <w:lang w:val="es-ES"/>
        </w:rPr>
        <w:t>65</w:t>
      </w:r>
      <w:r w:rsidR="007A3F17" w:rsidRPr="007A3F17">
        <w:rPr>
          <w:kern w:val="22"/>
          <w:szCs w:val="22"/>
          <w:lang w:val="es-ES"/>
        </w:rPr>
        <w:t xml:space="preserve"> </w:t>
      </w:r>
      <w:r w:rsidR="005A49AB" w:rsidRPr="007A3F17">
        <w:rPr>
          <w:kern w:val="22"/>
          <w:szCs w:val="22"/>
          <w:lang w:val="es-ES"/>
        </w:rPr>
        <w:t>%</w:t>
      </w:r>
      <w:r w:rsidR="007A3F17">
        <w:rPr>
          <w:kern w:val="22"/>
          <w:szCs w:val="22"/>
          <w:lang w:val="es-ES"/>
        </w:rPr>
        <w:t>, mientras que para los PMA y las economías en transición es del</w:t>
      </w:r>
      <w:r w:rsidR="00603E58" w:rsidRPr="007A3F17">
        <w:rPr>
          <w:kern w:val="22"/>
          <w:szCs w:val="22"/>
          <w:lang w:val="es-ES"/>
        </w:rPr>
        <w:t xml:space="preserve"> </w:t>
      </w:r>
      <w:r w:rsidR="005A49AB" w:rsidRPr="007A3F17">
        <w:rPr>
          <w:kern w:val="22"/>
          <w:szCs w:val="22"/>
          <w:lang w:val="es-ES"/>
        </w:rPr>
        <w:t>46</w:t>
      </w:r>
      <w:r w:rsidR="007A3F17">
        <w:rPr>
          <w:kern w:val="22"/>
          <w:szCs w:val="22"/>
          <w:lang w:val="es-ES"/>
        </w:rPr>
        <w:t xml:space="preserve"> </w:t>
      </w:r>
      <w:r w:rsidR="005A49AB" w:rsidRPr="007A3F17">
        <w:rPr>
          <w:kern w:val="22"/>
          <w:szCs w:val="22"/>
          <w:lang w:val="es-ES"/>
        </w:rPr>
        <w:t>%</w:t>
      </w:r>
      <w:r w:rsidR="00603E58" w:rsidRPr="007A3F17">
        <w:rPr>
          <w:kern w:val="22"/>
          <w:szCs w:val="22"/>
          <w:lang w:val="es-ES"/>
        </w:rPr>
        <w:t xml:space="preserve"> </w:t>
      </w:r>
      <w:r w:rsidR="007A3F17">
        <w:rPr>
          <w:kern w:val="22"/>
          <w:szCs w:val="22"/>
          <w:lang w:val="es-ES"/>
        </w:rPr>
        <w:t>y</w:t>
      </w:r>
      <w:r w:rsidR="00603E58" w:rsidRPr="007A3F17">
        <w:rPr>
          <w:kern w:val="22"/>
          <w:szCs w:val="22"/>
          <w:lang w:val="es-ES"/>
        </w:rPr>
        <w:t xml:space="preserve"> </w:t>
      </w:r>
      <w:r w:rsidR="005A49AB" w:rsidRPr="007A3F17">
        <w:rPr>
          <w:kern w:val="22"/>
          <w:szCs w:val="22"/>
          <w:lang w:val="es-ES"/>
        </w:rPr>
        <w:t>47</w:t>
      </w:r>
      <w:r w:rsidR="007A3F17">
        <w:rPr>
          <w:kern w:val="22"/>
          <w:szCs w:val="22"/>
          <w:lang w:val="es-ES"/>
        </w:rPr>
        <w:t xml:space="preserve"> </w:t>
      </w:r>
      <w:r w:rsidR="005A49AB" w:rsidRPr="007A3F17">
        <w:rPr>
          <w:kern w:val="22"/>
          <w:szCs w:val="22"/>
          <w:lang w:val="es-ES"/>
        </w:rPr>
        <w:t>%</w:t>
      </w:r>
      <w:r w:rsidR="007A3F17">
        <w:rPr>
          <w:kern w:val="22"/>
          <w:szCs w:val="22"/>
          <w:lang w:val="es-ES"/>
        </w:rPr>
        <w:t>, respectivamente</w:t>
      </w:r>
      <w:r w:rsidR="00603E58" w:rsidRPr="007A3F17">
        <w:rPr>
          <w:kern w:val="22"/>
          <w:szCs w:val="22"/>
          <w:lang w:val="es-ES"/>
        </w:rPr>
        <w:t xml:space="preserve">. </w:t>
      </w:r>
      <w:r w:rsidR="007A3F17" w:rsidRPr="00B72EB8">
        <w:rPr>
          <w:kern w:val="22"/>
          <w:szCs w:val="22"/>
          <w:lang w:val="es-ES"/>
        </w:rPr>
        <w:t xml:space="preserve">Para otros países en desarrollo es del </w:t>
      </w:r>
      <w:r w:rsidR="005A49AB" w:rsidRPr="00B72EB8">
        <w:rPr>
          <w:kern w:val="22"/>
          <w:szCs w:val="22"/>
          <w:lang w:val="es-ES"/>
        </w:rPr>
        <w:t>13</w:t>
      </w:r>
      <w:r w:rsidR="007A3F17" w:rsidRPr="00B72EB8">
        <w:rPr>
          <w:kern w:val="22"/>
          <w:szCs w:val="22"/>
          <w:lang w:val="es-ES"/>
        </w:rPr>
        <w:t xml:space="preserve"> </w:t>
      </w:r>
      <w:r w:rsidR="005A49AB" w:rsidRPr="00B72EB8">
        <w:rPr>
          <w:kern w:val="22"/>
          <w:szCs w:val="22"/>
          <w:lang w:val="es-ES"/>
        </w:rPr>
        <w:t>%</w:t>
      </w:r>
      <w:r w:rsidR="00603E58" w:rsidRPr="00B72EB8">
        <w:rPr>
          <w:kern w:val="22"/>
          <w:szCs w:val="22"/>
          <w:lang w:val="es-ES"/>
        </w:rPr>
        <w:t xml:space="preserve">. </w:t>
      </w:r>
      <w:r w:rsidR="007A3F17" w:rsidRPr="00981FD0">
        <w:rPr>
          <w:kern w:val="22"/>
          <w:szCs w:val="22"/>
          <w:lang w:val="es-ES"/>
        </w:rPr>
        <w:t xml:space="preserve">Esto sugiere que la financiación </w:t>
      </w:r>
      <w:r w:rsidR="007A3F17" w:rsidRPr="002D0F3E">
        <w:rPr>
          <w:kern w:val="22"/>
          <w:szCs w:val="22"/>
          <w:lang w:val="es-ES"/>
        </w:rPr>
        <w:t>proporcionada mediante el Fondo</w:t>
      </w:r>
      <w:r w:rsidR="007A3F17" w:rsidRPr="00981FD0">
        <w:rPr>
          <w:kern w:val="22"/>
          <w:szCs w:val="22"/>
          <w:lang w:val="es-ES"/>
        </w:rPr>
        <w:t xml:space="preserve"> Fiduciario </w:t>
      </w:r>
      <w:r w:rsidR="00603E58" w:rsidRPr="00981FD0">
        <w:rPr>
          <w:kern w:val="22"/>
          <w:szCs w:val="22"/>
          <w:lang w:val="es-ES"/>
        </w:rPr>
        <w:t xml:space="preserve">BZ </w:t>
      </w:r>
      <w:r w:rsidR="007A3F17" w:rsidRPr="00981FD0">
        <w:rPr>
          <w:kern w:val="22"/>
          <w:szCs w:val="22"/>
          <w:lang w:val="es-ES"/>
        </w:rPr>
        <w:t>e</w:t>
      </w:r>
      <w:r w:rsidR="00603E58" w:rsidRPr="00981FD0">
        <w:rPr>
          <w:kern w:val="22"/>
          <w:szCs w:val="22"/>
          <w:lang w:val="es-ES"/>
        </w:rPr>
        <w:t xml:space="preserve">s </w:t>
      </w:r>
      <w:r w:rsidR="00981FD0" w:rsidRPr="00981FD0">
        <w:rPr>
          <w:kern w:val="22"/>
          <w:szCs w:val="22"/>
          <w:lang w:val="es-ES"/>
        </w:rPr>
        <w:t>especialmente importante para asegurar la participación de los representantes de los PMA, los PEID y las econom</w:t>
      </w:r>
      <w:r w:rsidR="00981FD0">
        <w:rPr>
          <w:kern w:val="22"/>
          <w:szCs w:val="22"/>
          <w:lang w:val="es-ES"/>
        </w:rPr>
        <w:t>ías en transición en las reuniones del Convenio y sus Protocolos</w:t>
      </w:r>
      <w:r w:rsidR="00603E58" w:rsidRPr="00981FD0">
        <w:rPr>
          <w:kern w:val="22"/>
          <w:szCs w:val="22"/>
          <w:lang w:val="es-ES"/>
        </w:rPr>
        <w:t>.</w:t>
      </w:r>
    </w:p>
    <w:p w:rsidR="00CA1CF0" w:rsidRPr="00981FD0" w:rsidRDefault="00981FD0" w:rsidP="0086177B">
      <w:pPr>
        <w:keepNext/>
        <w:suppressLineNumbers/>
        <w:suppressAutoHyphens/>
        <w:kinsoku w:val="0"/>
        <w:overflowPunct w:val="0"/>
        <w:autoSpaceDE w:val="0"/>
        <w:autoSpaceDN w:val="0"/>
        <w:adjustRightInd w:val="0"/>
        <w:snapToGrid w:val="0"/>
        <w:spacing w:before="120" w:after="120"/>
        <w:rPr>
          <w:snapToGrid w:val="0"/>
          <w:kern w:val="22"/>
          <w:szCs w:val="22"/>
          <w:lang w:val="es-ES"/>
        </w:rPr>
      </w:pPr>
      <w:r>
        <w:rPr>
          <w:b/>
          <w:bCs/>
          <w:snapToGrid w:val="0"/>
          <w:color w:val="000000"/>
          <w:kern w:val="22"/>
          <w:szCs w:val="22"/>
          <w:lang w:val="es-ES"/>
        </w:rPr>
        <w:t>Cuadro</w:t>
      </w:r>
      <w:r w:rsidR="00FD66A3" w:rsidRPr="00981FD0">
        <w:rPr>
          <w:b/>
          <w:bCs/>
          <w:snapToGrid w:val="0"/>
          <w:color w:val="000000"/>
          <w:kern w:val="22"/>
          <w:szCs w:val="22"/>
          <w:lang w:val="es-ES"/>
        </w:rPr>
        <w:t xml:space="preserve"> 1. Participa</w:t>
      </w:r>
      <w:r w:rsidRPr="00981FD0">
        <w:rPr>
          <w:b/>
          <w:bCs/>
          <w:snapToGrid w:val="0"/>
          <w:color w:val="000000"/>
          <w:kern w:val="22"/>
          <w:szCs w:val="22"/>
          <w:lang w:val="es-ES"/>
        </w:rPr>
        <w:t>ción</w:t>
      </w:r>
      <w:r w:rsidR="00FD66A3" w:rsidRPr="00981FD0">
        <w:rPr>
          <w:b/>
          <w:bCs/>
          <w:snapToGrid w:val="0"/>
          <w:color w:val="000000"/>
          <w:kern w:val="22"/>
          <w:szCs w:val="22"/>
          <w:lang w:val="es-ES"/>
        </w:rPr>
        <w:t xml:space="preserve"> </w:t>
      </w:r>
      <w:r w:rsidRPr="00981FD0">
        <w:rPr>
          <w:b/>
          <w:bCs/>
          <w:snapToGrid w:val="0"/>
          <w:color w:val="000000"/>
          <w:kern w:val="22"/>
          <w:szCs w:val="22"/>
          <w:lang w:val="es-ES"/>
        </w:rPr>
        <w:t>de los representantes de Partes que son pa</w:t>
      </w:r>
      <w:r>
        <w:rPr>
          <w:b/>
          <w:bCs/>
          <w:snapToGrid w:val="0"/>
          <w:color w:val="000000"/>
          <w:kern w:val="22"/>
          <w:szCs w:val="22"/>
          <w:lang w:val="es-ES"/>
        </w:rPr>
        <w:t>íses en</w:t>
      </w:r>
      <w:r w:rsidR="00FD66A3" w:rsidRPr="00981FD0">
        <w:rPr>
          <w:b/>
          <w:bCs/>
          <w:snapToGrid w:val="0"/>
          <w:color w:val="000000"/>
          <w:kern w:val="22"/>
          <w:szCs w:val="22"/>
          <w:lang w:val="es-ES"/>
        </w:rPr>
        <w:t xml:space="preserve"> de</w:t>
      </w:r>
      <w:r>
        <w:rPr>
          <w:b/>
          <w:bCs/>
          <w:snapToGrid w:val="0"/>
          <w:color w:val="000000"/>
          <w:kern w:val="22"/>
          <w:szCs w:val="22"/>
          <w:lang w:val="es-ES"/>
        </w:rPr>
        <w:t>sarrollo</w:t>
      </w:r>
    </w:p>
    <w:tbl>
      <w:tblPr>
        <w:tblW w:w="9465" w:type="dxa"/>
        <w:tblInd w:w="93" w:type="dxa"/>
        <w:tblLayout w:type="fixed"/>
        <w:tblLook w:val="04A0" w:firstRow="1" w:lastRow="0" w:firstColumn="1" w:lastColumn="0" w:noHBand="0" w:noVBand="1"/>
      </w:tblPr>
      <w:tblGrid>
        <w:gridCol w:w="1185"/>
        <w:gridCol w:w="2700"/>
        <w:gridCol w:w="1860"/>
        <w:gridCol w:w="1860"/>
        <w:gridCol w:w="1860"/>
      </w:tblGrid>
      <w:tr w:rsidR="000F7D21" w:rsidRPr="00B1615C" w:rsidTr="0086177B">
        <w:trPr>
          <w:trHeight w:val="754"/>
          <w:tblHeader/>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7D21" w:rsidRPr="0086177B" w:rsidRDefault="000F7D21" w:rsidP="00981FD0">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rPr>
            </w:pPr>
            <w:r w:rsidRPr="0086177B">
              <w:rPr>
                <w:i/>
                <w:iCs/>
                <w:snapToGrid w:val="0"/>
                <w:color w:val="000000"/>
                <w:kern w:val="22"/>
                <w:szCs w:val="22"/>
              </w:rPr>
              <w:t>Bien</w:t>
            </w:r>
            <w:r w:rsidR="00981FD0">
              <w:rPr>
                <w:i/>
                <w:iCs/>
                <w:snapToGrid w:val="0"/>
                <w:color w:val="000000"/>
                <w:kern w:val="22"/>
                <w:szCs w:val="22"/>
              </w:rPr>
              <w:t>io</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0F7D21" w:rsidRPr="0086177B" w:rsidRDefault="000F7D21" w:rsidP="00981FD0">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rPr>
            </w:pPr>
            <w:r w:rsidRPr="0086177B">
              <w:rPr>
                <w:i/>
                <w:iCs/>
                <w:snapToGrid w:val="0"/>
                <w:color w:val="000000"/>
                <w:kern w:val="22"/>
                <w:szCs w:val="22"/>
              </w:rPr>
              <w:t>Categor</w:t>
            </w:r>
            <w:r w:rsidR="00981FD0">
              <w:rPr>
                <w:i/>
                <w:iCs/>
                <w:snapToGrid w:val="0"/>
                <w:color w:val="000000"/>
                <w:kern w:val="22"/>
                <w:szCs w:val="22"/>
              </w:rPr>
              <w:t>ía</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0F7D21" w:rsidRPr="0086177B" w:rsidRDefault="000F7D21" w:rsidP="0086177B">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rPr>
            </w:pPr>
            <w:r w:rsidRPr="0086177B">
              <w:rPr>
                <w:i/>
                <w:iCs/>
                <w:snapToGrid w:val="0"/>
                <w:color w:val="000000"/>
                <w:kern w:val="22"/>
                <w:szCs w:val="22"/>
              </w:rPr>
              <w:t xml:space="preserve">Total </w:t>
            </w:r>
            <w:r w:rsidR="00981FD0">
              <w:rPr>
                <w:i/>
                <w:iCs/>
                <w:snapToGrid w:val="0"/>
                <w:color w:val="000000"/>
                <w:kern w:val="22"/>
                <w:szCs w:val="22"/>
              </w:rPr>
              <w:t xml:space="preserve">de </w:t>
            </w:r>
            <w:r w:rsidRPr="0086177B">
              <w:rPr>
                <w:i/>
                <w:iCs/>
                <w:snapToGrid w:val="0"/>
                <w:color w:val="000000"/>
                <w:kern w:val="22"/>
                <w:szCs w:val="22"/>
              </w:rPr>
              <w:t>participant</w:t>
            </w:r>
            <w:r w:rsidR="00981FD0">
              <w:rPr>
                <w:i/>
                <w:iCs/>
                <w:snapToGrid w:val="0"/>
                <w:color w:val="000000"/>
                <w:kern w:val="22"/>
                <w:szCs w:val="22"/>
              </w:rPr>
              <w:t>e</w:t>
            </w:r>
            <w:r w:rsidRPr="0086177B">
              <w:rPr>
                <w:i/>
                <w:iCs/>
                <w:snapToGrid w:val="0"/>
                <w:color w:val="000000"/>
                <w:kern w:val="22"/>
                <w:szCs w:val="22"/>
              </w:rPr>
              <w:t>s</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0F7D21" w:rsidRPr="0086177B" w:rsidRDefault="00981FD0" w:rsidP="00981FD0">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rPr>
            </w:pPr>
            <w:r>
              <w:rPr>
                <w:i/>
                <w:iCs/>
                <w:snapToGrid w:val="0"/>
                <w:color w:val="000000"/>
                <w:kern w:val="22"/>
                <w:szCs w:val="22"/>
              </w:rPr>
              <w:t>Participantes financiados</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0F7D21" w:rsidRPr="00981FD0" w:rsidRDefault="00981FD0" w:rsidP="00981FD0">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lang w:val="es-ES"/>
              </w:rPr>
            </w:pPr>
            <w:r w:rsidRPr="00981FD0">
              <w:rPr>
                <w:i/>
                <w:iCs/>
                <w:snapToGrid w:val="0"/>
                <w:color w:val="000000"/>
                <w:kern w:val="22"/>
                <w:szCs w:val="22"/>
                <w:lang w:val="es-ES"/>
              </w:rPr>
              <w:t xml:space="preserve">Participantes financiados como </w:t>
            </w:r>
            <w:r>
              <w:rPr>
                <w:i/>
                <w:iCs/>
                <w:snapToGrid w:val="0"/>
                <w:color w:val="000000"/>
                <w:kern w:val="22"/>
                <w:szCs w:val="22"/>
                <w:lang w:val="es-ES"/>
              </w:rPr>
              <w:t>porcentaje del</w:t>
            </w:r>
            <w:r w:rsidRPr="00981FD0">
              <w:rPr>
                <w:i/>
                <w:iCs/>
                <w:snapToGrid w:val="0"/>
                <w:color w:val="000000"/>
                <w:kern w:val="22"/>
                <w:szCs w:val="22"/>
                <w:lang w:val="es-ES"/>
              </w:rPr>
              <w:t xml:space="preserve"> total de participantes</w:t>
            </w:r>
          </w:p>
        </w:tc>
      </w:tr>
      <w:tr w:rsidR="00463CC1" w:rsidRPr="00BA6992" w:rsidTr="008B2E9E">
        <w:trPr>
          <w:trHeight w:val="315"/>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rPr>
                <w:snapToGrid w:val="0"/>
                <w:color w:val="000000"/>
                <w:kern w:val="22"/>
                <w:szCs w:val="22"/>
              </w:rPr>
            </w:pPr>
            <w:r w:rsidRPr="0086177B">
              <w:rPr>
                <w:snapToGrid w:val="0"/>
                <w:color w:val="000000"/>
                <w:kern w:val="22"/>
                <w:szCs w:val="22"/>
              </w:rPr>
              <w:t>2009-2010</w:t>
            </w: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981FD0" w:rsidP="00981FD0">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Pr>
                <w:snapToGrid w:val="0"/>
                <w:color w:val="000000"/>
                <w:kern w:val="22"/>
                <w:szCs w:val="22"/>
              </w:rPr>
              <w:t>PMA</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537</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264</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49</w:t>
            </w:r>
            <w:r w:rsidR="00981FD0">
              <w:rPr>
                <w:snapToGrid w:val="0"/>
                <w:color w:val="000000"/>
                <w:kern w:val="22"/>
                <w:szCs w:val="22"/>
              </w:rPr>
              <w:t xml:space="preserve"> </w:t>
            </w:r>
            <w:r w:rsidRPr="0086177B">
              <w:rPr>
                <w:snapToGrid w:val="0"/>
                <w:color w:val="000000"/>
                <w:kern w:val="22"/>
                <w:szCs w:val="22"/>
              </w:rPr>
              <w:t>%</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981FD0" w:rsidP="00981FD0">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Pr>
                <w:snapToGrid w:val="0"/>
                <w:color w:val="000000"/>
                <w:kern w:val="22"/>
                <w:szCs w:val="22"/>
              </w:rPr>
              <w:t>PEID</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285</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175</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61</w:t>
            </w:r>
            <w:r w:rsidR="00981FD0">
              <w:rPr>
                <w:snapToGrid w:val="0"/>
                <w:color w:val="000000"/>
                <w:kern w:val="22"/>
                <w:szCs w:val="22"/>
              </w:rPr>
              <w:t xml:space="preserve"> </w:t>
            </w:r>
            <w:r w:rsidRPr="0086177B">
              <w:rPr>
                <w:snapToGrid w:val="0"/>
                <w:color w:val="000000"/>
                <w:kern w:val="22"/>
                <w:szCs w:val="22"/>
              </w:rPr>
              <w:t>%</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981FD0">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Ot</w:t>
            </w:r>
            <w:r w:rsidR="00981FD0">
              <w:rPr>
                <w:snapToGrid w:val="0"/>
                <w:color w:val="000000"/>
                <w:kern w:val="22"/>
                <w:szCs w:val="22"/>
              </w:rPr>
              <w:t>ros países en desarrollo</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1616</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240</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15</w:t>
            </w:r>
            <w:r w:rsidR="00981FD0">
              <w:rPr>
                <w:snapToGrid w:val="0"/>
                <w:color w:val="000000"/>
                <w:kern w:val="22"/>
                <w:szCs w:val="22"/>
              </w:rPr>
              <w:t xml:space="preserve"> </w:t>
            </w:r>
            <w:r w:rsidRPr="0086177B">
              <w:rPr>
                <w:snapToGrid w:val="0"/>
                <w:color w:val="000000"/>
                <w:kern w:val="22"/>
                <w:szCs w:val="22"/>
              </w:rPr>
              <w:t>%</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2D0F3E">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Econom</w:t>
            </w:r>
            <w:r w:rsidR="00981FD0">
              <w:rPr>
                <w:snapToGrid w:val="0"/>
                <w:color w:val="000000"/>
                <w:kern w:val="22"/>
                <w:szCs w:val="22"/>
              </w:rPr>
              <w:t>ías</w:t>
            </w:r>
            <w:r w:rsidRPr="0086177B">
              <w:rPr>
                <w:snapToGrid w:val="0"/>
                <w:color w:val="000000"/>
                <w:kern w:val="22"/>
                <w:szCs w:val="22"/>
              </w:rPr>
              <w:t xml:space="preserve"> </w:t>
            </w:r>
            <w:r w:rsidR="002D0F3E">
              <w:rPr>
                <w:snapToGrid w:val="0"/>
                <w:color w:val="000000"/>
                <w:kern w:val="22"/>
                <w:szCs w:val="22"/>
              </w:rPr>
              <w:t>e</w:t>
            </w:r>
            <w:r w:rsidRPr="0086177B">
              <w:rPr>
                <w:snapToGrid w:val="0"/>
                <w:color w:val="000000"/>
                <w:kern w:val="22"/>
                <w:szCs w:val="22"/>
              </w:rPr>
              <w:t>n transi</w:t>
            </w:r>
            <w:r w:rsidR="00981FD0">
              <w:rPr>
                <w:snapToGrid w:val="0"/>
                <w:color w:val="000000"/>
                <w:kern w:val="22"/>
                <w:szCs w:val="22"/>
              </w:rPr>
              <w:t>ció</w:t>
            </w:r>
            <w:r w:rsidRPr="0086177B">
              <w:rPr>
                <w:snapToGrid w:val="0"/>
                <w:color w:val="000000"/>
                <w:kern w:val="22"/>
                <w:szCs w:val="22"/>
              </w:rPr>
              <w:t>n</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130</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58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45</w:t>
            </w:r>
            <w:r w:rsidR="00981FD0">
              <w:rPr>
                <w:snapToGrid w:val="0"/>
                <w:color w:val="000000"/>
                <w:kern w:val="22"/>
                <w:szCs w:val="22"/>
              </w:rPr>
              <w:t xml:space="preserve"> </w:t>
            </w:r>
            <w:r w:rsidRPr="0086177B">
              <w:rPr>
                <w:snapToGrid w:val="0"/>
                <w:color w:val="000000"/>
                <w:kern w:val="22"/>
                <w:szCs w:val="22"/>
              </w:rPr>
              <w:t>%</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981FD0">
            <w:pPr>
              <w:suppressLineNumbers/>
              <w:suppressAutoHyphens/>
              <w:kinsoku w:val="0"/>
              <w:overflowPunct w:val="0"/>
              <w:autoSpaceDE w:val="0"/>
              <w:autoSpaceDN w:val="0"/>
              <w:adjustRightInd w:val="0"/>
              <w:snapToGrid w:val="0"/>
              <w:spacing w:before="40" w:after="40"/>
              <w:jc w:val="left"/>
              <w:rPr>
                <w:b/>
                <w:bCs/>
                <w:snapToGrid w:val="0"/>
                <w:color w:val="000000"/>
                <w:kern w:val="22"/>
                <w:szCs w:val="22"/>
              </w:rPr>
            </w:pPr>
            <w:r w:rsidRPr="0086177B">
              <w:rPr>
                <w:b/>
                <w:bCs/>
                <w:snapToGrid w:val="0"/>
                <w:color w:val="000000"/>
                <w:kern w:val="22"/>
                <w:szCs w:val="22"/>
              </w:rPr>
              <w:t xml:space="preserve">Total </w:t>
            </w:r>
            <w:r w:rsidR="00981FD0">
              <w:rPr>
                <w:b/>
                <w:bCs/>
                <w:snapToGrid w:val="0"/>
                <w:color w:val="000000"/>
                <w:kern w:val="22"/>
                <w:szCs w:val="22"/>
              </w:rPr>
              <w:t>para el</w:t>
            </w:r>
            <w:r w:rsidR="0088488F" w:rsidRPr="0086177B">
              <w:rPr>
                <w:b/>
                <w:bCs/>
                <w:snapToGrid w:val="0"/>
                <w:color w:val="000000"/>
                <w:kern w:val="22"/>
                <w:szCs w:val="22"/>
              </w:rPr>
              <w:t xml:space="preserve"> </w:t>
            </w:r>
            <w:r w:rsidRPr="0086177B">
              <w:rPr>
                <w:b/>
                <w:bCs/>
                <w:snapToGrid w:val="0"/>
                <w:color w:val="000000"/>
                <w:kern w:val="22"/>
                <w:szCs w:val="22"/>
              </w:rPr>
              <w:t>bien</w:t>
            </w:r>
            <w:r w:rsidR="00981FD0">
              <w:rPr>
                <w:b/>
                <w:bCs/>
                <w:snapToGrid w:val="0"/>
                <w:color w:val="000000"/>
                <w:kern w:val="22"/>
                <w:szCs w:val="22"/>
              </w:rPr>
              <w:t>io</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0C1A57"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2568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737</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b/>
                <w:bCs/>
                <w:snapToGrid w:val="0"/>
                <w:color w:val="000000"/>
                <w:kern w:val="22"/>
                <w:szCs w:val="22"/>
              </w:rPr>
            </w:pPr>
            <w:r w:rsidRPr="0086177B">
              <w:rPr>
                <w:b/>
                <w:bCs/>
                <w:snapToGrid w:val="0"/>
                <w:color w:val="000000"/>
                <w:kern w:val="22"/>
                <w:szCs w:val="22"/>
              </w:rPr>
              <w:t>29</w:t>
            </w:r>
            <w:r w:rsidR="00981FD0">
              <w:rPr>
                <w:b/>
                <w:bCs/>
                <w:snapToGrid w:val="0"/>
                <w:color w:val="000000"/>
                <w:kern w:val="22"/>
                <w:szCs w:val="22"/>
              </w:rPr>
              <w:t xml:space="preserve"> </w:t>
            </w:r>
            <w:r w:rsidRPr="0086177B">
              <w:rPr>
                <w:b/>
                <w:bCs/>
                <w:snapToGrid w:val="0"/>
                <w:color w:val="000000"/>
                <w:kern w:val="22"/>
                <w:szCs w:val="22"/>
              </w:rPr>
              <w:t>%</w:t>
            </w:r>
          </w:p>
        </w:tc>
      </w:tr>
      <w:tr w:rsidR="00463CC1" w:rsidRPr="00BA6992" w:rsidTr="008B2E9E">
        <w:trPr>
          <w:trHeight w:val="315"/>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rPr>
                <w:snapToGrid w:val="0"/>
                <w:color w:val="000000"/>
                <w:kern w:val="22"/>
                <w:szCs w:val="22"/>
              </w:rPr>
            </w:pPr>
            <w:r w:rsidRPr="0086177B">
              <w:rPr>
                <w:snapToGrid w:val="0"/>
                <w:color w:val="000000"/>
                <w:kern w:val="22"/>
                <w:szCs w:val="22"/>
              </w:rPr>
              <w:t>2011-2012</w:t>
            </w: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981FD0" w:rsidP="00981FD0">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Pr>
                <w:snapToGrid w:val="0"/>
                <w:color w:val="000000"/>
                <w:kern w:val="22"/>
                <w:szCs w:val="22"/>
              </w:rPr>
              <w:t>PMA</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437</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240</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55</w:t>
            </w:r>
            <w:r w:rsidR="00981FD0">
              <w:rPr>
                <w:snapToGrid w:val="0"/>
                <w:color w:val="000000"/>
                <w:kern w:val="22"/>
                <w:szCs w:val="22"/>
              </w:rPr>
              <w:t xml:space="preserve"> </w:t>
            </w:r>
            <w:r w:rsidRPr="0086177B">
              <w:rPr>
                <w:snapToGrid w:val="0"/>
                <w:color w:val="000000"/>
                <w:kern w:val="22"/>
                <w:szCs w:val="22"/>
              </w:rPr>
              <w:t>%</w:t>
            </w:r>
          </w:p>
        </w:tc>
      </w:tr>
      <w:tr w:rsidR="00463CC1" w:rsidRPr="00BA6992" w:rsidTr="008B2E9E">
        <w:trPr>
          <w:trHeight w:val="315"/>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981FD0" w:rsidP="00981FD0">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Pr>
                <w:snapToGrid w:val="0"/>
                <w:color w:val="000000"/>
                <w:kern w:val="22"/>
                <w:szCs w:val="22"/>
              </w:rPr>
              <w:t>PEID</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226</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163</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72</w:t>
            </w:r>
            <w:r w:rsidR="00981FD0">
              <w:rPr>
                <w:snapToGrid w:val="0"/>
                <w:color w:val="000000"/>
                <w:kern w:val="22"/>
                <w:szCs w:val="22"/>
              </w:rPr>
              <w:t xml:space="preserve"> </w:t>
            </w:r>
            <w:r w:rsidRPr="0086177B">
              <w:rPr>
                <w:snapToGrid w:val="0"/>
                <w:color w:val="000000"/>
                <w:kern w:val="22"/>
                <w:szCs w:val="22"/>
              </w:rPr>
              <w:t>%</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981FD0">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Ot</w:t>
            </w:r>
            <w:r w:rsidR="00981FD0">
              <w:rPr>
                <w:snapToGrid w:val="0"/>
                <w:color w:val="000000"/>
                <w:kern w:val="22"/>
                <w:szCs w:val="22"/>
              </w:rPr>
              <w:t>ros países en desarrollo</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1206</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236</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20</w:t>
            </w:r>
            <w:r w:rsidR="00981FD0">
              <w:rPr>
                <w:snapToGrid w:val="0"/>
                <w:color w:val="000000"/>
                <w:kern w:val="22"/>
                <w:szCs w:val="22"/>
              </w:rPr>
              <w:t xml:space="preserve"> </w:t>
            </w:r>
            <w:r w:rsidRPr="0086177B">
              <w:rPr>
                <w:snapToGrid w:val="0"/>
                <w:color w:val="000000"/>
                <w:kern w:val="22"/>
                <w:szCs w:val="22"/>
              </w:rPr>
              <w:t>%</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981FD0">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Econom</w:t>
            </w:r>
            <w:r w:rsidR="00981FD0">
              <w:rPr>
                <w:snapToGrid w:val="0"/>
                <w:color w:val="000000"/>
                <w:kern w:val="22"/>
                <w:szCs w:val="22"/>
              </w:rPr>
              <w:t>ía</w:t>
            </w:r>
            <w:r w:rsidRPr="0086177B">
              <w:rPr>
                <w:snapToGrid w:val="0"/>
                <w:color w:val="000000"/>
                <w:kern w:val="22"/>
                <w:szCs w:val="22"/>
              </w:rPr>
              <w:t xml:space="preserve">s </w:t>
            </w:r>
            <w:r w:rsidR="00981FD0">
              <w:rPr>
                <w:snapToGrid w:val="0"/>
                <w:color w:val="000000"/>
                <w:kern w:val="22"/>
                <w:szCs w:val="22"/>
              </w:rPr>
              <w:t>e</w:t>
            </w:r>
            <w:r w:rsidRPr="0086177B">
              <w:rPr>
                <w:snapToGrid w:val="0"/>
                <w:color w:val="000000"/>
                <w:kern w:val="22"/>
                <w:szCs w:val="22"/>
              </w:rPr>
              <w:t>n transi</w:t>
            </w:r>
            <w:r w:rsidR="00981FD0">
              <w:rPr>
                <w:snapToGrid w:val="0"/>
                <w:color w:val="000000"/>
                <w:kern w:val="22"/>
                <w:szCs w:val="22"/>
              </w:rPr>
              <w:t>c</w:t>
            </w:r>
            <w:r w:rsidRPr="0086177B">
              <w:rPr>
                <w:snapToGrid w:val="0"/>
                <w:color w:val="000000"/>
                <w:kern w:val="22"/>
                <w:szCs w:val="22"/>
              </w:rPr>
              <w:t>i</w:t>
            </w:r>
            <w:r w:rsidR="00981FD0">
              <w:rPr>
                <w:snapToGrid w:val="0"/>
                <w:color w:val="000000"/>
                <w:kern w:val="22"/>
                <w:szCs w:val="22"/>
              </w:rPr>
              <w:t>ó</w:t>
            </w:r>
            <w:r w:rsidRPr="0086177B">
              <w:rPr>
                <w:snapToGrid w:val="0"/>
                <w:color w:val="000000"/>
                <w:kern w:val="22"/>
                <w:szCs w:val="22"/>
              </w:rPr>
              <w:t>n</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129</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71</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55</w:t>
            </w:r>
            <w:r w:rsidR="00981FD0">
              <w:rPr>
                <w:snapToGrid w:val="0"/>
                <w:color w:val="000000"/>
                <w:kern w:val="22"/>
                <w:szCs w:val="22"/>
              </w:rPr>
              <w:t xml:space="preserve"> </w:t>
            </w:r>
            <w:r w:rsidRPr="0086177B">
              <w:rPr>
                <w:snapToGrid w:val="0"/>
                <w:color w:val="000000"/>
                <w:kern w:val="22"/>
                <w:szCs w:val="22"/>
              </w:rPr>
              <w:t>%</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981FD0">
            <w:pPr>
              <w:suppressLineNumbers/>
              <w:suppressAutoHyphens/>
              <w:kinsoku w:val="0"/>
              <w:overflowPunct w:val="0"/>
              <w:autoSpaceDE w:val="0"/>
              <w:autoSpaceDN w:val="0"/>
              <w:adjustRightInd w:val="0"/>
              <w:snapToGrid w:val="0"/>
              <w:spacing w:before="40" w:after="40"/>
              <w:jc w:val="left"/>
              <w:rPr>
                <w:b/>
                <w:bCs/>
                <w:snapToGrid w:val="0"/>
                <w:color w:val="000000"/>
                <w:kern w:val="22"/>
                <w:szCs w:val="22"/>
              </w:rPr>
            </w:pPr>
            <w:r w:rsidRPr="0086177B">
              <w:rPr>
                <w:b/>
                <w:bCs/>
                <w:snapToGrid w:val="0"/>
                <w:color w:val="000000"/>
                <w:kern w:val="22"/>
                <w:szCs w:val="22"/>
              </w:rPr>
              <w:t xml:space="preserve">Total </w:t>
            </w:r>
            <w:r w:rsidR="00981FD0">
              <w:rPr>
                <w:b/>
                <w:bCs/>
                <w:snapToGrid w:val="0"/>
                <w:color w:val="000000"/>
                <w:kern w:val="22"/>
                <w:szCs w:val="22"/>
              </w:rPr>
              <w:t>para el</w:t>
            </w:r>
            <w:r w:rsidR="0088488F" w:rsidRPr="0086177B">
              <w:rPr>
                <w:b/>
                <w:bCs/>
                <w:snapToGrid w:val="0"/>
                <w:color w:val="000000"/>
                <w:kern w:val="22"/>
                <w:szCs w:val="22"/>
              </w:rPr>
              <w:t xml:space="preserve"> </w:t>
            </w:r>
            <w:r w:rsidRPr="0086177B">
              <w:rPr>
                <w:b/>
                <w:bCs/>
                <w:snapToGrid w:val="0"/>
                <w:color w:val="000000"/>
                <w:kern w:val="22"/>
                <w:szCs w:val="22"/>
              </w:rPr>
              <w:t>bien</w:t>
            </w:r>
            <w:r w:rsidR="00981FD0">
              <w:rPr>
                <w:b/>
                <w:bCs/>
                <w:snapToGrid w:val="0"/>
                <w:color w:val="000000"/>
                <w:kern w:val="22"/>
                <w:szCs w:val="22"/>
              </w:rPr>
              <w:t>io</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1998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710</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b/>
                <w:bCs/>
                <w:snapToGrid w:val="0"/>
                <w:color w:val="000000"/>
                <w:kern w:val="22"/>
                <w:szCs w:val="22"/>
              </w:rPr>
            </w:pPr>
            <w:r w:rsidRPr="0086177B">
              <w:rPr>
                <w:b/>
                <w:bCs/>
                <w:snapToGrid w:val="0"/>
                <w:color w:val="000000"/>
                <w:kern w:val="22"/>
                <w:szCs w:val="22"/>
              </w:rPr>
              <w:t>36</w:t>
            </w:r>
            <w:r w:rsidR="00981FD0">
              <w:rPr>
                <w:b/>
                <w:bCs/>
                <w:snapToGrid w:val="0"/>
                <w:color w:val="000000"/>
                <w:kern w:val="22"/>
                <w:szCs w:val="22"/>
              </w:rPr>
              <w:t xml:space="preserve"> </w:t>
            </w:r>
            <w:r w:rsidRPr="0086177B">
              <w:rPr>
                <w:b/>
                <w:bCs/>
                <w:snapToGrid w:val="0"/>
                <w:color w:val="000000"/>
                <w:kern w:val="22"/>
                <w:szCs w:val="22"/>
              </w:rPr>
              <w:t>%</w:t>
            </w:r>
          </w:p>
        </w:tc>
      </w:tr>
      <w:tr w:rsidR="00463CC1" w:rsidRPr="00BA6992" w:rsidTr="008B2E9E">
        <w:trPr>
          <w:trHeight w:val="5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rPr>
                <w:snapToGrid w:val="0"/>
                <w:color w:val="000000"/>
                <w:kern w:val="22"/>
                <w:szCs w:val="22"/>
              </w:rPr>
            </w:pPr>
            <w:r w:rsidRPr="0086177B">
              <w:rPr>
                <w:snapToGrid w:val="0"/>
                <w:color w:val="000000"/>
                <w:kern w:val="22"/>
                <w:szCs w:val="22"/>
              </w:rPr>
              <w:t>2013-2014</w:t>
            </w: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981FD0" w:rsidP="00981FD0">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Pr>
                <w:snapToGrid w:val="0"/>
                <w:color w:val="000000"/>
                <w:kern w:val="22"/>
                <w:szCs w:val="22"/>
              </w:rPr>
              <w:t>PMA</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487</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209</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43</w:t>
            </w:r>
            <w:r w:rsidR="00981FD0">
              <w:rPr>
                <w:snapToGrid w:val="0"/>
                <w:color w:val="000000"/>
                <w:kern w:val="22"/>
                <w:szCs w:val="22"/>
              </w:rPr>
              <w:t xml:space="preserve"> </w:t>
            </w:r>
            <w:r w:rsidRPr="0086177B">
              <w:rPr>
                <w:snapToGrid w:val="0"/>
                <w:color w:val="000000"/>
                <w:kern w:val="22"/>
                <w:szCs w:val="22"/>
              </w:rPr>
              <w:t>%</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981FD0" w:rsidP="00981FD0">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Pr>
                <w:snapToGrid w:val="0"/>
                <w:color w:val="000000"/>
                <w:kern w:val="22"/>
                <w:szCs w:val="22"/>
              </w:rPr>
              <w:t>PEID</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206</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145</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70</w:t>
            </w:r>
            <w:r w:rsidR="00981FD0">
              <w:rPr>
                <w:snapToGrid w:val="0"/>
                <w:color w:val="000000"/>
                <w:kern w:val="22"/>
                <w:szCs w:val="22"/>
              </w:rPr>
              <w:t xml:space="preserve"> </w:t>
            </w:r>
            <w:r w:rsidRPr="0086177B">
              <w:rPr>
                <w:snapToGrid w:val="0"/>
                <w:color w:val="000000"/>
                <w:kern w:val="22"/>
                <w:szCs w:val="22"/>
              </w:rPr>
              <w:t>%</w:t>
            </w:r>
          </w:p>
        </w:tc>
      </w:tr>
      <w:tr w:rsidR="00981FD0"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981FD0" w:rsidRPr="0086177B" w:rsidRDefault="00981FD0"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453335">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Ot</w:t>
            </w:r>
            <w:r>
              <w:rPr>
                <w:snapToGrid w:val="0"/>
                <w:color w:val="000000"/>
                <w:kern w:val="22"/>
                <w:szCs w:val="22"/>
              </w:rPr>
              <w:t>ros países en desarrollo</w:t>
            </w:r>
          </w:p>
        </w:tc>
        <w:tc>
          <w:tcPr>
            <w:tcW w:w="186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1424</w:t>
            </w:r>
          </w:p>
        </w:tc>
        <w:tc>
          <w:tcPr>
            <w:tcW w:w="186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120</w:t>
            </w:r>
          </w:p>
        </w:tc>
        <w:tc>
          <w:tcPr>
            <w:tcW w:w="186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w:t>
            </w:r>
            <w:r>
              <w:rPr>
                <w:snapToGrid w:val="0"/>
                <w:color w:val="000000"/>
                <w:kern w:val="22"/>
                <w:szCs w:val="22"/>
              </w:rPr>
              <w:t xml:space="preserve"> </w:t>
            </w:r>
            <w:r w:rsidRPr="0086177B">
              <w:rPr>
                <w:snapToGrid w:val="0"/>
                <w:color w:val="000000"/>
                <w:kern w:val="22"/>
                <w:szCs w:val="22"/>
              </w:rPr>
              <w:t>%</w:t>
            </w:r>
          </w:p>
        </w:tc>
      </w:tr>
      <w:tr w:rsidR="00981FD0"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981FD0" w:rsidRPr="0086177B" w:rsidRDefault="00981FD0"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453335">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Econom</w:t>
            </w:r>
            <w:r>
              <w:rPr>
                <w:snapToGrid w:val="0"/>
                <w:color w:val="000000"/>
                <w:kern w:val="22"/>
                <w:szCs w:val="22"/>
              </w:rPr>
              <w:t>ía</w:t>
            </w:r>
            <w:r w:rsidRPr="0086177B">
              <w:rPr>
                <w:snapToGrid w:val="0"/>
                <w:color w:val="000000"/>
                <w:kern w:val="22"/>
                <w:szCs w:val="22"/>
              </w:rPr>
              <w:t xml:space="preserve">s </w:t>
            </w:r>
            <w:r>
              <w:rPr>
                <w:snapToGrid w:val="0"/>
                <w:color w:val="000000"/>
                <w:kern w:val="22"/>
                <w:szCs w:val="22"/>
              </w:rPr>
              <w:t>e</w:t>
            </w:r>
            <w:r w:rsidRPr="0086177B">
              <w:rPr>
                <w:snapToGrid w:val="0"/>
                <w:color w:val="000000"/>
                <w:kern w:val="22"/>
                <w:szCs w:val="22"/>
              </w:rPr>
              <w:t>n transi</w:t>
            </w:r>
            <w:r>
              <w:rPr>
                <w:snapToGrid w:val="0"/>
                <w:color w:val="000000"/>
                <w:kern w:val="22"/>
                <w:szCs w:val="22"/>
              </w:rPr>
              <w:t>c</w:t>
            </w:r>
            <w:r w:rsidRPr="0086177B">
              <w:rPr>
                <w:snapToGrid w:val="0"/>
                <w:color w:val="000000"/>
                <w:kern w:val="22"/>
                <w:szCs w:val="22"/>
              </w:rPr>
              <w:t>i</w:t>
            </w:r>
            <w:r>
              <w:rPr>
                <w:snapToGrid w:val="0"/>
                <w:color w:val="000000"/>
                <w:kern w:val="22"/>
                <w:szCs w:val="22"/>
              </w:rPr>
              <w:t>ó</w:t>
            </w:r>
            <w:r w:rsidRPr="0086177B">
              <w:rPr>
                <w:snapToGrid w:val="0"/>
                <w:color w:val="000000"/>
                <w:kern w:val="22"/>
                <w:szCs w:val="22"/>
              </w:rPr>
              <w:t>n</w:t>
            </w:r>
          </w:p>
        </w:tc>
        <w:tc>
          <w:tcPr>
            <w:tcW w:w="186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104</w:t>
            </w:r>
          </w:p>
        </w:tc>
        <w:tc>
          <w:tcPr>
            <w:tcW w:w="186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44</w:t>
            </w:r>
          </w:p>
        </w:tc>
        <w:tc>
          <w:tcPr>
            <w:tcW w:w="186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42</w:t>
            </w:r>
            <w:r>
              <w:rPr>
                <w:snapToGrid w:val="0"/>
                <w:color w:val="000000"/>
                <w:kern w:val="22"/>
                <w:szCs w:val="22"/>
              </w:rPr>
              <w:t xml:space="preserve"> </w:t>
            </w:r>
            <w:r w:rsidRPr="0086177B">
              <w:rPr>
                <w:snapToGrid w:val="0"/>
                <w:color w:val="000000"/>
                <w:kern w:val="22"/>
                <w:szCs w:val="22"/>
              </w:rPr>
              <w:t>%</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981FD0">
            <w:pPr>
              <w:suppressLineNumbers/>
              <w:suppressAutoHyphens/>
              <w:kinsoku w:val="0"/>
              <w:overflowPunct w:val="0"/>
              <w:autoSpaceDE w:val="0"/>
              <w:autoSpaceDN w:val="0"/>
              <w:adjustRightInd w:val="0"/>
              <w:snapToGrid w:val="0"/>
              <w:spacing w:before="40" w:after="40"/>
              <w:jc w:val="left"/>
              <w:rPr>
                <w:b/>
                <w:bCs/>
                <w:snapToGrid w:val="0"/>
                <w:color w:val="000000"/>
                <w:kern w:val="22"/>
                <w:szCs w:val="22"/>
              </w:rPr>
            </w:pPr>
            <w:r w:rsidRPr="0086177B">
              <w:rPr>
                <w:b/>
                <w:bCs/>
                <w:snapToGrid w:val="0"/>
                <w:color w:val="000000"/>
                <w:kern w:val="22"/>
                <w:szCs w:val="22"/>
              </w:rPr>
              <w:t xml:space="preserve">Total </w:t>
            </w:r>
            <w:r w:rsidR="00981FD0">
              <w:rPr>
                <w:b/>
                <w:bCs/>
                <w:snapToGrid w:val="0"/>
                <w:color w:val="000000"/>
                <w:kern w:val="22"/>
                <w:szCs w:val="22"/>
              </w:rPr>
              <w:t>para el</w:t>
            </w:r>
            <w:r w:rsidR="0088488F" w:rsidRPr="0086177B">
              <w:rPr>
                <w:b/>
                <w:bCs/>
                <w:snapToGrid w:val="0"/>
                <w:color w:val="000000"/>
                <w:kern w:val="22"/>
                <w:szCs w:val="22"/>
              </w:rPr>
              <w:t xml:space="preserve"> </w:t>
            </w:r>
            <w:r w:rsidRPr="0086177B">
              <w:rPr>
                <w:b/>
                <w:bCs/>
                <w:snapToGrid w:val="0"/>
                <w:color w:val="000000"/>
                <w:kern w:val="22"/>
                <w:szCs w:val="22"/>
              </w:rPr>
              <w:t>bien</w:t>
            </w:r>
            <w:r w:rsidR="00981FD0">
              <w:rPr>
                <w:b/>
                <w:bCs/>
                <w:snapToGrid w:val="0"/>
                <w:color w:val="000000"/>
                <w:kern w:val="22"/>
                <w:szCs w:val="22"/>
              </w:rPr>
              <w:t>io</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2221</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518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b/>
                <w:bCs/>
                <w:snapToGrid w:val="0"/>
                <w:color w:val="000000"/>
                <w:kern w:val="22"/>
                <w:szCs w:val="22"/>
              </w:rPr>
            </w:pPr>
            <w:r w:rsidRPr="0086177B">
              <w:rPr>
                <w:b/>
                <w:bCs/>
                <w:snapToGrid w:val="0"/>
                <w:color w:val="000000"/>
                <w:kern w:val="22"/>
                <w:szCs w:val="22"/>
              </w:rPr>
              <w:t>23</w:t>
            </w:r>
            <w:r w:rsidR="00981FD0">
              <w:rPr>
                <w:b/>
                <w:bCs/>
                <w:snapToGrid w:val="0"/>
                <w:color w:val="000000"/>
                <w:kern w:val="22"/>
                <w:szCs w:val="22"/>
              </w:rPr>
              <w:t xml:space="preserve"> </w:t>
            </w:r>
            <w:r w:rsidRPr="0086177B">
              <w:rPr>
                <w:b/>
                <w:bCs/>
                <w:snapToGrid w:val="0"/>
                <w:color w:val="000000"/>
                <w:kern w:val="22"/>
                <w:szCs w:val="22"/>
              </w:rPr>
              <w:t>%</w:t>
            </w:r>
          </w:p>
        </w:tc>
      </w:tr>
      <w:tr w:rsidR="00463CC1" w:rsidRPr="00BA6992" w:rsidTr="008B2E9E">
        <w:trPr>
          <w:trHeight w:val="5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rPr>
                <w:snapToGrid w:val="0"/>
                <w:color w:val="000000"/>
                <w:kern w:val="22"/>
                <w:szCs w:val="22"/>
              </w:rPr>
            </w:pPr>
            <w:r w:rsidRPr="0086177B">
              <w:rPr>
                <w:snapToGrid w:val="0"/>
                <w:color w:val="000000"/>
                <w:kern w:val="22"/>
                <w:szCs w:val="22"/>
              </w:rPr>
              <w:t>2015-2016</w:t>
            </w: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981FD0" w:rsidP="00981FD0">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Pr>
                <w:snapToGrid w:val="0"/>
                <w:color w:val="000000"/>
                <w:kern w:val="22"/>
                <w:szCs w:val="22"/>
              </w:rPr>
              <w:t>PMA</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478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213</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45</w:t>
            </w:r>
            <w:r w:rsidR="00981FD0">
              <w:rPr>
                <w:snapToGrid w:val="0"/>
                <w:color w:val="000000"/>
                <w:kern w:val="22"/>
                <w:szCs w:val="22"/>
              </w:rPr>
              <w:t xml:space="preserve"> </w:t>
            </w:r>
            <w:r w:rsidRPr="0086177B">
              <w:rPr>
                <w:snapToGrid w:val="0"/>
                <w:color w:val="000000"/>
                <w:kern w:val="22"/>
                <w:szCs w:val="22"/>
              </w:rPr>
              <w:t>%</w:t>
            </w:r>
          </w:p>
        </w:tc>
      </w:tr>
      <w:tr w:rsidR="00463CC1" w:rsidRPr="00BA6992" w:rsidTr="008B2E9E">
        <w:trPr>
          <w:trHeight w:val="315"/>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981FD0"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Pr>
                <w:snapToGrid w:val="0"/>
                <w:color w:val="000000"/>
                <w:kern w:val="22"/>
                <w:szCs w:val="22"/>
              </w:rPr>
              <w:t>PEID</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288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165</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57</w:t>
            </w:r>
            <w:r w:rsidR="00981FD0">
              <w:rPr>
                <w:snapToGrid w:val="0"/>
                <w:color w:val="000000"/>
                <w:kern w:val="22"/>
                <w:szCs w:val="22"/>
              </w:rPr>
              <w:t xml:space="preserve"> </w:t>
            </w:r>
            <w:r w:rsidRPr="0086177B">
              <w:rPr>
                <w:snapToGrid w:val="0"/>
                <w:color w:val="000000"/>
                <w:kern w:val="22"/>
                <w:szCs w:val="22"/>
              </w:rPr>
              <w:t>%</w:t>
            </w:r>
          </w:p>
        </w:tc>
      </w:tr>
      <w:tr w:rsidR="00981FD0"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981FD0" w:rsidRPr="0086177B" w:rsidRDefault="00981FD0"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453335">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Ot</w:t>
            </w:r>
            <w:r>
              <w:rPr>
                <w:snapToGrid w:val="0"/>
                <w:color w:val="000000"/>
                <w:kern w:val="22"/>
                <w:szCs w:val="22"/>
              </w:rPr>
              <w:t>ros países en desarrollo</w:t>
            </w:r>
          </w:p>
        </w:tc>
        <w:tc>
          <w:tcPr>
            <w:tcW w:w="186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1514</w:t>
            </w:r>
          </w:p>
        </w:tc>
        <w:tc>
          <w:tcPr>
            <w:tcW w:w="186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137</w:t>
            </w:r>
          </w:p>
        </w:tc>
        <w:tc>
          <w:tcPr>
            <w:tcW w:w="186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w:t>
            </w:r>
            <w:r>
              <w:rPr>
                <w:snapToGrid w:val="0"/>
                <w:color w:val="000000"/>
                <w:kern w:val="22"/>
                <w:szCs w:val="22"/>
              </w:rPr>
              <w:t xml:space="preserve"> </w:t>
            </w:r>
            <w:r w:rsidRPr="0086177B">
              <w:rPr>
                <w:snapToGrid w:val="0"/>
                <w:color w:val="000000"/>
                <w:kern w:val="22"/>
                <w:szCs w:val="22"/>
              </w:rPr>
              <w:t>%</w:t>
            </w:r>
          </w:p>
        </w:tc>
      </w:tr>
      <w:tr w:rsidR="00981FD0"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981FD0" w:rsidRPr="0086177B" w:rsidRDefault="00981FD0"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453335">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r w:rsidRPr="0086177B">
              <w:rPr>
                <w:snapToGrid w:val="0"/>
                <w:color w:val="000000"/>
                <w:kern w:val="22"/>
                <w:szCs w:val="22"/>
              </w:rPr>
              <w:t>Econom</w:t>
            </w:r>
            <w:r>
              <w:rPr>
                <w:snapToGrid w:val="0"/>
                <w:color w:val="000000"/>
                <w:kern w:val="22"/>
                <w:szCs w:val="22"/>
              </w:rPr>
              <w:t>ía</w:t>
            </w:r>
            <w:r w:rsidRPr="0086177B">
              <w:rPr>
                <w:snapToGrid w:val="0"/>
                <w:color w:val="000000"/>
                <w:kern w:val="22"/>
                <w:szCs w:val="22"/>
              </w:rPr>
              <w:t xml:space="preserve">s </w:t>
            </w:r>
            <w:r>
              <w:rPr>
                <w:snapToGrid w:val="0"/>
                <w:color w:val="000000"/>
                <w:kern w:val="22"/>
                <w:szCs w:val="22"/>
              </w:rPr>
              <w:t>e</w:t>
            </w:r>
            <w:r w:rsidRPr="0086177B">
              <w:rPr>
                <w:snapToGrid w:val="0"/>
                <w:color w:val="000000"/>
                <w:kern w:val="22"/>
                <w:szCs w:val="22"/>
              </w:rPr>
              <w:t>n transi</w:t>
            </w:r>
            <w:r>
              <w:rPr>
                <w:snapToGrid w:val="0"/>
                <w:color w:val="000000"/>
                <w:kern w:val="22"/>
                <w:szCs w:val="22"/>
              </w:rPr>
              <w:t>c</w:t>
            </w:r>
            <w:r w:rsidRPr="0086177B">
              <w:rPr>
                <w:snapToGrid w:val="0"/>
                <w:color w:val="000000"/>
                <w:kern w:val="22"/>
                <w:szCs w:val="22"/>
              </w:rPr>
              <w:t>i</w:t>
            </w:r>
            <w:r>
              <w:rPr>
                <w:snapToGrid w:val="0"/>
                <w:color w:val="000000"/>
                <w:kern w:val="22"/>
                <w:szCs w:val="22"/>
              </w:rPr>
              <w:t>ó</w:t>
            </w:r>
            <w:r w:rsidRPr="0086177B">
              <w:rPr>
                <w:snapToGrid w:val="0"/>
                <w:color w:val="000000"/>
                <w:kern w:val="22"/>
                <w:szCs w:val="22"/>
              </w:rPr>
              <w:t>n</w:t>
            </w:r>
          </w:p>
        </w:tc>
        <w:tc>
          <w:tcPr>
            <w:tcW w:w="186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138</w:t>
            </w:r>
          </w:p>
        </w:tc>
        <w:tc>
          <w:tcPr>
            <w:tcW w:w="186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rPr>
            </w:pPr>
            <w:r w:rsidRPr="0086177B">
              <w:rPr>
                <w:snapToGrid w:val="0"/>
                <w:color w:val="000000"/>
                <w:kern w:val="22"/>
                <w:szCs w:val="22"/>
              </w:rPr>
              <w:t>61</w:t>
            </w:r>
          </w:p>
        </w:tc>
        <w:tc>
          <w:tcPr>
            <w:tcW w:w="1860" w:type="dxa"/>
            <w:tcBorders>
              <w:top w:val="nil"/>
              <w:left w:val="nil"/>
              <w:bottom w:val="single" w:sz="8" w:space="0" w:color="auto"/>
              <w:right w:val="single" w:sz="8" w:space="0" w:color="auto"/>
            </w:tcBorders>
            <w:shd w:val="clear" w:color="auto" w:fill="auto"/>
            <w:vAlign w:val="center"/>
            <w:hideMark/>
          </w:tcPr>
          <w:p w:rsidR="00981FD0" w:rsidRPr="0086177B" w:rsidRDefault="00981FD0"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44</w:t>
            </w:r>
            <w:r>
              <w:rPr>
                <w:snapToGrid w:val="0"/>
                <w:color w:val="000000"/>
                <w:kern w:val="22"/>
                <w:szCs w:val="22"/>
              </w:rPr>
              <w:t xml:space="preserve"> </w:t>
            </w:r>
            <w:r w:rsidRPr="0086177B">
              <w:rPr>
                <w:snapToGrid w:val="0"/>
                <w:color w:val="000000"/>
                <w:kern w:val="22"/>
                <w:szCs w:val="22"/>
              </w:rPr>
              <w:t>%</w:t>
            </w:r>
          </w:p>
        </w:tc>
      </w:tr>
      <w:tr w:rsidR="00463CC1" w:rsidRPr="00BA699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981FD0">
            <w:pPr>
              <w:suppressLineNumbers/>
              <w:suppressAutoHyphens/>
              <w:kinsoku w:val="0"/>
              <w:overflowPunct w:val="0"/>
              <w:autoSpaceDE w:val="0"/>
              <w:autoSpaceDN w:val="0"/>
              <w:adjustRightInd w:val="0"/>
              <w:snapToGrid w:val="0"/>
              <w:spacing w:before="40" w:after="40"/>
              <w:jc w:val="left"/>
              <w:rPr>
                <w:b/>
                <w:bCs/>
                <w:snapToGrid w:val="0"/>
                <w:color w:val="000000"/>
                <w:kern w:val="22"/>
                <w:szCs w:val="22"/>
              </w:rPr>
            </w:pPr>
            <w:r w:rsidRPr="0086177B">
              <w:rPr>
                <w:b/>
                <w:bCs/>
                <w:snapToGrid w:val="0"/>
                <w:color w:val="000000"/>
                <w:kern w:val="22"/>
                <w:szCs w:val="22"/>
              </w:rPr>
              <w:t xml:space="preserve">Total </w:t>
            </w:r>
            <w:r w:rsidR="00981FD0">
              <w:rPr>
                <w:b/>
                <w:bCs/>
                <w:snapToGrid w:val="0"/>
                <w:color w:val="000000"/>
                <w:kern w:val="22"/>
                <w:szCs w:val="22"/>
              </w:rPr>
              <w:t>para el</w:t>
            </w:r>
            <w:r w:rsidR="0088488F" w:rsidRPr="0086177B">
              <w:rPr>
                <w:b/>
                <w:bCs/>
                <w:snapToGrid w:val="0"/>
                <w:color w:val="000000"/>
                <w:kern w:val="22"/>
                <w:szCs w:val="22"/>
              </w:rPr>
              <w:t xml:space="preserve"> </w:t>
            </w:r>
            <w:r w:rsidRPr="0086177B">
              <w:rPr>
                <w:b/>
                <w:bCs/>
                <w:snapToGrid w:val="0"/>
                <w:color w:val="000000"/>
                <w:kern w:val="22"/>
                <w:szCs w:val="22"/>
              </w:rPr>
              <w:t>bien</w:t>
            </w:r>
            <w:r w:rsidR="00981FD0">
              <w:rPr>
                <w:b/>
                <w:bCs/>
                <w:snapToGrid w:val="0"/>
                <w:color w:val="000000"/>
                <w:kern w:val="22"/>
                <w:szCs w:val="22"/>
              </w:rPr>
              <w:t>io</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24</w:t>
            </w:r>
            <w:r w:rsidR="000C1A57" w:rsidRPr="0086177B">
              <w:rPr>
                <w:b/>
                <w:bCs/>
                <w:snapToGrid w:val="0"/>
                <w:color w:val="000000"/>
                <w:kern w:val="22"/>
                <w:szCs w:val="22"/>
              </w:rPr>
              <w:t>18</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576</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jc w:val="center"/>
              <w:rPr>
                <w:b/>
                <w:bCs/>
                <w:snapToGrid w:val="0"/>
                <w:color w:val="000000"/>
                <w:kern w:val="22"/>
                <w:szCs w:val="22"/>
              </w:rPr>
            </w:pPr>
            <w:r w:rsidRPr="0086177B">
              <w:rPr>
                <w:b/>
                <w:bCs/>
                <w:snapToGrid w:val="0"/>
                <w:color w:val="000000"/>
                <w:kern w:val="22"/>
                <w:szCs w:val="22"/>
              </w:rPr>
              <w:t>24</w:t>
            </w:r>
            <w:r w:rsidR="00981FD0">
              <w:rPr>
                <w:b/>
                <w:bCs/>
                <w:snapToGrid w:val="0"/>
                <w:color w:val="000000"/>
                <w:kern w:val="22"/>
                <w:szCs w:val="22"/>
              </w:rPr>
              <w:t xml:space="preserve"> </w:t>
            </w:r>
            <w:r w:rsidRPr="0086177B">
              <w:rPr>
                <w:b/>
                <w:bCs/>
                <w:snapToGrid w:val="0"/>
                <w:color w:val="000000"/>
                <w:kern w:val="22"/>
                <w:szCs w:val="22"/>
              </w:rPr>
              <w:t>%</w:t>
            </w:r>
          </w:p>
        </w:tc>
      </w:tr>
      <w:tr w:rsidR="00463CC1" w:rsidRPr="00BA6992" w:rsidTr="008B2E9E">
        <w:trPr>
          <w:trHeight w:val="315"/>
        </w:trPr>
        <w:tc>
          <w:tcPr>
            <w:tcW w:w="388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3CC1" w:rsidRPr="00981FD0" w:rsidRDefault="00463CC1" w:rsidP="00981FD0">
            <w:pPr>
              <w:suppressLineNumbers/>
              <w:suppressAutoHyphens/>
              <w:kinsoku w:val="0"/>
              <w:overflowPunct w:val="0"/>
              <w:autoSpaceDE w:val="0"/>
              <w:autoSpaceDN w:val="0"/>
              <w:adjustRightInd w:val="0"/>
              <w:snapToGrid w:val="0"/>
              <w:spacing w:before="40" w:after="40"/>
              <w:jc w:val="left"/>
              <w:rPr>
                <w:b/>
                <w:bCs/>
                <w:snapToGrid w:val="0"/>
                <w:color w:val="000000"/>
                <w:kern w:val="22"/>
                <w:szCs w:val="22"/>
                <w:lang w:val="es-ES"/>
              </w:rPr>
            </w:pPr>
            <w:r w:rsidRPr="00981FD0">
              <w:rPr>
                <w:b/>
                <w:bCs/>
                <w:snapToGrid w:val="0"/>
                <w:color w:val="000000"/>
                <w:kern w:val="22"/>
                <w:szCs w:val="22"/>
                <w:lang w:val="es-ES"/>
              </w:rPr>
              <w:t xml:space="preserve">Total </w:t>
            </w:r>
            <w:r w:rsidR="00981FD0" w:rsidRPr="00981FD0">
              <w:rPr>
                <w:b/>
                <w:bCs/>
                <w:snapToGrid w:val="0"/>
                <w:color w:val="000000"/>
                <w:kern w:val="22"/>
                <w:szCs w:val="22"/>
                <w:lang w:val="es-ES"/>
              </w:rPr>
              <w:t xml:space="preserve">para los cuatro </w:t>
            </w:r>
            <w:r w:rsidRPr="00981FD0">
              <w:rPr>
                <w:b/>
                <w:bCs/>
                <w:snapToGrid w:val="0"/>
                <w:color w:val="000000"/>
                <w:kern w:val="22"/>
                <w:szCs w:val="22"/>
                <w:lang w:val="es-ES"/>
              </w:rPr>
              <w:t>bien</w:t>
            </w:r>
            <w:r w:rsidR="00981FD0" w:rsidRPr="00981FD0">
              <w:rPr>
                <w:b/>
                <w:bCs/>
                <w:snapToGrid w:val="0"/>
                <w:color w:val="000000"/>
                <w:kern w:val="22"/>
                <w:szCs w:val="22"/>
                <w:lang w:val="es-ES"/>
              </w:rPr>
              <w:t>ios</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9205</w:t>
            </w:r>
          </w:p>
        </w:tc>
        <w:tc>
          <w:tcPr>
            <w:tcW w:w="1860" w:type="dxa"/>
            <w:tcBorders>
              <w:top w:val="nil"/>
              <w:left w:val="nil"/>
              <w:bottom w:val="single" w:sz="8" w:space="0" w:color="auto"/>
              <w:right w:val="single" w:sz="8" w:space="0" w:color="auto"/>
            </w:tcBorders>
            <w:shd w:val="clear" w:color="auto" w:fill="auto"/>
            <w:vAlign w:val="center"/>
            <w:hideMark/>
          </w:tcPr>
          <w:p w:rsidR="00463CC1" w:rsidRPr="0086177B"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rPr>
            </w:pPr>
            <w:r w:rsidRPr="0086177B">
              <w:rPr>
                <w:b/>
                <w:bCs/>
                <w:snapToGrid w:val="0"/>
                <w:color w:val="000000"/>
                <w:kern w:val="22"/>
                <w:szCs w:val="22"/>
              </w:rPr>
              <w:t>2541</w:t>
            </w:r>
          </w:p>
        </w:tc>
        <w:tc>
          <w:tcPr>
            <w:tcW w:w="1860" w:type="dxa"/>
            <w:tcBorders>
              <w:top w:val="nil"/>
              <w:left w:val="nil"/>
              <w:bottom w:val="single" w:sz="8" w:space="0" w:color="auto"/>
              <w:right w:val="single" w:sz="8" w:space="0" w:color="auto"/>
            </w:tcBorders>
            <w:shd w:val="clear" w:color="auto" w:fill="auto"/>
            <w:noWrap/>
            <w:vAlign w:val="bottom"/>
            <w:hideMark/>
          </w:tcPr>
          <w:p w:rsidR="00463CC1" w:rsidRPr="0086177B" w:rsidRDefault="00463CC1" w:rsidP="0086177B">
            <w:pPr>
              <w:suppressLineNumbers/>
              <w:suppressAutoHyphens/>
              <w:kinsoku w:val="0"/>
              <w:overflowPunct w:val="0"/>
              <w:autoSpaceDE w:val="0"/>
              <w:autoSpaceDN w:val="0"/>
              <w:adjustRightInd w:val="0"/>
              <w:snapToGrid w:val="0"/>
              <w:jc w:val="center"/>
              <w:rPr>
                <w:b/>
                <w:bCs/>
                <w:snapToGrid w:val="0"/>
                <w:kern w:val="22"/>
                <w:szCs w:val="22"/>
              </w:rPr>
            </w:pPr>
            <w:r w:rsidRPr="0086177B">
              <w:rPr>
                <w:b/>
                <w:bCs/>
                <w:snapToGrid w:val="0"/>
                <w:kern w:val="22"/>
                <w:szCs w:val="22"/>
              </w:rPr>
              <w:t>28</w:t>
            </w:r>
            <w:r w:rsidR="00981FD0">
              <w:rPr>
                <w:b/>
                <w:bCs/>
                <w:snapToGrid w:val="0"/>
                <w:kern w:val="22"/>
                <w:szCs w:val="22"/>
              </w:rPr>
              <w:t xml:space="preserve"> </w:t>
            </w:r>
            <w:r w:rsidRPr="0086177B">
              <w:rPr>
                <w:b/>
                <w:bCs/>
                <w:snapToGrid w:val="0"/>
                <w:kern w:val="22"/>
                <w:szCs w:val="22"/>
              </w:rPr>
              <w:t>%</w:t>
            </w:r>
          </w:p>
        </w:tc>
      </w:tr>
    </w:tbl>
    <w:p w:rsidR="000145B5" w:rsidRPr="0086177B" w:rsidRDefault="000145B5" w:rsidP="0086177B">
      <w:pPr>
        <w:suppressLineNumbers/>
        <w:suppressAutoHyphens/>
        <w:kinsoku w:val="0"/>
        <w:overflowPunct w:val="0"/>
        <w:autoSpaceDE w:val="0"/>
        <w:autoSpaceDN w:val="0"/>
        <w:adjustRightInd w:val="0"/>
        <w:snapToGrid w:val="0"/>
        <w:rPr>
          <w:snapToGrid w:val="0"/>
          <w:kern w:val="22"/>
          <w:szCs w:val="22"/>
        </w:rPr>
      </w:pPr>
    </w:p>
    <w:p w:rsidR="00BA3049" w:rsidRPr="00981FD0" w:rsidRDefault="008B79E4" w:rsidP="0086177B">
      <w:pPr>
        <w:pStyle w:val="Heading1longmultiline"/>
        <w:keepNext w:val="0"/>
        <w:suppressLineNumbers/>
        <w:suppressAutoHyphens/>
        <w:kinsoku w:val="0"/>
        <w:overflowPunct w:val="0"/>
        <w:autoSpaceDE w:val="0"/>
        <w:autoSpaceDN w:val="0"/>
        <w:adjustRightInd w:val="0"/>
        <w:snapToGrid w:val="0"/>
        <w:spacing w:before="120"/>
        <w:ind w:left="1844" w:hanging="1138"/>
        <w:rPr>
          <w:snapToGrid w:val="0"/>
          <w:kern w:val="22"/>
          <w:szCs w:val="22"/>
          <w:lang w:val="es-ES"/>
        </w:rPr>
      </w:pPr>
      <w:r w:rsidRPr="00981FD0">
        <w:rPr>
          <w:bCs/>
          <w:snapToGrid w:val="0"/>
          <w:kern w:val="22"/>
          <w:szCs w:val="22"/>
          <w:lang w:val="es-ES"/>
        </w:rPr>
        <w:t>I</w:t>
      </w:r>
      <w:r w:rsidR="00330882" w:rsidRPr="00981FD0">
        <w:rPr>
          <w:bCs/>
          <w:snapToGrid w:val="0"/>
          <w:kern w:val="22"/>
          <w:szCs w:val="22"/>
          <w:lang w:val="es-ES"/>
        </w:rPr>
        <w:t>II</w:t>
      </w:r>
      <w:r w:rsidRPr="00981FD0">
        <w:rPr>
          <w:bCs/>
          <w:snapToGrid w:val="0"/>
          <w:kern w:val="22"/>
          <w:szCs w:val="22"/>
          <w:lang w:val="es-ES"/>
        </w:rPr>
        <w:t>.</w:t>
      </w:r>
      <w:r w:rsidRPr="00981FD0">
        <w:rPr>
          <w:bCs/>
          <w:snapToGrid w:val="0"/>
          <w:kern w:val="22"/>
          <w:szCs w:val="22"/>
          <w:lang w:val="es-ES"/>
        </w:rPr>
        <w:tab/>
      </w:r>
      <w:r w:rsidR="005A6E1A" w:rsidRPr="00981FD0">
        <w:rPr>
          <w:bCs/>
          <w:snapToGrid w:val="0"/>
          <w:kern w:val="22"/>
          <w:szCs w:val="22"/>
          <w:lang w:val="es-ES"/>
        </w:rPr>
        <w:t>Posible</w:t>
      </w:r>
      <w:r w:rsidR="00981FD0" w:rsidRPr="00981FD0">
        <w:rPr>
          <w:bCs/>
          <w:snapToGrid w:val="0"/>
          <w:kern w:val="22"/>
          <w:szCs w:val="22"/>
          <w:lang w:val="es-ES"/>
        </w:rPr>
        <w:t xml:space="preserve">S CONSECUENCIAS EN EL FUNCIONAMIENTO EFICAZ DE LAS REUNIONES DE LAS PARTES EN EL CONVENIO Y SUS PROTOCOLOS, INCLUIDAS LAS REUNIONES </w:t>
      </w:r>
      <w:r w:rsidR="00190FE0">
        <w:rPr>
          <w:bCs/>
          <w:snapToGrid w:val="0"/>
          <w:kern w:val="22"/>
          <w:szCs w:val="22"/>
          <w:lang w:val="es-ES"/>
        </w:rPr>
        <w:t>ENTRE PERÍODOS DE SESIONES DE COMPOSICIÓN ABIERTA</w:t>
      </w:r>
    </w:p>
    <w:p w:rsidR="009F7CA0" w:rsidRPr="00CE610F" w:rsidRDefault="00190FE0"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190FE0">
        <w:rPr>
          <w:kern w:val="22"/>
          <w:szCs w:val="22"/>
          <w:lang w:val="es-ES"/>
        </w:rPr>
        <w:t xml:space="preserve">El Convenio sobre la Diversidad Biológica y sus </w:t>
      </w:r>
      <w:r w:rsidR="00BA3049" w:rsidRPr="00190FE0">
        <w:rPr>
          <w:kern w:val="22"/>
          <w:szCs w:val="22"/>
          <w:lang w:val="es-ES"/>
        </w:rPr>
        <w:t>Protocol</w:t>
      </w:r>
      <w:r w:rsidRPr="00190FE0">
        <w:rPr>
          <w:kern w:val="22"/>
          <w:szCs w:val="22"/>
          <w:lang w:val="es-ES"/>
        </w:rPr>
        <w:t>o</w:t>
      </w:r>
      <w:r w:rsidR="00BA3049" w:rsidRPr="00190FE0">
        <w:rPr>
          <w:kern w:val="22"/>
          <w:szCs w:val="22"/>
          <w:lang w:val="es-ES"/>
        </w:rPr>
        <w:t>s</w:t>
      </w:r>
      <w:r>
        <w:rPr>
          <w:kern w:val="22"/>
          <w:szCs w:val="22"/>
          <w:lang w:val="es-ES"/>
        </w:rPr>
        <w:t>, así como sus reuniones entre períodos de sesiones de composición abierta, funcionan sobre la base del consenso</w:t>
      </w:r>
      <w:r w:rsidR="00BA3049" w:rsidRPr="00190FE0">
        <w:rPr>
          <w:kern w:val="22"/>
          <w:szCs w:val="22"/>
          <w:lang w:val="es-ES"/>
        </w:rPr>
        <w:t xml:space="preserve">. </w:t>
      </w:r>
      <w:r w:rsidRPr="00190FE0">
        <w:rPr>
          <w:kern w:val="22"/>
          <w:szCs w:val="22"/>
          <w:lang w:val="es-ES"/>
        </w:rPr>
        <w:t xml:space="preserve">La incapacidad </w:t>
      </w:r>
      <w:r w:rsidRPr="00190FE0">
        <w:rPr>
          <w:color w:val="FF0000"/>
          <w:kern w:val="22"/>
          <w:szCs w:val="22"/>
          <w:lang w:val="es-ES"/>
        </w:rPr>
        <w:t>de</w:t>
      </w:r>
      <w:r w:rsidRPr="00190FE0">
        <w:rPr>
          <w:kern w:val="22"/>
          <w:szCs w:val="22"/>
          <w:lang w:val="es-ES"/>
        </w:rPr>
        <w:t xml:space="preserve"> facilitar la participación de todas las Partes en las reuniones amenaza con</w:t>
      </w:r>
      <w:r>
        <w:rPr>
          <w:kern w:val="22"/>
          <w:szCs w:val="22"/>
          <w:lang w:val="es-ES"/>
        </w:rPr>
        <w:t xml:space="preserve"> socavar </w:t>
      </w:r>
      <w:r w:rsidRPr="00190FE0">
        <w:rPr>
          <w:kern w:val="22"/>
          <w:szCs w:val="22"/>
          <w:lang w:val="es-ES"/>
        </w:rPr>
        <w:t>la legitimidad de las decisiones adoptadas por la Conferencia de las Partes en el Convenio</w:t>
      </w:r>
      <w:r w:rsidR="00BA3049" w:rsidRPr="00190FE0">
        <w:rPr>
          <w:kern w:val="22"/>
          <w:szCs w:val="22"/>
          <w:lang w:val="es-ES"/>
        </w:rPr>
        <w:t xml:space="preserve">, </w:t>
      </w:r>
      <w:r>
        <w:rPr>
          <w:kern w:val="22"/>
          <w:szCs w:val="22"/>
          <w:lang w:val="es-ES"/>
        </w:rPr>
        <w:t>así como la</w:t>
      </w:r>
      <w:r w:rsidRPr="002D0F3E">
        <w:rPr>
          <w:kern w:val="22"/>
          <w:szCs w:val="22"/>
          <w:lang w:val="es-ES"/>
        </w:rPr>
        <w:t xml:space="preserve">s reuniones de las Partes en los </w:t>
      </w:r>
      <w:r w:rsidR="00BA3049" w:rsidRPr="002D0F3E">
        <w:rPr>
          <w:kern w:val="22"/>
          <w:szCs w:val="22"/>
          <w:lang w:val="es-ES"/>
        </w:rPr>
        <w:t>Protocol</w:t>
      </w:r>
      <w:r w:rsidRPr="002D0F3E">
        <w:rPr>
          <w:kern w:val="22"/>
          <w:szCs w:val="22"/>
          <w:lang w:val="es-ES"/>
        </w:rPr>
        <w:t>o</w:t>
      </w:r>
      <w:r w:rsidR="00BA3049" w:rsidRPr="002D0F3E">
        <w:rPr>
          <w:kern w:val="22"/>
          <w:szCs w:val="22"/>
          <w:lang w:val="es-ES"/>
        </w:rPr>
        <w:t>s</w:t>
      </w:r>
      <w:r w:rsidR="00445995" w:rsidRPr="002D0F3E">
        <w:rPr>
          <w:kern w:val="22"/>
          <w:szCs w:val="22"/>
          <w:lang w:val="es-ES"/>
        </w:rPr>
        <w:t xml:space="preserve">. </w:t>
      </w:r>
      <w:r w:rsidRPr="002D0F3E">
        <w:rPr>
          <w:kern w:val="22"/>
          <w:szCs w:val="22"/>
          <w:lang w:val="es-ES"/>
        </w:rPr>
        <w:t xml:space="preserve">También amenaza con debilitar la legitimidad de las recomendaciones adoptadas y los proyectos de decisiones preparados por los órganos subsidiarios, aumentando los riesgos de que </w:t>
      </w:r>
      <w:r w:rsidR="00CE610F" w:rsidRPr="002D0F3E">
        <w:rPr>
          <w:kern w:val="22"/>
          <w:szCs w:val="22"/>
          <w:lang w:val="es-ES"/>
        </w:rPr>
        <w:t xml:space="preserve">la Conferencia de las Partes o las reuniones de las Partes en los Protocolos reabrirán </w:t>
      </w:r>
      <w:r w:rsidRPr="002D0F3E">
        <w:rPr>
          <w:kern w:val="22"/>
          <w:szCs w:val="22"/>
          <w:lang w:val="es-ES"/>
        </w:rPr>
        <w:t>las cuestiones ya analizadas por dichos órganos</w:t>
      </w:r>
      <w:r w:rsidR="00CE610F" w:rsidRPr="002D0F3E">
        <w:rPr>
          <w:kern w:val="22"/>
          <w:szCs w:val="22"/>
          <w:lang w:val="es-ES"/>
        </w:rPr>
        <w:t>,</w:t>
      </w:r>
      <w:r w:rsidR="00445995" w:rsidRPr="002D0F3E">
        <w:rPr>
          <w:kern w:val="22"/>
          <w:szCs w:val="22"/>
          <w:lang w:val="es-ES"/>
        </w:rPr>
        <w:t xml:space="preserve"> </w:t>
      </w:r>
      <w:r w:rsidR="00CE610F" w:rsidRPr="002D0F3E">
        <w:rPr>
          <w:kern w:val="22"/>
          <w:szCs w:val="22"/>
          <w:lang w:val="es-ES"/>
        </w:rPr>
        <w:t>disminuyendo así la eficacia de los procesos generales</w:t>
      </w:r>
      <w:r w:rsidR="00BA3049" w:rsidRPr="002D0F3E">
        <w:rPr>
          <w:kern w:val="22"/>
          <w:szCs w:val="22"/>
          <w:lang w:val="es-ES"/>
        </w:rPr>
        <w:t xml:space="preserve">. </w:t>
      </w:r>
      <w:r w:rsidR="00CE610F" w:rsidRPr="002D0F3E">
        <w:rPr>
          <w:kern w:val="22"/>
          <w:szCs w:val="22"/>
          <w:lang w:val="es-ES"/>
        </w:rPr>
        <w:t xml:space="preserve">Asimismo, el </w:t>
      </w:r>
      <w:r w:rsidR="00CE610F" w:rsidRPr="002D0F3E">
        <w:rPr>
          <w:i/>
          <w:kern w:val="22"/>
          <w:szCs w:val="22"/>
          <w:lang w:val="es-ES"/>
        </w:rPr>
        <w:t>quorum</w:t>
      </w:r>
      <w:r w:rsidR="00CE610F" w:rsidRPr="002D0F3E">
        <w:rPr>
          <w:kern w:val="22"/>
          <w:szCs w:val="22"/>
          <w:lang w:val="es-ES"/>
        </w:rPr>
        <w:t xml:space="preserve"> necesario para las decisiones que adopte cualquier órgano es de dos tercios del número de las Partes</w:t>
      </w:r>
      <w:r w:rsidR="00BA43EF" w:rsidRPr="002D0F3E">
        <w:rPr>
          <w:kern w:val="22"/>
          <w:szCs w:val="22"/>
          <w:lang w:val="es-ES"/>
        </w:rPr>
        <w:t xml:space="preserve">. </w:t>
      </w:r>
      <w:r w:rsidR="00CE610F" w:rsidRPr="002D0F3E">
        <w:rPr>
          <w:kern w:val="22"/>
          <w:szCs w:val="22"/>
          <w:lang w:val="es-ES"/>
        </w:rPr>
        <w:t>Por lo tanto</w:t>
      </w:r>
      <w:r w:rsidR="00BA43EF" w:rsidRPr="002D0F3E">
        <w:rPr>
          <w:kern w:val="22"/>
          <w:szCs w:val="22"/>
          <w:lang w:val="es-ES"/>
        </w:rPr>
        <w:t xml:space="preserve">, </w:t>
      </w:r>
      <w:r w:rsidR="00CE610F" w:rsidRPr="002D0F3E">
        <w:rPr>
          <w:kern w:val="22"/>
          <w:szCs w:val="22"/>
          <w:lang w:val="es-ES"/>
        </w:rPr>
        <w:t xml:space="preserve">la participación limitada pone en peligro en </w:t>
      </w:r>
      <w:r w:rsidR="00675E4D" w:rsidRPr="002D0F3E">
        <w:rPr>
          <w:kern w:val="22"/>
          <w:szCs w:val="22"/>
          <w:lang w:val="es-ES"/>
        </w:rPr>
        <w:t xml:space="preserve">definitiva </w:t>
      </w:r>
      <w:r w:rsidR="00CE610F" w:rsidRPr="002D0F3E">
        <w:rPr>
          <w:kern w:val="22"/>
          <w:szCs w:val="22"/>
          <w:lang w:val="es-ES"/>
        </w:rPr>
        <w:t>l</w:t>
      </w:r>
      <w:r w:rsidR="00CE610F" w:rsidRPr="00CE610F">
        <w:rPr>
          <w:kern w:val="22"/>
          <w:szCs w:val="22"/>
          <w:lang w:val="es-ES"/>
        </w:rPr>
        <w:t xml:space="preserve">a posibilidad de </w:t>
      </w:r>
      <w:r w:rsidR="00675E4D">
        <w:rPr>
          <w:kern w:val="22"/>
          <w:szCs w:val="22"/>
          <w:lang w:val="es-ES"/>
        </w:rPr>
        <w:t>que se adopten decisiones</w:t>
      </w:r>
      <w:r w:rsidR="00272F18" w:rsidRPr="00CE610F">
        <w:rPr>
          <w:kern w:val="22"/>
          <w:szCs w:val="22"/>
          <w:lang w:val="es-ES"/>
        </w:rPr>
        <w:t>.</w:t>
      </w:r>
    </w:p>
    <w:p w:rsidR="00F651C8" w:rsidRPr="00675E4D" w:rsidRDefault="00675E4D" w:rsidP="0086177B">
      <w:pPr>
        <w:pStyle w:val="Para1"/>
        <w:numPr>
          <w:ilvl w:val="0"/>
          <w:numId w:val="0"/>
        </w:numPr>
        <w:suppressLineNumbers/>
        <w:suppressAutoHyphens/>
        <w:kinsoku w:val="0"/>
        <w:overflowPunct w:val="0"/>
        <w:autoSpaceDE w:val="0"/>
        <w:autoSpaceDN w:val="0"/>
        <w:adjustRightInd w:val="0"/>
        <w:snapToGrid w:val="0"/>
        <w:spacing w:before="240"/>
        <w:rPr>
          <w:kern w:val="22"/>
          <w:szCs w:val="22"/>
          <w:lang w:val="es-ES"/>
        </w:rPr>
      </w:pPr>
      <w:r w:rsidRPr="00675E4D">
        <w:rPr>
          <w:b/>
          <w:bCs/>
          <w:color w:val="000000"/>
          <w:kern w:val="22"/>
          <w:szCs w:val="22"/>
          <w:lang w:val="es-ES"/>
        </w:rPr>
        <w:lastRenderedPageBreak/>
        <w:t>Cuadro</w:t>
      </w:r>
      <w:r w:rsidR="0067398D" w:rsidRPr="00675E4D">
        <w:rPr>
          <w:b/>
          <w:bCs/>
          <w:color w:val="000000"/>
          <w:kern w:val="22"/>
          <w:szCs w:val="22"/>
          <w:lang w:val="es-ES"/>
        </w:rPr>
        <w:t xml:space="preserve"> 2 – Participa</w:t>
      </w:r>
      <w:r w:rsidRPr="00675E4D">
        <w:rPr>
          <w:b/>
          <w:bCs/>
          <w:color w:val="000000"/>
          <w:kern w:val="22"/>
          <w:szCs w:val="22"/>
          <w:lang w:val="es-ES"/>
        </w:rPr>
        <w:t xml:space="preserve">ción de Partes que son países en desarrollo en las reuniones del Convenio, sus Protocolos y </w:t>
      </w:r>
      <w:r>
        <w:rPr>
          <w:b/>
          <w:bCs/>
          <w:color w:val="000000"/>
          <w:kern w:val="22"/>
          <w:szCs w:val="22"/>
          <w:lang w:val="es-ES"/>
        </w:rPr>
        <w:t>órganos subsidiarios y asociados en los cuatro últimos bienio</w:t>
      </w:r>
      <w:r w:rsidR="0067398D" w:rsidRPr="00675E4D">
        <w:rPr>
          <w:b/>
          <w:bCs/>
          <w:color w:val="000000"/>
          <w:kern w:val="22"/>
          <w:szCs w:val="22"/>
          <w:lang w:val="es-ES"/>
        </w:rPr>
        <w:t>s</w:t>
      </w:r>
      <w:r w:rsidR="0067398D" w:rsidRPr="0086177B">
        <w:rPr>
          <w:rStyle w:val="FootnoteReference"/>
          <w:color w:val="000000"/>
          <w:kern w:val="22"/>
          <w:sz w:val="22"/>
          <w:szCs w:val="22"/>
          <w:u w:val="none"/>
          <w:vertAlign w:val="superscript"/>
        </w:rPr>
        <w:footnoteReference w:id="3"/>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350"/>
        <w:gridCol w:w="1800"/>
        <w:gridCol w:w="1582"/>
        <w:gridCol w:w="1748"/>
        <w:gridCol w:w="1938"/>
      </w:tblGrid>
      <w:tr w:rsidR="003D18FA" w:rsidRPr="00B1615C" w:rsidTr="0086177B">
        <w:trPr>
          <w:trHeight w:val="296"/>
          <w:tblHeader/>
          <w:jc w:val="center"/>
        </w:trPr>
        <w:tc>
          <w:tcPr>
            <w:tcW w:w="1080" w:type="dxa"/>
            <w:vMerge w:val="restart"/>
            <w:shd w:val="clear" w:color="auto" w:fill="auto"/>
            <w:noWrap/>
            <w:vAlign w:val="center"/>
            <w:hideMark/>
          </w:tcPr>
          <w:p w:rsidR="003D18FA" w:rsidRPr="0086177B" w:rsidRDefault="003D18FA" w:rsidP="00675E4D">
            <w:pPr>
              <w:suppressLineNumbers/>
              <w:suppressAutoHyphens/>
              <w:kinsoku w:val="0"/>
              <w:overflowPunct w:val="0"/>
              <w:autoSpaceDE w:val="0"/>
              <w:autoSpaceDN w:val="0"/>
              <w:adjustRightInd w:val="0"/>
              <w:snapToGrid w:val="0"/>
              <w:jc w:val="left"/>
              <w:rPr>
                <w:i/>
                <w:iCs/>
                <w:snapToGrid w:val="0"/>
                <w:color w:val="000000"/>
                <w:kern w:val="22"/>
                <w:szCs w:val="22"/>
              </w:rPr>
            </w:pPr>
            <w:r w:rsidRPr="0086177B">
              <w:rPr>
                <w:i/>
                <w:iCs/>
                <w:snapToGrid w:val="0"/>
                <w:color w:val="000000"/>
                <w:kern w:val="22"/>
                <w:szCs w:val="22"/>
              </w:rPr>
              <w:t>Bien</w:t>
            </w:r>
            <w:r w:rsidR="00675E4D">
              <w:rPr>
                <w:i/>
                <w:iCs/>
                <w:snapToGrid w:val="0"/>
                <w:color w:val="000000"/>
                <w:kern w:val="22"/>
                <w:szCs w:val="22"/>
              </w:rPr>
              <w:t>io</w:t>
            </w:r>
          </w:p>
        </w:tc>
        <w:tc>
          <w:tcPr>
            <w:tcW w:w="1350" w:type="dxa"/>
            <w:vMerge w:val="restart"/>
            <w:shd w:val="clear" w:color="auto" w:fill="auto"/>
            <w:noWrap/>
            <w:vAlign w:val="center"/>
            <w:hideMark/>
          </w:tcPr>
          <w:p w:rsidR="003D18FA" w:rsidRPr="0086177B" w:rsidRDefault="00675E4D" w:rsidP="00675E4D">
            <w:pPr>
              <w:suppressLineNumbers/>
              <w:suppressAutoHyphens/>
              <w:kinsoku w:val="0"/>
              <w:overflowPunct w:val="0"/>
              <w:autoSpaceDE w:val="0"/>
              <w:autoSpaceDN w:val="0"/>
              <w:adjustRightInd w:val="0"/>
              <w:snapToGrid w:val="0"/>
              <w:jc w:val="left"/>
              <w:rPr>
                <w:i/>
                <w:iCs/>
                <w:snapToGrid w:val="0"/>
                <w:color w:val="000000"/>
                <w:kern w:val="22"/>
                <w:szCs w:val="22"/>
              </w:rPr>
            </w:pPr>
            <w:r>
              <w:rPr>
                <w:i/>
                <w:iCs/>
                <w:snapToGrid w:val="0"/>
                <w:color w:val="000000"/>
                <w:kern w:val="22"/>
                <w:szCs w:val="22"/>
              </w:rPr>
              <w:t>Reunión</w:t>
            </w:r>
          </w:p>
        </w:tc>
        <w:tc>
          <w:tcPr>
            <w:tcW w:w="1800" w:type="dxa"/>
            <w:vMerge w:val="restart"/>
            <w:shd w:val="clear" w:color="auto" w:fill="auto"/>
            <w:vAlign w:val="center"/>
            <w:hideMark/>
          </w:tcPr>
          <w:p w:rsidR="003D18FA" w:rsidRPr="00675E4D" w:rsidRDefault="001751B6" w:rsidP="00675E4D">
            <w:pPr>
              <w:suppressLineNumbers/>
              <w:suppressAutoHyphens/>
              <w:kinsoku w:val="0"/>
              <w:overflowPunct w:val="0"/>
              <w:autoSpaceDE w:val="0"/>
              <w:autoSpaceDN w:val="0"/>
              <w:adjustRightInd w:val="0"/>
              <w:snapToGrid w:val="0"/>
              <w:jc w:val="center"/>
              <w:rPr>
                <w:i/>
                <w:iCs/>
                <w:snapToGrid w:val="0"/>
                <w:color w:val="000000"/>
                <w:kern w:val="22"/>
                <w:szCs w:val="22"/>
                <w:lang w:val="es-ES"/>
              </w:rPr>
            </w:pPr>
            <w:r w:rsidRPr="00675E4D">
              <w:rPr>
                <w:i/>
                <w:iCs/>
                <w:snapToGrid w:val="0"/>
                <w:color w:val="000000"/>
                <w:kern w:val="22"/>
                <w:szCs w:val="22"/>
                <w:lang w:val="es-ES"/>
              </w:rPr>
              <w:t>N</w:t>
            </w:r>
            <w:r w:rsidR="00675E4D" w:rsidRPr="00675E4D">
              <w:rPr>
                <w:i/>
                <w:iCs/>
                <w:snapToGrid w:val="0"/>
                <w:color w:val="000000"/>
                <w:kern w:val="22"/>
                <w:szCs w:val="22"/>
                <w:lang w:val="es-ES"/>
              </w:rPr>
              <w:t>úmero de Partes</w:t>
            </w:r>
            <w:r w:rsidR="003D18FA" w:rsidRPr="00675E4D">
              <w:rPr>
                <w:i/>
                <w:iCs/>
                <w:snapToGrid w:val="0"/>
                <w:color w:val="000000"/>
                <w:kern w:val="22"/>
                <w:szCs w:val="22"/>
                <w:lang w:val="es-ES"/>
              </w:rPr>
              <w:t xml:space="preserve"> </w:t>
            </w:r>
            <w:r w:rsidR="00D17A9E" w:rsidRPr="00675E4D">
              <w:rPr>
                <w:i/>
                <w:iCs/>
                <w:snapToGrid w:val="0"/>
                <w:color w:val="000000"/>
                <w:kern w:val="22"/>
                <w:szCs w:val="22"/>
                <w:lang w:val="es-ES"/>
              </w:rPr>
              <w:t>(</w:t>
            </w:r>
            <w:r w:rsidR="00675E4D" w:rsidRPr="00675E4D">
              <w:rPr>
                <w:i/>
                <w:iCs/>
                <w:snapToGrid w:val="0"/>
                <w:color w:val="000000"/>
                <w:kern w:val="22"/>
                <w:szCs w:val="22"/>
                <w:lang w:val="es-ES"/>
              </w:rPr>
              <w:t>PMA</w:t>
            </w:r>
            <w:r w:rsidR="00D17A9E" w:rsidRPr="00675E4D">
              <w:rPr>
                <w:i/>
                <w:iCs/>
                <w:snapToGrid w:val="0"/>
                <w:color w:val="000000"/>
                <w:kern w:val="22"/>
                <w:szCs w:val="22"/>
                <w:lang w:val="es-ES"/>
              </w:rPr>
              <w:t xml:space="preserve"> </w:t>
            </w:r>
            <w:r w:rsidR="00675E4D" w:rsidRPr="00675E4D">
              <w:rPr>
                <w:i/>
                <w:iCs/>
                <w:snapToGrid w:val="0"/>
                <w:color w:val="000000"/>
                <w:kern w:val="22"/>
                <w:szCs w:val="22"/>
                <w:lang w:val="es-ES"/>
              </w:rPr>
              <w:t>y</w:t>
            </w:r>
            <w:r w:rsidRPr="00675E4D">
              <w:rPr>
                <w:i/>
                <w:iCs/>
                <w:snapToGrid w:val="0"/>
                <w:color w:val="000000"/>
                <w:kern w:val="22"/>
                <w:szCs w:val="22"/>
                <w:lang w:val="es-ES"/>
              </w:rPr>
              <w:t xml:space="preserve"> </w:t>
            </w:r>
            <w:r w:rsidR="00675E4D" w:rsidRPr="00675E4D">
              <w:rPr>
                <w:i/>
                <w:iCs/>
                <w:snapToGrid w:val="0"/>
                <w:color w:val="000000"/>
                <w:kern w:val="22"/>
                <w:szCs w:val="22"/>
                <w:lang w:val="es-ES"/>
              </w:rPr>
              <w:t>PEID</w:t>
            </w:r>
            <w:r w:rsidR="00D17A9E" w:rsidRPr="00675E4D">
              <w:rPr>
                <w:i/>
                <w:iCs/>
                <w:snapToGrid w:val="0"/>
                <w:color w:val="000000"/>
                <w:kern w:val="22"/>
                <w:szCs w:val="22"/>
                <w:lang w:val="es-ES"/>
              </w:rPr>
              <w:t>)</w:t>
            </w:r>
            <w:r w:rsidR="00675E4D" w:rsidRPr="00675E4D">
              <w:rPr>
                <w:i/>
                <w:iCs/>
                <w:snapToGrid w:val="0"/>
                <w:color w:val="000000"/>
                <w:kern w:val="22"/>
                <w:szCs w:val="22"/>
                <w:lang w:val="es-ES"/>
              </w:rPr>
              <w:t>eleg</w:t>
            </w:r>
            <w:r w:rsidR="00675E4D">
              <w:rPr>
                <w:i/>
                <w:iCs/>
                <w:snapToGrid w:val="0"/>
                <w:color w:val="000000"/>
                <w:kern w:val="22"/>
                <w:szCs w:val="22"/>
                <w:lang w:val="es-ES"/>
              </w:rPr>
              <w:t>ibles para apoyo a asistentes</w:t>
            </w:r>
            <w:r w:rsidR="003D18FA" w:rsidRPr="0086177B">
              <w:rPr>
                <w:rStyle w:val="FootnoteReference"/>
                <w:i/>
                <w:iCs/>
                <w:snapToGrid w:val="0"/>
                <w:color w:val="000000"/>
                <w:kern w:val="22"/>
                <w:sz w:val="22"/>
                <w:szCs w:val="22"/>
                <w:u w:val="none"/>
                <w:vertAlign w:val="superscript"/>
              </w:rPr>
              <w:footnoteReference w:id="4"/>
            </w:r>
          </w:p>
        </w:tc>
        <w:tc>
          <w:tcPr>
            <w:tcW w:w="1582" w:type="dxa"/>
            <w:vMerge w:val="restart"/>
            <w:shd w:val="clear" w:color="auto" w:fill="auto"/>
            <w:vAlign w:val="center"/>
            <w:hideMark/>
          </w:tcPr>
          <w:p w:rsidR="003D18FA" w:rsidRPr="00675E4D" w:rsidRDefault="001751B6" w:rsidP="00675E4D">
            <w:pPr>
              <w:suppressLineNumbers/>
              <w:suppressAutoHyphens/>
              <w:kinsoku w:val="0"/>
              <w:overflowPunct w:val="0"/>
              <w:autoSpaceDE w:val="0"/>
              <w:autoSpaceDN w:val="0"/>
              <w:adjustRightInd w:val="0"/>
              <w:snapToGrid w:val="0"/>
              <w:jc w:val="center"/>
              <w:rPr>
                <w:i/>
                <w:iCs/>
                <w:snapToGrid w:val="0"/>
                <w:color w:val="000000"/>
                <w:kern w:val="22"/>
                <w:szCs w:val="22"/>
                <w:lang w:val="es-ES"/>
              </w:rPr>
            </w:pPr>
            <w:r w:rsidRPr="00675E4D">
              <w:rPr>
                <w:i/>
                <w:iCs/>
                <w:snapToGrid w:val="0"/>
                <w:color w:val="000000"/>
                <w:kern w:val="22"/>
                <w:szCs w:val="22"/>
                <w:lang w:val="es-ES"/>
              </w:rPr>
              <w:t>N</w:t>
            </w:r>
            <w:r w:rsidR="00675E4D" w:rsidRPr="00675E4D">
              <w:rPr>
                <w:i/>
                <w:iCs/>
                <w:snapToGrid w:val="0"/>
                <w:color w:val="000000"/>
                <w:kern w:val="22"/>
                <w:szCs w:val="22"/>
                <w:lang w:val="es-ES"/>
              </w:rPr>
              <w:t>úmero de</w:t>
            </w:r>
            <w:r w:rsidR="003D18FA" w:rsidRPr="00675E4D">
              <w:rPr>
                <w:i/>
                <w:iCs/>
                <w:snapToGrid w:val="0"/>
                <w:color w:val="000000"/>
                <w:kern w:val="22"/>
                <w:szCs w:val="22"/>
                <w:lang w:val="es-ES"/>
              </w:rPr>
              <w:t xml:space="preserve"> Partes </w:t>
            </w:r>
            <w:r w:rsidR="00D17A9E" w:rsidRPr="00675E4D">
              <w:rPr>
                <w:i/>
                <w:iCs/>
                <w:snapToGrid w:val="0"/>
                <w:color w:val="000000"/>
                <w:kern w:val="22"/>
                <w:szCs w:val="22"/>
                <w:lang w:val="es-ES"/>
              </w:rPr>
              <w:t>(</w:t>
            </w:r>
            <w:r w:rsidR="00675E4D" w:rsidRPr="00675E4D">
              <w:rPr>
                <w:i/>
                <w:iCs/>
                <w:snapToGrid w:val="0"/>
                <w:color w:val="000000"/>
                <w:kern w:val="22"/>
                <w:szCs w:val="22"/>
                <w:lang w:val="es-ES"/>
              </w:rPr>
              <w:t>PMA  PEID</w:t>
            </w:r>
            <w:r w:rsidR="00D17A9E" w:rsidRPr="00675E4D">
              <w:rPr>
                <w:i/>
                <w:iCs/>
                <w:snapToGrid w:val="0"/>
                <w:color w:val="000000"/>
                <w:kern w:val="22"/>
                <w:szCs w:val="22"/>
                <w:lang w:val="es-ES"/>
              </w:rPr>
              <w:t xml:space="preserve">) </w:t>
            </w:r>
            <w:r w:rsidR="003D18FA" w:rsidRPr="00675E4D">
              <w:rPr>
                <w:i/>
                <w:iCs/>
                <w:snapToGrid w:val="0"/>
                <w:color w:val="000000"/>
                <w:kern w:val="22"/>
                <w:szCs w:val="22"/>
                <w:lang w:val="es-ES"/>
              </w:rPr>
              <w:t>f</w:t>
            </w:r>
            <w:r w:rsidR="00675E4D" w:rsidRPr="00675E4D">
              <w:rPr>
                <w:i/>
                <w:iCs/>
                <w:snapToGrid w:val="0"/>
                <w:color w:val="000000"/>
                <w:kern w:val="22"/>
                <w:szCs w:val="22"/>
                <w:lang w:val="es-ES"/>
              </w:rPr>
              <w:t>inanciadas</w:t>
            </w:r>
            <w:r w:rsidR="003D18FA" w:rsidRPr="0086177B">
              <w:rPr>
                <w:rStyle w:val="FootnoteReference"/>
                <w:i/>
                <w:iCs/>
                <w:snapToGrid w:val="0"/>
                <w:color w:val="000000"/>
                <w:kern w:val="22"/>
                <w:sz w:val="22"/>
                <w:szCs w:val="22"/>
                <w:u w:val="none"/>
                <w:vertAlign w:val="superscript"/>
              </w:rPr>
              <w:footnoteReference w:id="5"/>
            </w:r>
          </w:p>
        </w:tc>
        <w:tc>
          <w:tcPr>
            <w:tcW w:w="3686" w:type="dxa"/>
            <w:gridSpan w:val="2"/>
            <w:shd w:val="clear" w:color="auto" w:fill="auto"/>
            <w:vAlign w:val="center"/>
            <w:hideMark/>
          </w:tcPr>
          <w:p w:rsidR="003D18FA" w:rsidRPr="00675E4D" w:rsidRDefault="00D17A9E" w:rsidP="00675E4D">
            <w:pPr>
              <w:suppressLineNumbers/>
              <w:suppressAutoHyphens/>
              <w:kinsoku w:val="0"/>
              <w:overflowPunct w:val="0"/>
              <w:autoSpaceDE w:val="0"/>
              <w:autoSpaceDN w:val="0"/>
              <w:adjustRightInd w:val="0"/>
              <w:snapToGrid w:val="0"/>
              <w:jc w:val="center"/>
              <w:rPr>
                <w:i/>
                <w:iCs/>
                <w:snapToGrid w:val="0"/>
                <w:color w:val="000000"/>
                <w:kern w:val="22"/>
                <w:szCs w:val="22"/>
                <w:lang w:val="es-ES"/>
              </w:rPr>
            </w:pPr>
            <w:r w:rsidRPr="00675E4D">
              <w:rPr>
                <w:i/>
                <w:iCs/>
                <w:snapToGrid w:val="0"/>
                <w:color w:val="000000"/>
                <w:kern w:val="22"/>
                <w:szCs w:val="22"/>
                <w:lang w:val="es-ES"/>
              </w:rPr>
              <w:t>Partes</w:t>
            </w:r>
            <w:r w:rsidR="00675E4D" w:rsidRPr="00675E4D">
              <w:rPr>
                <w:i/>
                <w:iCs/>
                <w:snapToGrid w:val="0"/>
                <w:color w:val="000000"/>
                <w:kern w:val="22"/>
                <w:szCs w:val="22"/>
                <w:lang w:val="es-ES"/>
              </w:rPr>
              <w:t xml:space="preserve"> que dependen completamente de la financiación</w:t>
            </w:r>
            <w:r w:rsidR="001751B6" w:rsidRPr="0086177B">
              <w:rPr>
                <w:rStyle w:val="FootnoteReference"/>
                <w:i/>
                <w:iCs/>
                <w:snapToGrid w:val="0"/>
                <w:color w:val="000000"/>
                <w:kern w:val="22"/>
                <w:sz w:val="22"/>
                <w:szCs w:val="22"/>
                <w:u w:val="none"/>
                <w:vertAlign w:val="superscript"/>
              </w:rPr>
              <w:footnoteReference w:id="6"/>
            </w:r>
          </w:p>
        </w:tc>
      </w:tr>
      <w:tr w:rsidR="003D18FA" w:rsidRPr="00B1615C" w:rsidTr="0086177B">
        <w:trPr>
          <w:trHeight w:val="53"/>
          <w:tblHeader/>
          <w:jc w:val="center"/>
        </w:trPr>
        <w:tc>
          <w:tcPr>
            <w:tcW w:w="1080" w:type="dxa"/>
            <w:vMerge/>
            <w:shd w:val="clear" w:color="auto" w:fill="auto"/>
            <w:noWrap/>
            <w:vAlign w:val="center"/>
          </w:tcPr>
          <w:p w:rsidR="003D18FA" w:rsidRPr="00675E4D" w:rsidRDefault="003D18FA" w:rsidP="0086177B">
            <w:pPr>
              <w:suppressLineNumbers/>
              <w:suppressAutoHyphens/>
              <w:kinsoku w:val="0"/>
              <w:overflowPunct w:val="0"/>
              <w:autoSpaceDE w:val="0"/>
              <w:autoSpaceDN w:val="0"/>
              <w:adjustRightInd w:val="0"/>
              <w:snapToGrid w:val="0"/>
              <w:jc w:val="left"/>
              <w:rPr>
                <w:b/>
                <w:bCs/>
                <w:i/>
                <w:iCs/>
                <w:snapToGrid w:val="0"/>
                <w:color w:val="000000"/>
                <w:kern w:val="22"/>
                <w:szCs w:val="22"/>
                <w:lang w:val="es-ES"/>
              </w:rPr>
            </w:pPr>
          </w:p>
        </w:tc>
        <w:tc>
          <w:tcPr>
            <w:tcW w:w="1350" w:type="dxa"/>
            <w:vMerge/>
            <w:shd w:val="clear" w:color="auto" w:fill="auto"/>
            <w:noWrap/>
            <w:vAlign w:val="center"/>
          </w:tcPr>
          <w:p w:rsidR="003D18FA" w:rsidRPr="00675E4D" w:rsidRDefault="003D18FA" w:rsidP="0086177B">
            <w:pPr>
              <w:suppressLineNumbers/>
              <w:suppressAutoHyphens/>
              <w:kinsoku w:val="0"/>
              <w:overflowPunct w:val="0"/>
              <w:autoSpaceDE w:val="0"/>
              <w:autoSpaceDN w:val="0"/>
              <w:adjustRightInd w:val="0"/>
              <w:snapToGrid w:val="0"/>
              <w:jc w:val="left"/>
              <w:rPr>
                <w:i/>
                <w:iCs/>
                <w:snapToGrid w:val="0"/>
                <w:color w:val="000000"/>
                <w:kern w:val="22"/>
                <w:szCs w:val="22"/>
                <w:lang w:val="es-ES"/>
              </w:rPr>
            </w:pPr>
          </w:p>
        </w:tc>
        <w:tc>
          <w:tcPr>
            <w:tcW w:w="1800" w:type="dxa"/>
            <w:vMerge/>
            <w:shd w:val="clear" w:color="auto" w:fill="auto"/>
            <w:vAlign w:val="center"/>
          </w:tcPr>
          <w:p w:rsidR="003D18FA" w:rsidRPr="00675E4D" w:rsidRDefault="003D18FA" w:rsidP="0086177B">
            <w:pPr>
              <w:suppressLineNumbers/>
              <w:suppressAutoHyphens/>
              <w:kinsoku w:val="0"/>
              <w:overflowPunct w:val="0"/>
              <w:autoSpaceDE w:val="0"/>
              <w:autoSpaceDN w:val="0"/>
              <w:adjustRightInd w:val="0"/>
              <w:snapToGrid w:val="0"/>
              <w:jc w:val="center"/>
              <w:rPr>
                <w:i/>
                <w:iCs/>
                <w:snapToGrid w:val="0"/>
                <w:color w:val="000000"/>
                <w:kern w:val="22"/>
                <w:szCs w:val="22"/>
                <w:lang w:val="es-ES"/>
              </w:rPr>
            </w:pPr>
          </w:p>
        </w:tc>
        <w:tc>
          <w:tcPr>
            <w:tcW w:w="1582" w:type="dxa"/>
            <w:vMerge/>
            <w:shd w:val="clear" w:color="auto" w:fill="auto"/>
            <w:vAlign w:val="center"/>
          </w:tcPr>
          <w:p w:rsidR="003D18FA" w:rsidRPr="00675E4D" w:rsidRDefault="003D18FA" w:rsidP="0086177B">
            <w:pPr>
              <w:suppressLineNumbers/>
              <w:suppressAutoHyphens/>
              <w:kinsoku w:val="0"/>
              <w:overflowPunct w:val="0"/>
              <w:autoSpaceDE w:val="0"/>
              <w:autoSpaceDN w:val="0"/>
              <w:adjustRightInd w:val="0"/>
              <w:snapToGrid w:val="0"/>
              <w:jc w:val="center"/>
              <w:rPr>
                <w:i/>
                <w:iCs/>
                <w:snapToGrid w:val="0"/>
                <w:color w:val="000000"/>
                <w:kern w:val="22"/>
                <w:szCs w:val="22"/>
                <w:lang w:val="es-ES"/>
              </w:rPr>
            </w:pPr>
          </w:p>
        </w:tc>
        <w:tc>
          <w:tcPr>
            <w:tcW w:w="1748" w:type="dxa"/>
            <w:shd w:val="clear" w:color="auto" w:fill="auto"/>
            <w:vAlign w:val="center"/>
          </w:tcPr>
          <w:p w:rsidR="003D18FA" w:rsidRPr="00675E4D" w:rsidRDefault="001751B6" w:rsidP="00675E4D">
            <w:pPr>
              <w:suppressLineNumbers/>
              <w:suppressAutoHyphens/>
              <w:kinsoku w:val="0"/>
              <w:overflowPunct w:val="0"/>
              <w:autoSpaceDE w:val="0"/>
              <w:autoSpaceDN w:val="0"/>
              <w:adjustRightInd w:val="0"/>
              <w:snapToGrid w:val="0"/>
              <w:jc w:val="center"/>
              <w:rPr>
                <w:i/>
                <w:iCs/>
                <w:snapToGrid w:val="0"/>
                <w:color w:val="000000"/>
                <w:kern w:val="22"/>
                <w:szCs w:val="22"/>
                <w:lang w:val="es-ES"/>
              </w:rPr>
            </w:pPr>
            <w:r w:rsidRPr="00675E4D">
              <w:rPr>
                <w:i/>
                <w:iCs/>
                <w:snapToGrid w:val="0"/>
                <w:color w:val="000000"/>
                <w:kern w:val="22"/>
                <w:szCs w:val="22"/>
                <w:lang w:val="es-ES"/>
              </w:rPr>
              <w:t>N</w:t>
            </w:r>
            <w:r w:rsidR="00675E4D" w:rsidRPr="00675E4D">
              <w:rPr>
                <w:i/>
                <w:iCs/>
                <w:snapToGrid w:val="0"/>
                <w:color w:val="000000"/>
                <w:kern w:val="22"/>
                <w:szCs w:val="22"/>
                <w:lang w:val="es-ES"/>
              </w:rPr>
              <w:t>úmero de Partes</w:t>
            </w:r>
            <w:r w:rsidR="00D17A9E" w:rsidRPr="00675E4D">
              <w:rPr>
                <w:i/>
                <w:iCs/>
                <w:snapToGrid w:val="0"/>
                <w:color w:val="000000"/>
                <w:kern w:val="22"/>
                <w:szCs w:val="22"/>
                <w:lang w:val="es-ES"/>
              </w:rPr>
              <w:t xml:space="preserve"> (</w:t>
            </w:r>
            <w:r w:rsidR="00675E4D" w:rsidRPr="00675E4D">
              <w:rPr>
                <w:i/>
                <w:iCs/>
                <w:snapToGrid w:val="0"/>
                <w:color w:val="000000"/>
                <w:kern w:val="22"/>
                <w:szCs w:val="22"/>
                <w:lang w:val="es-ES"/>
              </w:rPr>
              <w:t>PMA y PEID</w:t>
            </w:r>
            <w:r w:rsidR="00D17A9E" w:rsidRPr="00675E4D">
              <w:rPr>
                <w:i/>
                <w:iCs/>
                <w:snapToGrid w:val="0"/>
                <w:color w:val="000000"/>
                <w:kern w:val="22"/>
                <w:szCs w:val="22"/>
                <w:lang w:val="es-ES"/>
              </w:rPr>
              <w:t xml:space="preserve">) </w:t>
            </w:r>
          </w:p>
        </w:tc>
        <w:tc>
          <w:tcPr>
            <w:tcW w:w="1938" w:type="dxa"/>
            <w:shd w:val="clear" w:color="auto" w:fill="auto"/>
            <w:vAlign w:val="center"/>
          </w:tcPr>
          <w:p w:rsidR="003D18FA" w:rsidRPr="00675E4D" w:rsidRDefault="003D18FA" w:rsidP="00675E4D">
            <w:pPr>
              <w:suppressLineNumbers/>
              <w:suppressAutoHyphens/>
              <w:kinsoku w:val="0"/>
              <w:overflowPunct w:val="0"/>
              <w:autoSpaceDE w:val="0"/>
              <w:autoSpaceDN w:val="0"/>
              <w:adjustRightInd w:val="0"/>
              <w:snapToGrid w:val="0"/>
              <w:jc w:val="center"/>
              <w:rPr>
                <w:i/>
                <w:iCs/>
                <w:snapToGrid w:val="0"/>
                <w:color w:val="000000"/>
                <w:kern w:val="22"/>
                <w:szCs w:val="22"/>
                <w:lang w:val="es-ES"/>
              </w:rPr>
            </w:pPr>
            <w:r w:rsidRPr="00675E4D">
              <w:rPr>
                <w:i/>
                <w:iCs/>
                <w:snapToGrid w:val="0"/>
                <w:color w:val="000000"/>
                <w:kern w:val="22"/>
                <w:szCs w:val="22"/>
                <w:lang w:val="es-ES"/>
              </w:rPr>
              <w:t>P</w:t>
            </w:r>
            <w:r w:rsidR="00675E4D" w:rsidRPr="00675E4D">
              <w:rPr>
                <w:i/>
                <w:iCs/>
                <w:snapToGrid w:val="0"/>
                <w:color w:val="000000"/>
                <w:kern w:val="22"/>
                <w:szCs w:val="22"/>
                <w:lang w:val="es-ES"/>
              </w:rPr>
              <w:t>o</w:t>
            </w:r>
            <w:r w:rsidRPr="00675E4D">
              <w:rPr>
                <w:i/>
                <w:iCs/>
                <w:snapToGrid w:val="0"/>
                <w:color w:val="000000"/>
                <w:kern w:val="22"/>
                <w:szCs w:val="22"/>
                <w:lang w:val="es-ES"/>
              </w:rPr>
              <w:t>rcenta</w:t>
            </w:r>
            <w:r w:rsidR="00675E4D" w:rsidRPr="00675E4D">
              <w:rPr>
                <w:i/>
                <w:iCs/>
                <w:snapToGrid w:val="0"/>
                <w:color w:val="000000"/>
                <w:kern w:val="22"/>
                <w:szCs w:val="22"/>
                <w:lang w:val="es-ES"/>
              </w:rPr>
              <w:t>je de Partes</w:t>
            </w:r>
            <w:r w:rsidR="00D17A9E" w:rsidRPr="00675E4D">
              <w:rPr>
                <w:i/>
                <w:iCs/>
                <w:snapToGrid w:val="0"/>
                <w:color w:val="000000"/>
                <w:kern w:val="22"/>
                <w:szCs w:val="22"/>
                <w:lang w:val="es-ES"/>
              </w:rPr>
              <w:t xml:space="preserve"> (</w:t>
            </w:r>
            <w:r w:rsidR="00675E4D" w:rsidRPr="00675E4D">
              <w:rPr>
                <w:i/>
                <w:iCs/>
                <w:snapToGrid w:val="0"/>
                <w:color w:val="000000"/>
                <w:kern w:val="22"/>
                <w:szCs w:val="22"/>
                <w:lang w:val="es-ES"/>
              </w:rPr>
              <w:t>PMA y PEID</w:t>
            </w:r>
            <w:r w:rsidR="00D17A9E" w:rsidRPr="00675E4D">
              <w:rPr>
                <w:i/>
                <w:iCs/>
                <w:snapToGrid w:val="0"/>
                <w:color w:val="000000"/>
                <w:kern w:val="22"/>
                <w:szCs w:val="22"/>
                <w:lang w:val="es-ES"/>
              </w:rPr>
              <w:t>)</w:t>
            </w:r>
          </w:p>
        </w:tc>
      </w:tr>
      <w:tr w:rsidR="003D18FA" w:rsidRPr="00BA6992" w:rsidTr="0086177B">
        <w:trPr>
          <w:trHeight w:val="300"/>
          <w:jc w:val="center"/>
        </w:trPr>
        <w:tc>
          <w:tcPr>
            <w:tcW w:w="1080" w:type="dxa"/>
            <w:vMerge w:val="restart"/>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2009-2010</w:t>
            </w: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WGR8J-06</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84</w:t>
            </w:r>
            <w:r w:rsidR="00D17A9E" w:rsidRPr="0086177B">
              <w:rPr>
                <w:snapToGrid w:val="0"/>
                <w:color w:val="000000"/>
                <w:kern w:val="22"/>
                <w:szCs w:val="22"/>
              </w:rPr>
              <w:t xml:space="preserve">  (45)</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83</w:t>
            </w:r>
            <w:r w:rsidR="00D17A9E" w:rsidRPr="0086177B">
              <w:rPr>
                <w:snapToGrid w:val="0"/>
                <w:color w:val="000000"/>
                <w:kern w:val="22"/>
                <w:szCs w:val="22"/>
              </w:rPr>
              <w:t xml:space="preserve"> (45)</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64</w:t>
            </w:r>
            <w:r w:rsidR="00D17A9E" w:rsidRPr="0086177B">
              <w:rPr>
                <w:snapToGrid w:val="0"/>
                <w:color w:val="000000"/>
                <w:kern w:val="22"/>
                <w:szCs w:val="22"/>
              </w:rPr>
              <w:t xml:space="preserve"> (42) </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76</w:t>
            </w:r>
            <w:r w:rsidR="00675E4D">
              <w:rPr>
                <w:snapToGrid w:val="0"/>
                <w:color w:val="000000"/>
                <w:kern w:val="22"/>
                <w:szCs w:val="22"/>
              </w:rPr>
              <w:t xml:space="preserve"> </w:t>
            </w:r>
            <w:r w:rsidRPr="0086177B">
              <w:rPr>
                <w:snapToGrid w:val="0"/>
                <w:color w:val="000000"/>
                <w:kern w:val="22"/>
                <w:szCs w:val="22"/>
              </w:rPr>
              <w:t>%</w:t>
            </w:r>
            <w:r w:rsidR="00D17A9E" w:rsidRPr="0086177B">
              <w:rPr>
                <w:snapToGrid w:val="0"/>
                <w:color w:val="000000"/>
                <w:kern w:val="22"/>
                <w:szCs w:val="22"/>
              </w:rPr>
              <w:t xml:space="preserve"> (93</w:t>
            </w:r>
            <w:r w:rsidR="00675E4D">
              <w:rPr>
                <w:snapToGrid w:val="0"/>
                <w:color w:val="000000"/>
                <w:kern w:val="22"/>
                <w:szCs w:val="22"/>
              </w:rPr>
              <w:t xml:space="preserve"> </w:t>
            </w:r>
            <w:r w:rsidR="00D17A9E"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ABSWG-07</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94</w:t>
            </w:r>
            <w:r w:rsidR="007847E7" w:rsidRPr="0086177B">
              <w:rPr>
                <w:snapToGrid w:val="0"/>
                <w:color w:val="000000"/>
                <w:kern w:val="22"/>
                <w:szCs w:val="22"/>
              </w:rPr>
              <w:t xml:space="preserve"> (40)</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85</w:t>
            </w:r>
            <w:r w:rsidR="007847E7" w:rsidRPr="0086177B">
              <w:rPr>
                <w:snapToGrid w:val="0"/>
                <w:color w:val="000000"/>
                <w:kern w:val="22"/>
                <w:szCs w:val="22"/>
              </w:rPr>
              <w:t xml:space="preserve"> (39)</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59</w:t>
            </w:r>
            <w:r w:rsidR="007847E7" w:rsidRPr="0086177B">
              <w:rPr>
                <w:snapToGrid w:val="0"/>
                <w:color w:val="000000"/>
                <w:kern w:val="22"/>
                <w:szCs w:val="22"/>
              </w:rPr>
              <w:t xml:space="preserve"> (33)</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63</w:t>
            </w:r>
            <w:r w:rsidR="00675E4D">
              <w:rPr>
                <w:snapToGrid w:val="0"/>
                <w:color w:val="000000"/>
                <w:kern w:val="22"/>
                <w:szCs w:val="22"/>
              </w:rPr>
              <w:t xml:space="preserve"> </w:t>
            </w:r>
            <w:r w:rsidRPr="0086177B">
              <w:rPr>
                <w:snapToGrid w:val="0"/>
                <w:color w:val="000000"/>
                <w:kern w:val="22"/>
                <w:szCs w:val="22"/>
              </w:rPr>
              <w:t>%</w:t>
            </w:r>
            <w:r w:rsidR="007847E7" w:rsidRPr="0086177B">
              <w:rPr>
                <w:snapToGrid w:val="0"/>
                <w:color w:val="000000"/>
                <w:kern w:val="22"/>
                <w:szCs w:val="22"/>
              </w:rPr>
              <w:t xml:space="preserve"> (83</w:t>
            </w:r>
            <w:r w:rsidR="00675E4D">
              <w:rPr>
                <w:snapToGrid w:val="0"/>
                <w:color w:val="000000"/>
                <w:kern w:val="22"/>
                <w:szCs w:val="22"/>
              </w:rPr>
              <w:t xml:space="preserve"> </w:t>
            </w:r>
            <w:r w:rsidR="007847E7"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ABSWG-08</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93</w:t>
            </w:r>
            <w:r w:rsidR="007847E7" w:rsidRPr="0086177B">
              <w:rPr>
                <w:snapToGrid w:val="0"/>
                <w:color w:val="000000"/>
                <w:kern w:val="22"/>
                <w:szCs w:val="22"/>
              </w:rPr>
              <w:t xml:space="preserve"> (44)</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b/>
                <w:snapToGrid w:val="0"/>
                <w:color w:val="000000"/>
                <w:kern w:val="22"/>
                <w:szCs w:val="22"/>
              </w:rPr>
            </w:pPr>
            <w:r w:rsidRPr="0086177B">
              <w:rPr>
                <w:snapToGrid w:val="0"/>
                <w:color w:val="000000"/>
                <w:kern w:val="22"/>
                <w:szCs w:val="22"/>
              </w:rPr>
              <w:t>83</w:t>
            </w:r>
            <w:r w:rsidR="007847E7" w:rsidRPr="0086177B">
              <w:rPr>
                <w:snapToGrid w:val="0"/>
                <w:color w:val="000000"/>
                <w:kern w:val="22"/>
                <w:szCs w:val="22"/>
              </w:rPr>
              <w:t xml:space="preserve"> (43)</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64</w:t>
            </w:r>
            <w:r w:rsidR="007847E7" w:rsidRPr="0086177B">
              <w:rPr>
                <w:snapToGrid w:val="0"/>
                <w:color w:val="000000"/>
                <w:kern w:val="22"/>
                <w:szCs w:val="22"/>
              </w:rPr>
              <w:t xml:space="preserve"> (39)</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69</w:t>
            </w:r>
            <w:r w:rsidR="00675E4D">
              <w:rPr>
                <w:snapToGrid w:val="0"/>
                <w:color w:val="000000"/>
                <w:kern w:val="22"/>
                <w:szCs w:val="22"/>
              </w:rPr>
              <w:t xml:space="preserve"> </w:t>
            </w:r>
            <w:r w:rsidRPr="0086177B">
              <w:rPr>
                <w:snapToGrid w:val="0"/>
                <w:color w:val="000000"/>
                <w:kern w:val="22"/>
                <w:szCs w:val="22"/>
              </w:rPr>
              <w:t>%</w:t>
            </w:r>
            <w:r w:rsidR="007847E7" w:rsidRPr="0086177B">
              <w:rPr>
                <w:snapToGrid w:val="0"/>
                <w:color w:val="000000"/>
                <w:kern w:val="22"/>
                <w:szCs w:val="22"/>
              </w:rPr>
              <w:t xml:space="preserve"> (87</w:t>
            </w:r>
            <w:r w:rsidR="00675E4D">
              <w:rPr>
                <w:snapToGrid w:val="0"/>
                <w:color w:val="000000"/>
                <w:kern w:val="22"/>
                <w:szCs w:val="22"/>
              </w:rPr>
              <w:t xml:space="preserve"> </w:t>
            </w:r>
            <w:r w:rsidR="007847E7"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COP-10</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144</w:t>
            </w:r>
            <w:r w:rsidR="007847E7" w:rsidRPr="0086177B">
              <w:rPr>
                <w:snapToGrid w:val="0"/>
                <w:color w:val="000000"/>
                <w:kern w:val="22"/>
                <w:szCs w:val="22"/>
              </w:rPr>
              <w:t xml:space="preserve"> (45)</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118</w:t>
            </w:r>
            <w:r w:rsidR="007847E7" w:rsidRPr="0086177B">
              <w:rPr>
                <w:snapToGrid w:val="0"/>
                <w:color w:val="000000"/>
                <w:kern w:val="22"/>
                <w:szCs w:val="22"/>
              </w:rPr>
              <w:t xml:space="preserve"> (42)</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27</w:t>
            </w:r>
            <w:r w:rsidR="007847E7" w:rsidRPr="0086177B">
              <w:rPr>
                <w:snapToGrid w:val="0"/>
                <w:color w:val="000000"/>
                <w:kern w:val="22"/>
                <w:szCs w:val="22"/>
              </w:rPr>
              <w:t xml:space="preserve"> (5)</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19</w:t>
            </w:r>
            <w:r w:rsidR="00675E4D">
              <w:rPr>
                <w:snapToGrid w:val="0"/>
                <w:color w:val="000000"/>
                <w:kern w:val="22"/>
                <w:szCs w:val="22"/>
              </w:rPr>
              <w:t xml:space="preserve"> </w:t>
            </w:r>
            <w:r w:rsidRPr="0086177B">
              <w:rPr>
                <w:snapToGrid w:val="0"/>
                <w:color w:val="000000"/>
                <w:kern w:val="22"/>
                <w:szCs w:val="22"/>
              </w:rPr>
              <w:t>%</w:t>
            </w:r>
            <w:r w:rsidR="007847E7" w:rsidRPr="0086177B">
              <w:rPr>
                <w:snapToGrid w:val="0"/>
                <w:color w:val="000000"/>
                <w:kern w:val="22"/>
                <w:szCs w:val="22"/>
              </w:rPr>
              <w:t xml:space="preserve"> (13</w:t>
            </w:r>
            <w:r w:rsidR="00675E4D">
              <w:rPr>
                <w:snapToGrid w:val="0"/>
                <w:color w:val="000000"/>
                <w:kern w:val="22"/>
                <w:szCs w:val="22"/>
              </w:rPr>
              <w:t xml:space="preserve"> </w:t>
            </w:r>
            <w:r w:rsidR="007847E7"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MOP-05</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99</w:t>
            </w:r>
            <w:r w:rsidR="007847E7" w:rsidRPr="0086177B">
              <w:rPr>
                <w:snapToGrid w:val="0"/>
                <w:color w:val="000000"/>
                <w:kern w:val="22"/>
                <w:szCs w:val="22"/>
              </w:rPr>
              <w:t xml:space="preserve"> (31)</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76</w:t>
            </w:r>
            <w:r w:rsidR="007847E7" w:rsidRPr="0086177B">
              <w:rPr>
                <w:snapToGrid w:val="0"/>
                <w:color w:val="000000"/>
                <w:kern w:val="22"/>
                <w:szCs w:val="22"/>
              </w:rPr>
              <w:t xml:space="preserve"> (28)</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37</w:t>
            </w:r>
            <w:r w:rsidR="007847E7" w:rsidRPr="0086177B">
              <w:rPr>
                <w:snapToGrid w:val="0"/>
                <w:color w:val="000000"/>
                <w:kern w:val="22"/>
                <w:szCs w:val="22"/>
              </w:rPr>
              <w:t xml:space="preserve"> (16)</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37</w:t>
            </w:r>
            <w:r w:rsidR="00675E4D">
              <w:rPr>
                <w:snapToGrid w:val="0"/>
                <w:color w:val="000000"/>
                <w:kern w:val="22"/>
                <w:szCs w:val="22"/>
              </w:rPr>
              <w:t xml:space="preserve"> </w:t>
            </w:r>
            <w:r w:rsidRPr="0086177B">
              <w:rPr>
                <w:snapToGrid w:val="0"/>
                <w:color w:val="000000"/>
                <w:kern w:val="22"/>
                <w:szCs w:val="22"/>
              </w:rPr>
              <w:t>%</w:t>
            </w:r>
            <w:r w:rsidR="007847E7" w:rsidRPr="0086177B">
              <w:rPr>
                <w:snapToGrid w:val="0"/>
                <w:color w:val="000000"/>
                <w:kern w:val="22"/>
                <w:szCs w:val="22"/>
              </w:rPr>
              <w:t xml:space="preserve"> (52</w:t>
            </w:r>
            <w:r w:rsidR="00675E4D">
              <w:rPr>
                <w:snapToGrid w:val="0"/>
                <w:color w:val="000000"/>
                <w:kern w:val="22"/>
                <w:szCs w:val="22"/>
              </w:rPr>
              <w:t xml:space="preserve"> </w:t>
            </w:r>
            <w:r w:rsidR="007847E7"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557C4" w:rsidP="003557C4">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OSACTT</w:t>
            </w:r>
            <w:r w:rsidR="003D18FA" w:rsidRPr="0086177B">
              <w:rPr>
                <w:snapToGrid w:val="0"/>
                <w:color w:val="000000"/>
                <w:kern w:val="22"/>
                <w:szCs w:val="22"/>
              </w:rPr>
              <w:t>-14</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83</w:t>
            </w:r>
            <w:r w:rsidR="007847E7" w:rsidRPr="0086177B">
              <w:rPr>
                <w:snapToGrid w:val="0"/>
                <w:color w:val="000000"/>
                <w:kern w:val="22"/>
                <w:szCs w:val="22"/>
              </w:rPr>
              <w:t xml:space="preserve">  (36)</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56</w:t>
            </w:r>
            <w:r w:rsidR="007847E7" w:rsidRPr="0086177B">
              <w:rPr>
                <w:snapToGrid w:val="0"/>
                <w:color w:val="000000"/>
                <w:kern w:val="22"/>
                <w:szCs w:val="22"/>
              </w:rPr>
              <w:t xml:space="preserve"> (35)</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40</w:t>
            </w:r>
            <w:r w:rsidR="007847E7" w:rsidRPr="0086177B">
              <w:rPr>
                <w:snapToGrid w:val="0"/>
                <w:color w:val="000000"/>
                <w:kern w:val="22"/>
                <w:szCs w:val="22"/>
              </w:rPr>
              <w:t xml:space="preserve"> (28)</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48</w:t>
            </w:r>
            <w:r w:rsidR="00675E4D">
              <w:rPr>
                <w:snapToGrid w:val="0"/>
                <w:color w:val="000000"/>
                <w:kern w:val="22"/>
                <w:szCs w:val="22"/>
              </w:rPr>
              <w:t xml:space="preserve"> </w:t>
            </w:r>
            <w:r w:rsidRPr="0086177B">
              <w:rPr>
                <w:snapToGrid w:val="0"/>
                <w:color w:val="000000"/>
                <w:kern w:val="22"/>
                <w:szCs w:val="22"/>
              </w:rPr>
              <w:t>%</w:t>
            </w:r>
            <w:r w:rsidR="007847E7" w:rsidRPr="0086177B">
              <w:rPr>
                <w:snapToGrid w:val="0"/>
                <w:color w:val="000000"/>
                <w:kern w:val="22"/>
                <w:szCs w:val="22"/>
              </w:rPr>
              <w:t xml:space="preserve"> (78</w:t>
            </w:r>
            <w:r w:rsidR="00675E4D">
              <w:rPr>
                <w:snapToGrid w:val="0"/>
                <w:color w:val="000000"/>
                <w:kern w:val="22"/>
                <w:szCs w:val="22"/>
              </w:rPr>
              <w:t xml:space="preserve"> </w:t>
            </w:r>
            <w:r w:rsidR="007847E7"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WGRI-03</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79</w:t>
            </w:r>
            <w:r w:rsidR="007847E7" w:rsidRPr="0086177B">
              <w:rPr>
                <w:snapToGrid w:val="0"/>
                <w:color w:val="000000"/>
                <w:kern w:val="22"/>
                <w:szCs w:val="22"/>
              </w:rPr>
              <w:t xml:space="preserve"> (35)</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56</w:t>
            </w:r>
            <w:r w:rsidR="007847E7" w:rsidRPr="0086177B">
              <w:rPr>
                <w:snapToGrid w:val="0"/>
                <w:color w:val="000000"/>
                <w:kern w:val="22"/>
                <w:szCs w:val="22"/>
              </w:rPr>
              <w:t xml:space="preserve"> (35)</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45</w:t>
            </w:r>
            <w:r w:rsidR="007847E7" w:rsidRPr="0086177B">
              <w:rPr>
                <w:snapToGrid w:val="0"/>
                <w:color w:val="000000"/>
                <w:kern w:val="22"/>
                <w:szCs w:val="22"/>
              </w:rPr>
              <w:t xml:space="preserve"> (29)</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57</w:t>
            </w:r>
            <w:r w:rsidR="00675E4D">
              <w:rPr>
                <w:snapToGrid w:val="0"/>
                <w:color w:val="000000"/>
                <w:kern w:val="22"/>
                <w:szCs w:val="22"/>
              </w:rPr>
              <w:t xml:space="preserve"> </w:t>
            </w:r>
            <w:r w:rsidRPr="0086177B">
              <w:rPr>
                <w:snapToGrid w:val="0"/>
                <w:color w:val="000000"/>
                <w:kern w:val="22"/>
                <w:szCs w:val="22"/>
              </w:rPr>
              <w:t>%</w:t>
            </w:r>
            <w:r w:rsidR="007847E7" w:rsidRPr="0086177B">
              <w:rPr>
                <w:snapToGrid w:val="0"/>
                <w:color w:val="000000"/>
                <w:kern w:val="22"/>
                <w:szCs w:val="22"/>
              </w:rPr>
              <w:t xml:space="preserve"> (81</w:t>
            </w:r>
            <w:r w:rsidR="00675E4D">
              <w:rPr>
                <w:snapToGrid w:val="0"/>
                <w:color w:val="000000"/>
                <w:kern w:val="22"/>
                <w:szCs w:val="22"/>
              </w:rPr>
              <w:t xml:space="preserve"> </w:t>
            </w:r>
            <w:r w:rsidR="007847E7"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ABSWG-09</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71</w:t>
            </w:r>
            <w:r w:rsidR="007847E7" w:rsidRPr="0086177B">
              <w:rPr>
                <w:snapToGrid w:val="0"/>
                <w:color w:val="000000"/>
                <w:kern w:val="22"/>
                <w:szCs w:val="22"/>
              </w:rPr>
              <w:t xml:space="preserve"> (32)</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b/>
                <w:snapToGrid w:val="0"/>
                <w:color w:val="000000"/>
                <w:kern w:val="22"/>
                <w:szCs w:val="22"/>
              </w:rPr>
            </w:pPr>
            <w:r w:rsidRPr="0086177B">
              <w:rPr>
                <w:snapToGrid w:val="0"/>
                <w:color w:val="000000"/>
                <w:kern w:val="22"/>
                <w:szCs w:val="22"/>
              </w:rPr>
              <w:t>67</w:t>
            </w:r>
            <w:r w:rsidR="007847E7" w:rsidRPr="0086177B">
              <w:rPr>
                <w:snapToGrid w:val="0"/>
                <w:color w:val="000000"/>
                <w:kern w:val="22"/>
                <w:szCs w:val="22"/>
              </w:rPr>
              <w:t xml:space="preserve"> (32)</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43</w:t>
            </w:r>
            <w:r w:rsidR="007847E7" w:rsidRPr="0086177B">
              <w:rPr>
                <w:snapToGrid w:val="0"/>
                <w:color w:val="000000"/>
                <w:kern w:val="22"/>
                <w:szCs w:val="22"/>
              </w:rPr>
              <w:t xml:space="preserve"> (24)</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61</w:t>
            </w:r>
            <w:r w:rsidR="00675E4D">
              <w:rPr>
                <w:snapToGrid w:val="0"/>
                <w:color w:val="000000"/>
                <w:kern w:val="22"/>
                <w:szCs w:val="22"/>
              </w:rPr>
              <w:t xml:space="preserve"> </w:t>
            </w:r>
            <w:r w:rsidRPr="0086177B">
              <w:rPr>
                <w:snapToGrid w:val="0"/>
                <w:color w:val="000000"/>
                <w:kern w:val="22"/>
                <w:szCs w:val="22"/>
              </w:rPr>
              <w:t>%</w:t>
            </w:r>
            <w:r w:rsidR="007847E7" w:rsidRPr="0086177B">
              <w:rPr>
                <w:snapToGrid w:val="0"/>
                <w:color w:val="000000"/>
                <w:kern w:val="22"/>
                <w:szCs w:val="22"/>
              </w:rPr>
              <w:t xml:space="preserve"> (75</w:t>
            </w:r>
            <w:r w:rsidR="00675E4D">
              <w:rPr>
                <w:snapToGrid w:val="0"/>
                <w:color w:val="000000"/>
                <w:kern w:val="22"/>
                <w:szCs w:val="22"/>
              </w:rPr>
              <w:t xml:space="preserve"> </w:t>
            </w:r>
            <w:r w:rsidR="007847E7"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F651C8"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ABSWG-09-2</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91</w:t>
            </w:r>
            <w:r w:rsidR="007847E7" w:rsidRPr="0086177B">
              <w:rPr>
                <w:snapToGrid w:val="0"/>
                <w:color w:val="000000"/>
                <w:kern w:val="22"/>
                <w:szCs w:val="22"/>
              </w:rPr>
              <w:t xml:space="preserve"> (40)</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85</w:t>
            </w:r>
            <w:r w:rsidR="007847E7"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67</w:t>
            </w:r>
            <w:r w:rsidR="007847E7" w:rsidRPr="0086177B">
              <w:rPr>
                <w:snapToGrid w:val="0"/>
                <w:color w:val="000000"/>
                <w:kern w:val="22"/>
                <w:szCs w:val="22"/>
              </w:rPr>
              <w:t xml:space="preserve"> (35)</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74</w:t>
            </w:r>
            <w:r w:rsidR="00675E4D">
              <w:rPr>
                <w:snapToGrid w:val="0"/>
                <w:color w:val="000000"/>
                <w:kern w:val="22"/>
                <w:szCs w:val="22"/>
              </w:rPr>
              <w:t xml:space="preserve"> </w:t>
            </w:r>
            <w:r w:rsidRPr="0086177B">
              <w:rPr>
                <w:snapToGrid w:val="0"/>
                <w:color w:val="000000"/>
                <w:kern w:val="22"/>
                <w:szCs w:val="22"/>
              </w:rPr>
              <w:t>%</w:t>
            </w:r>
            <w:r w:rsidR="007847E7" w:rsidRPr="0086177B">
              <w:rPr>
                <w:snapToGrid w:val="0"/>
                <w:color w:val="000000"/>
                <w:kern w:val="22"/>
                <w:szCs w:val="22"/>
              </w:rPr>
              <w:t xml:space="preserve"> (88</w:t>
            </w:r>
            <w:r w:rsidR="00675E4D">
              <w:rPr>
                <w:snapToGrid w:val="0"/>
                <w:color w:val="000000"/>
                <w:kern w:val="22"/>
                <w:szCs w:val="22"/>
              </w:rPr>
              <w:t xml:space="preserve"> </w:t>
            </w:r>
            <w:r w:rsidR="00855992" w:rsidRPr="0086177B">
              <w:rPr>
                <w:snapToGrid w:val="0"/>
                <w:color w:val="000000"/>
                <w:kern w:val="22"/>
                <w:szCs w:val="22"/>
              </w:rPr>
              <w:t>%</w:t>
            </w:r>
            <w:r w:rsidR="007847E7" w:rsidRPr="0086177B">
              <w:rPr>
                <w:snapToGrid w:val="0"/>
                <w:color w:val="000000"/>
                <w:kern w:val="22"/>
                <w:szCs w:val="22"/>
              </w:rPr>
              <w:t>)</w:t>
            </w:r>
          </w:p>
        </w:tc>
      </w:tr>
      <w:tr w:rsidR="003D18FA" w:rsidRPr="00BA6992" w:rsidTr="0086177B">
        <w:trPr>
          <w:trHeight w:val="300"/>
          <w:jc w:val="center"/>
        </w:trPr>
        <w:tc>
          <w:tcPr>
            <w:tcW w:w="1080" w:type="dxa"/>
            <w:vMerge w:val="restart"/>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2011-2012</w:t>
            </w:r>
          </w:p>
        </w:tc>
        <w:tc>
          <w:tcPr>
            <w:tcW w:w="1350" w:type="dxa"/>
            <w:shd w:val="clear" w:color="auto" w:fill="auto"/>
            <w:noWrap/>
            <w:vAlign w:val="center"/>
            <w:hideMark/>
          </w:tcPr>
          <w:p w:rsidR="003D18FA" w:rsidRPr="0086177B" w:rsidRDefault="003557C4" w:rsidP="003557C4">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OSACTT</w:t>
            </w:r>
            <w:r w:rsidR="003D18FA" w:rsidRPr="0086177B">
              <w:rPr>
                <w:snapToGrid w:val="0"/>
                <w:color w:val="000000"/>
                <w:kern w:val="22"/>
                <w:szCs w:val="22"/>
              </w:rPr>
              <w:t>-15</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105</w:t>
            </w:r>
            <w:r w:rsidR="00855992" w:rsidRPr="0086177B">
              <w:rPr>
                <w:snapToGrid w:val="0"/>
                <w:color w:val="000000"/>
                <w:kern w:val="22"/>
                <w:szCs w:val="22"/>
              </w:rPr>
              <w:t xml:space="preserve"> (40)</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93</w:t>
            </w:r>
            <w:r w:rsidR="00855992"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75</w:t>
            </w:r>
            <w:r w:rsidR="00855992" w:rsidRPr="0086177B">
              <w:rPr>
                <w:snapToGrid w:val="0"/>
                <w:color w:val="000000"/>
                <w:kern w:val="22"/>
                <w:szCs w:val="22"/>
              </w:rPr>
              <w:t xml:space="preserve"> (34)</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71</w:t>
            </w:r>
            <w:r w:rsidR="00675E4D">
              <w:rPr>
                <w:snapToGrid w:val="0"/>
                <w:color w:val="000000"/>
                <w:kern w:val="22"/>
                <w:szCs w:val="22"/>
              </w:rPr>
              <w:t xml:space="preserve"> </w:t>
            </w:r>
            <w:r w:rsidRPr="0086177B">
              <w:rPr>
                <w:snapToGrid w:val="0"/>
                <w:color w:val="000000"/>
                <w:kern w:val="22"/>
                <w:szCs w:val="22"/>
              </w:rPr>
              <w:t>%</w:t>
            </w:r>
            <w:r w:rsidR="00855992" w:rsidRPr="0086177B">
              <w:rPr>
                <w:snapToGrid w:val="0"/>
                <w:color w:val="000000"/>
                <w:kern w:val="22"/>
                <w:szCs w:val="22"/>
              </w:rPr>
              <w:t xml:space="preserve"> (85</w:t>
            </w:r>
            <w:r w:rsidR="00675E4D">
              <w:rPr>
                <w:snapToGrid w:val="0"/>
                <w:color w:val="000000"/>
                <w:kern w:val="22"/>
                <w:szCs w:val="22"/>
              </w:rPr>
              <w:t xml:space="preserve"> </w:t>
            </w:r>
            <w:r w:rsidR="00855992"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WGR8J-07</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91</w:t>
            </w:r>
            <w:r w:rsidR="00F9636F" w:rsidRPr="0086177B">
              <w:rPr>
                <w:snapToGrid w:val="0"/>
                <w:color w:val="000000"/>
                <w:kern w:val="22"/>
                <w:szCs w:val="22"/>
              </w:rPr>
              <w:t xml:space="preserve"> (39)</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80</w:t>
            </w:r>
            <w:r w:rsidR="00F9636F" w:rsidRPr="0086177B">
              <w:rPr>
                <w:snapToGrid w:val="0"/>
                <w:color w:val="000000"/>
                <w:kern w:val="22"/>
                <w:szCs w:val="22"/>
              </w:rPr>
              <w:t xml:space="preserve"> (37)</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66</w:t>
            </w:r>
            <w:r w:rsidR="00F9636F" w:rsidRPr="0086177B">
              <w:rPr>
                <w:snapToGrid w:val="0"/>
                <w:color w:val="000000"/>
                <w:kern w:val="22"/>
                <w:szCs w:val="22"/>
              </w:rPr>
              <w:t xml:space="preserve"> (33)</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73</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(85</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5D2404" w:rsidP="005D2404">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CIPN</w:t>
            </w:r>
            <w:r w:rsidR="003D18FA" w:rsidRPr="0086177B">
              <w:rPr>
                <w:snapToGrid w:val="0"/>
                <w:color w:val="000000"/>
                <w:kern w:val="22"/>
                <w:szCs w:val="22"/>
              </w:rPr>
              <w:t>-01</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91</w:t>
            </w:r>
            <w:r w:rsidR="00F9636F" w:rsidRPr="0086177B">
              <w:rPr>
                <w:snapToGrid w:val="0"/>
                <w:color w:val="000000"/>
                <w:kern w:val="22"/>
                <w:szCs w:val="22"/>
              </w:rPr>
              <w:t xml:space="preserve"> (49)</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71</w:t>
            </w:r>
            <w:r w:rsidR="00F9636F" w:rsidRPr="0086177B">
              <w:rPr>
                <w:snapToGrid w:val="0"/>
                <w:color w:val="000000"/>
                <w:kern w:val="22"/>
                <w:szCs w:val="22"/>
              </w:rPr>
              <w:t xml:space="preserve"> (47)</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60</w:t>
            </w:r>
            <w:r w:rsidR="00F9636F" w:rsidRPr="0086177B">
              <w:rPr>
                <w:snapToGrid w:val="0"/>
                <w:color w:val="000000"/>
                <w:kern w:val="22"/>
                <w:szCs w:val="22"/>
              </w:rPr>
              <w:t xml:space="preserve"> (44)</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66</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(90</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MOP-06</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101</w:t>
            </w:r>
            <w:r w:rsidR="00F9636F" w:rsidRPr="0086177B">
              <w:rPr>
                <w:snapToGrid w:val="0"/>
                <w:color w:val="000000"/>
                <w:kern w:val="22"/>
                <w:szCs w:val="22"/>
              </w:rPr>
              <w:t xml:space="preserve"> (33)</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81</w:t>
            </w:r>
            <w:r w:rsidR="00F9636F" w:rsidRPr="0086177B">
              <w:rPr>
                <w:snapToGrid w:val="0"/>
                <w:color w:val="000000"/>
                <w:kern w:val="22"/>
                <w:szCs w:val="22"/>
              </w:rPr>
              <w:t xml:space="preserve"> (32)</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48</w:t>
            </w:r>
            <w:r w:rsidR="00F9636F" w:rsidRPr="0086177B">
              <w:rPr>
                <w:snapToGrid w:val="0"/>
                <w:color w:val="000000"/>
                <w:kern w:val="22"/>
                <w:szCs w:val="22"/>
              </w:rPr>
              <w:t xml:space="preserve"> (23)</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48</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(70</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5D2404" w:rsidP="005D2404">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OSACTT</w:t>
            </w:r>
            <w:r w:rsidR="003D18FA" w:rsidRPr="0086177B">
              <w:rPr>
                <w:snapToGrid w:val="0"/>
                <w:color w:val="000000"/>
                <w:kern w:val="22"/>
                <w:szCs w:val="22"/>
              </w:rPr>
              <w:t>-16</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102</w:t>
            </w:r>
            <w:r w:rsidR="00F9636F" w:rsidRPr="0086177B">
              <w:rPr>
                <w:snapToGrid w:val="0"/>
                <w:color w:val="000000"/>
                <w:kern w:val="22"/>
                <w:szCs w:val="22"/>
              </w:rPr>
              <w:t xml:space="preserve"> (44)</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86</w:t>
            </w:r>
            <w:r w:rsidR="00F9636F"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70</w:t>
            </w:r>
            <w:r w:rsidR="00F9636F" w:rsidRPr="0086177B">
              <w:rPr>
                <w:snapToGrid w:val="0"/>
                <w:color w:val="000000"/>
                <w:kern w:val="22"/>
                <w:szCs w:val="22"/>
              </w:rPr>
              <w:t xml:space="preserve"> (37)</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69</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(84</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COP-11</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137</w:t>
            </w:r>
            <w:r w:rsidR="00F9636F" w:rsidRPr="0086177B">
              <w:rPr>
                <w:snapToGrid w:val="0"/>
                <w:color w:val="000000"/>
                <w:kern w:val="22"/>
                <w:szCs w:val="22"/>
              </w:rPr>
              <w:t xml:space="preserve"> (44)</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111</w:t>
            </w:r>
            <w:r w:rsidR="00F9636F" w:rsidRPr="0086177B">
              <w:rPr>
                <w:snapToGrid w:val="0"/>
                <w:color w:val="000000"/>
                <w:kern w:val="22"/>
                <w:szCs w:val="22"/>
              </w:rPr>
              <w:t xml:space="preserve"> (41)</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27</w:t>
            </w:r>
            <w:r w:rsidR="00F9636F" w:rsidRPr="0086177B">
              <w:rPr>
                <w:snapToGrid w:val="0"/>
                <w:color w:val="000000"/>
                <w:kern w:val="22"/>
                <w:szCs w:val="22"/>
              </w:rPr>
              <w:t xml:space="preserve"> (7)</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20</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(16</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WGRI-04</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91</w:t>
            </w:r>
            <w:r w:rsidR="00F9636F" w:rsidRPr="0086177B">
              <w:rPr>
                <w:snapToGrid w:val="0"/>
                <w:color w:val="000000"/>
                <w:kern w:val="22"/>
                <w:szCs w:val="22"/>
              </w:rPr>
              <w:t xml:space="preserve"> (41)</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81</w:t>
            </w:r>
            <w:r w:rsidR="00F9636F"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68</w:t>
            </w:r>
            <w:r w:rsidR="00F9636F" w:rsidRPr="0086177B">
              <w:rPr>
                <w:snapToGrid w:val="0"/>
                <w:color w:val="000000"/>
                <w:kern w:val="22"/>
                <w:szCs w:val="22"/>
              </w:rPr>
              <w:t xml:space="preserve"> (40)</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75</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(98</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5D2404" w:rsidP="005D2404">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CIPN</w:t>
            </w:r>
            <w:r w:rsidR="003D18FA" w:rsidRPr="0086177B">
              <w:rPr>
                <w:snapToGrid w:val="0"/>
                <w:color w:val="000000"/>
                <w:kern w:val="22"/>
                <w:szCs w:val="22"/>
              </w:rPr>
              <w:t>-02</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94</w:t>
            </w:r>
            <w:r w:rsidR="00F9636F" w:rsidRPr="0086177B">
              <w:rPr>
                <w:snapToGrid w:val="0"/>
                <w:color w:val="000000"/>
                <w:kern w:val="22"/>
                <w:szCs w:val="22"/>
              </w:rPr>
              <w:t xml:space="preserve"> (41)</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89</w:t>
            </w:r>
            <w:r w:rsidR="00F9636F"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71</w:t>
            </w:r>
            <w:r w:rsidR="00F9636F" w:rsidRPr="0086177B">
              <w:rPr>
                <w:snapToGrid w:val="0"/>
                <w:color w:val="000000"/>
                <w:kern w:val="22"/>
                <w:szCs w:val="22"/>
              </w:rPr>
              <w:t xml:space="preserve"> (37)</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76</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(90</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val="restart"/>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2013-2014</w:t>
            </w:r>
          </w:p>
        </w:tc>
        <w:tc>
          <w:tcPr>
            <w:tcW w:w="1350" w:type="dxa"/>
            <w:shd w:val="clear" w:color="auto" w:fill="auto"/>
            <w:noWrap/>
            <w:vAlign w:val="center"/>
            <w:hideMark/>
          </w:tcPr>
          <w:p w:rsidR="003D18FA" w:rsidRPr="0086177B" w:rsidRDefault="005D2404" w:rsidP="005D2404">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OSACTT</w:t>
            </w:r>
            <w:r w:rsidR="003D18FA" w:rsidRPr="0086177B">
              <w:rPr>
                <w:snapToGrid w:val="0"/>
                <w:color w:val="000000"/>
                <w:kern w:val="22"/>
                <w:szCs w:val="22"/>
              </w:rPr>
              <w:t>-17</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88</w:t>
            </w:r>
            <w:r w:rsidR="00F9636F" w:rsidRPr="0086177B">
              <w:rPr>
                <w:snapToGrid w:val="0"/>
                <w:color w:val="000000"/>
                <w:kern w:val="22"/>
                <w:szCs w:val="22"/>
              </w:rPr>
              <w:t xml:space="preserve"> (46)</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78</w:t>
            </w:r>
            <w:r w:rsidR="00F9636F" w:rsidRPr="0086177B">
              <w:rPr>
                <w:snapToGrid w:val="0"/>
                <w:color w:val="000000"/>
                <w:kern w:val="22"/>
                <w:szCs w:val="22"/>
              </w:rPr>
              <w:t xml:space="preserve"> (46)</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57</w:t>
            </w:r>
            <w:r w:rsidR="00F9636F" w:rsidRPr="0086177B">
              <w:rPr>
                <w:snapToGrid w:val="0"/>
                <w:color w:val="000000"/>
                <w:kern w:val="22"/>
                <w:szCs w:val="22"/>
              </w:rPr>
              <w:t xml:space="preserve">  (39)</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65</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(85</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WGR8J-08</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69</w:t>
            </w:r>
            <w:r w:rsidR="00F9636F" w:rsidRPr="0086177B">
              <w:rPr>
                <w:snapToGrid w:val="0"/>
                <w:color w:val="000000"/>
                <w:kern w:val="22"/>
                <w:szCs w:val="22"/>
              </w:rPr>
              <w:t xml:space="preserve"> (38)</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62</w:t>
            </w:r>
            <w:r w:rsidR="00F9636F" w:rsidRPr="0086177B">
              <w:rPr>
                <w:snapToGrid w:val="0"/>
                <w:color w:val="000000"/>
                <w:kern w:val="22"/>
                <w:szCs w:val="22"/>
              </w:rPr>
              <w:t xml:space="preserve"> (38)</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41</w:t>
            </w:r>
            <w:r w:rsidR="00F9636F" w:rsidRPr="0086177B">
              <w:rPr>
                <w:snapToGrid w:val="0"/>
                <w:color w:val="000000"/>
                <w:kern w:val="22"/>
                <w:szCs w:val="22"/>
              </w:rPr>
              <w:t xml:space="preserve"> (30)</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59</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(79</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COP-12</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125</w:t>
            </w:r>
            <w:r w:rsidR="00F9636F" w:rsidRPr="0086177B">
              <w:rPr>
                <w:snapToGrid w:val="0"/>
                <w:color w:val="000000"/>
                <w:kern w:val="22"/>
                <w:szCs w:val="22"/>
              </w:rPr>
              <w:t xml:space="preserve"> (64)</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74</w:t>
            </w:r>
            <w:r w:rsidR="00F9636F" w:rsidRPr="0086177B">
              <w:rPr>
                <w:snapToGrid w:val="0"/>
                <w:color w:val="000000"/>
                <w:kern w:val="22"/>
                <w:szCs w:val="22"/>
              </w:rPr>
              <w:t xml:space="preserve"> (56)</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19</w:t>
            </w:r>
            <w:r w:rsidR="00F9636F" w:rsidRPr="0086177B">
              <w:rPr>
                <w:snapToGrid w:val="0"/>
                <w:color w:val="000000"/>
                <w:kern w:val="22"/>
                <w:szCs w:val="22"/>
              </w:rPr>
              <w:t xml:space="preserve"> (16)</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15</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(25</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MOP-07</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94</w:t>
            </w:r>
            <w:r w:rsidR="00F9636F" w:rsidRPr="0086177B">
              <w:rPr>
                <w:snapToGrid w:val="0"/>
                <w:color w:val="000000"/>
                <w:kern w:val="22"/>
                <w:szCs w:val="22"/>
              </w:rPr>
              <w:t xml:space="preserve"> (43)</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65</w:t>
            </w:r>
            <w:r w:rsidR="00F9636F" w:rsidRPr="0086177B">
              <w:rPr>
                <w:snapToGrid w:val="0"/>
                <w:color w:val="000000"/>
                <w:kern w:val="22"/>
                <w:szCs w:val="22"/>
              </w:rPr>
              <w:t xml:space="preserve"> (38)</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38</w:t>
            </w:r>
            <w:r w:rsidR="00F9636F" w:rsidRPr="0086177B">
              <w:rPr>
                <w:snapToGrid w:val="0"/>
                <w:color w:val="000000"/>
                <w:kern w:val="22"/>
                <w:szCs w:val="22"/>
              </w:rPr>
              <w:t xml:space="preserve"> (27)</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40</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(63</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NP-MOP-01</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69</w:t>
            </w:r>
            <w:r w:rsidR="00F9636F" w:rsidRPr="0086177B">
              <w:rPr>
                <w:snapToGrid w:val="0"/>
                <w:color w:val="000000"/>
                <w:kern w:val="22"/>
                <w:szCs w:val="22"/>
              </w:rPr>
              <w:t xml:space="preserve"> (29)</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37</w:t>
            </w:r>
            <w:r w:rsidR="00F9636F" w:rsidRPr="0086177B">
              <w:rPr>
                <w:snapToGrid w:val="0"/>
                <w:color w:val="000000"/>
                <w:kern w:val="22"/>
                <w:szCs w:val="22"/>
              </w:rPr>
              <w:t xml:space="preserve"> (18)</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15</w:t>
            </w:r>
            <w:r w:rsidR="00F9636F" w:rsidRPr="0086177B">
              <w:rPr>
                <w:snapToGrid w:val="0"/>
                <w:color w:val="000000"/>
                <w:kern w:val="22"/>
                <w:szCs w:val="22"/>
              </w:rPr>
              <w:t xml:space="preserve"> (11)</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22</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(38</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5D2404" w:rsidP="005D2404">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OSACTT</w:t>
            </w:r>
            <w:r w:rsidR="003D18FA" w:rsidRPr="0086177B">
              <w:rPr>
                <w:snapToGrid w:val="0"/>
                <w:color w:val="000000"/>
                <w:kern w:val="22"/>
                <w:szCs w:val="22"/>
              </w:rPr>
              <w:t>-18</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89</w:t>
            </w:r>
            <w:r w:rsidR="00F9636F" w:rsidRPr="0086177B">
              <w:rPr>
                <w:snapToGrid w:val="0"/>
                <w:color w:val="000000"/>
                <w:kern w:val="22"/>
                <w:szCs w:val="22"/>
              </w:rPr>
              <w:t xml:space="preserve"> (48)</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60</w:t>
            </w:r>
            <w:r w:rsidR="00F9636F" w:rsidRPr="0086177B">
              <w:rPr>
                <w:snapToGrid w:val="0"/>
                <w:color w:val="000000"/>
                <w:kern w:val="22"/>
                <w:szCs w:val="22"/>
              </w:rPr>
              <w:t xml:space="preserve"> (47)</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47</w:t>
            </w:r>
            <w:r w:rsidR="00F9636F" w:rsidRPr="0086177B">
              <w:rPr>
                <w:snapToGrid w:val="0"/>
                <w:color w:val="000000"/>
                <w:kern w:val="22"/>
                <w:szCs w:val="22"/>
              </w:rPr>
              <w:t xml:space="preserve"> (37)</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53</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(77</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WGRI-05</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75</w:t>
            </w:r>
            <w:r w:rsidR="00F9636F" w:rsidRPr="0086177B">
              <w:rPr>
                <w:snapToGrid w:val="0"/>
                <w:color w:val="000000"/>
                <w:kern w:val="22"/>
                <w:szCs w:val="22"/>
              </w:rPr>
              <w:t xml:space="preserve"> (45)</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56</w:t>
            </w:r>
            <w:r w:rsidR="00F9636F" w:rsidRPr="0086177B">
              <w:rPr>
                <w:snapToGrid w:val="0"/>
                <w:color w:val="000000"/>
                <w:kern w:val="22"/>
                <w:szCs w:val="22"/>
              </w:rPr>
              <w:t xml:space="preserve"> (44)</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42</w:t>
            </w:r>
            <w:r w:rsidR="00F9636F" w:rsidRPr="0086177B">
              <w:rPr>
                <w:snapToGrid w:val="0"/>
                <w:color w:val="000000"/>
                <w:kern w:val="22"/>
                <w:szCs w:val="22"/>
              </w:rPr>
              <w:t xml:space="preserve"> (36)</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56</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(80</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5D2404">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C</w:t>
            </w:r>
            <w:r w:rsidR="005D2404">
              <w:rPr>
                <w:snapToGrid w:val="0"/>
                <w:color w:val="000000"/>
                <w:kern w:val="22"/>
                <w:szCs w:val="22"/>
              </w:rPr>
              <w:t>IPN</w:t>
            </w:r>
            <w:r w:rsidRPr="0086177B">
              <w:rPr>
                <w:snapToGrid w:val="0"/>
                <w:color w:val="000000"/>
                <w:kern w:val="22"/>
                <w:szCs w:val="22"/>
              </w:rPr>
              <w:t>-03</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85</w:t>
            </w:r>
            <w:r w:rsidR="00F9636F" w:rsidRPr="0086177B">
              <w:rPr>
                <w:snapToGrid w:val="0"/>
                <w:color w:val="000000"/>
                <w:kern w:val="22"/>
                <w:szCs w:val="22"/>
              </w:rPr>
              <w:t xml:space="preserve"> (46)</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76</w:t>
            </w:r>
            <w:r w:rsidR="00F9636F" w:rsidRPr="0086177B">
              <w:rPr>
                <w:snapToGrid w:val="0"/>
                <w:color w:val="000000"/>
                <w:kern w:val="22"/>
                <w:szCs w:val="22"/>
              </w:rPr>
              <w:t xml:space="preserve"> (46)</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60</w:t>
            </w:r>
            <w:r w:rsidR="00F9636F" w:rsidRPr="0086177B">
              <w:rPr>
                <w:snapToGrid w:val="0"/>
                <w:color w:val="000000"/>
                <w:kern w:val="22"/>
                <w:szCs w:val="22"/>
              </w:rPr>
              <w:t xml:space="preserve"> (40)</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71</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(87</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val="restart"/>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2015-</w:t>
            </w:r>
            <w:r w:rsidRPr="0086177B">
              <w:rPr>
                <w:snapToGrid w:val="0"/>
                <w:color w:val="000000"/>
                <w:kern w:val="22"/>
                <w:szCs w:val="22"/>
              </w:rPr>
              <w:lastRenderedPageBreak/>
              <w:t>2016</w:t>
            </w:r>
          </w:p>
        </w:tc>
        <w:tc>
          <w:tcPr>
            <w:tcW w:w="1350" w:type="dxa"/>
            <w:shd w:val="clear" w:color="auto" w:fill="auto"/>
            <w:noWrap/>
            <w:vAlign w:val="center"/>
            <w:hideMark/>
          </w:tcPr>
          <w:p w:rsidR="003D18FA" w:rsidRPr="0086177B" w:rsidRDefault="005D2404" w:rsidP="005D2404">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lastRenderedPageBreak/>
              <w:t>OSACTT</w:t>
            </w:r>
            <w:r w:rsidR="003D18FA" w:rsidRPr="0086177B">
              <w:rPr>
                <w:snapToGrid w:val="0"/>
                <w:color w:val="000000"/>
                <w:kern w:val="22"/>
                <w:szCs w:val="22"/>
              </w:rPr>
              <w:t>-19</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81</w:t>
            </w:r>
            <w:r w:rsidR="00F9636F" w:rsidRPr="0086177B">
              <w:rPr>
                <w:snapToGrid w:val="0"/>
                <w:color w:val="000000"/>
                <w:kern w:val="22"/>
                <w:szCs w:val="22"/>
              </w:rPr>
              <w:t xml:space="preserve"> (40)</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61</w:t>
            </w:r>
            <w:r w:rsidR="00F9636F"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42</w:t>
            </w:r>
            <w:r w:rsidR="00F9636F" w:rsidRPr="0086177B">
              <w:rPr>
                <w:snapToGrid w:val="0"/>
                <w:color w:val="000000"/>
                <w:kern w:val="22"/>
                <w:szCs w:val="22"/>
              </w:rPr>
              <w:t xml:space="preserve"> (34)</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52</w:t>
            </w:r>
            <w:r w:rsidR="00675E4D">
              <w:rPr>
                <w:snapToGrid w:val="0"/>
                <w:color w:val="000000"/>
                <w:kern w:val="22"/>
                <w:szCs w:val="22"/>
              </w:rPr>
              <w:t xml:space="preserve"> </w:t>
            </w:r>
            <w:r w:rsidRPr="0086177B">
              <w:rPr>
                <w:snapToGrid w:val="0"/>
                <w:color w:val="000000"/>
                <w:kern w:val="22"/>
                <w:szCs w:val="22"/>
              </w:rPr>
              <w:t>%</w:t>
            </w:r>
            <w:r w:rsidR="00F9636F" w:rsidRPr="0086177B">
              <w:rPr>
                <w:snapToGrid w:val="0"/>
                <w:color w:val="000000"/>
                <w:kern w:val="22"/>
                <w:szCs w:val="22"/>
              </w:rPr>
              <w:t xml:space="preserve"> (85</w:t>
            </w:r>
            <w:r w:rsidR="00675E4D">
              <w:rPr>
                <w:snapToGrid w:val="0"/>
                <w:color w:val="000000"/>
                <w:kern w:val="22"/>
                <w:szCs w:val="22"/>
              </w:rPr>
              <w:t xml:space="preserve"> </w:t>
            </w:r>
            <w:r w:rsidR="00F9636F"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WGR8J-09</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79</w:t>
            </w:r>
            <w:r w:rsidR="007F0C5D" w:rsidRPr="0086177B">
              <w:rPr>
                <w:snapToGrid w:val="0"/>
                <w:color w:val="000000"/>
                <w:kern w:val="22"/>
                <w:szCs w:val="22"/>
              </w:rPr>
              <w:t xml:space="preserve"> (40)</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62</w:t>
            </w:r>
            <w:r w:rsidR="007F0C5D" w:rsidRPr="0086177B">
              <w:rPr>
                <w:snapToGrid w:val="0"/>
                <w:color w:val="000000"/>
                <w:kern w:val="22"/>
                <w:szCs w:val="22"/>
              </w:rPr>
              <w:t xml:space="preserve"> (40)</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43</w:t>
            </w:r>
            <w:r w:rsidR="007F0C5D" w:rsidRPr="0086177B">
              <w:rPr>
                <w:snapToGrid w:val="0"/>
                <w:color w:val="000000"/>
                <w:kern w:val="22"/>
                <w:szCs w:val="22"/>
              </w:rPr>
              <w:t xml:space="preserve"> (35)</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54</w:t>
            </w:r>
            <w:r w:rsidR="00675E4D">
              <w:rPr>
                <w:snapToGrid w:val="0"/>
                <w:color w:val="000000"/>
                <w:kern w:val="22"/>
                <w:szCs w:val="22"/>
              </w:rPr>
              <w:t xml:space="preserve"> </w:t>
            </w:r>
            <w:r w:rsidRPr="0086177B">
              <w:rPr>
                <w:snapToGrid w:val="0"/>
                <w:color w:val="000000"/>
                <w:kern w:val="22"/>
                <w:szCs w:val="22"/>
              </w:rPr>
              <w:t>%</w:t>
            </w:r>
            <w:r w:rsidR="007F0C5D" w:rsidRPr="0086177B">
              <w:rPr>
                <w:snapToGrid w:val="0"/>
                <w:color w:val="000000"/>
                <w:kern w:val="22"/>
                <w:szCs w:val="22"/>
              </w:rPr>
              <w:t xml:space="preserve"> (88</w:t>
            </w:r>
            <w:r w:rsidR="00675E4D">
              <w:rPr>
                <w:snapToGrid w:val="0"/>
                <w:color w:val="000000"/>
                <w:kern w:val="22"/>
                <w:szCs w:val="22"/>
              </w:rPr>
              <w:t xml:space="preserve"> </w:t>
            </w:r>
            <w:r w:rsidR="007F0C5D"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COP-13</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133</w:t>
            </w:r>
            <w:r w:rsidR="007F0C5D" w:rsidRPr="0086177B">
              <w:rPr>
                <w:snapToGrid w:val="0"/>
                <w:color w:val="000000"/>
                <w:kern w:val="22"/>
                <w:szCs w:val="22"/>
              </w:rPr>
              <w:t xml:space="preserve"> (66)</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108</w:t>
            </w:r>
            <w:r w:rsidR="007F0C5D" w:rsidRPr="0086177B">
              <w:rPr>
                <w:snapToGrid w:val="0"/>
                <w:color w:val="000000"/>
                <w:kern w:val="22"/>
                <w:szCs w:val="22"/>
              </w:rPr>
              <w:t xml:space="preserve"> (65)</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34</w:t>
            </w:r>
            <w:r w:rsidR="007F0C5D" w:rsidRPr="0086177B">
              <w:rPr>
                <w:snapToGrid w:val="0"/>
                <w:color w:val="000000"/>
                <w:kern w:val="22"/>
                <w:szCs w:val="22"/>
              </w:rPr>
              <w:t xml:space="preserve"> (25)</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26</w:t>
            </w:r>
            <w:r w:rsidR="00066D79">
              <w:rPr>
                <w:snapToGrid w:val="0"/>
                <w:color w:val="000000"/>
                <w:kern w:val="22"/>
                <w:szCs w:val="22"/>
              </w:rPr>
              <w:t xml:space="preserve"> </w:t>
            </w:r>
            <w:r w:rsidRPr="0086177B">
              <w:rPr>
                <w:snapToGrid w:val="0"/>
                <w:color w:val="000000"/>
                <w:kern w:val="22"/>
                <w:szCs w:val="22"/>
              </w:rPr>
              <w:t>%</w:t>
            </w:r>
            <w:r w:rsidR="007F0C5D" w:rsidRPr="0086177B">
              <w:rPr>
                <w:snapToGrid w:val="0"/>
                <w:color w:val="000000"/>
                <w:kern w:val="22"/>
                <w:szCs w:val="22"/>
              </w:rPr>
              <w:t xml:space="preserve"> (38</w:t>
            </w:r>
            <w:r w:rsidR="00066D79">
              <w:rPr>
                <w:snapToGrid w:val="0"/>
                <w:color w:val="000000"/>
                <w:kern w:val="22"/>
                <w:szCs w:val="22"/>
              </w:rPr>
              <w:t xml:space="preserve"> </w:t>
            </w:r>
            <w:r w:rsidR="007F0C5D"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MOP-08</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125</w:t>
            </w:r>
            <w:r w:rsidR="007F0C5D" w:rsidRPr="0086177B">
              <w:rPr>
                <w:snapToGrid w:val="0"/>
                <w:color w:val="000000"/>
                <w:kern w:val="22"/>
                <w:szCs w:val="22"/>
              </w:rPr>
              <w:t xml:space="preserve"> (63)</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108</w:t>
            </w:r>
            <w:r w:rsidR="007F0C5D" w:rsidRPr="0086177B">
              <w:rPr>
                <w:snapToGrid w:val="0"/>
                <w:color w:val="000000"/>
                <w:kern w:val="22"/>
                <w:szCs w:val="22"/>
              </w:rPr>
              <w:t xml:space="preserve"> (63)</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48</w:t>
            </w:r>
            <w:r w:rsidR="007F0C5D" w:rsidRPr="0086177B">
              <w:rPr>
                <w:snapToGrid w:val="0"/>
                <w:color w:val="000000"/>
                <w:kern w:val="22"/>
                <w:szCs w:val="22"/>
              </w:rPr>
              <w:t xml:space="preserve"> (31)</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38</w:t>
            </w:r>
            <w:r w:rsidR="00066D79">
              <w:rPr>
                <w:snapToGrid w:val="0"/>
                <w:color w:val="000000"/>
                <w:kern w:val="22"/>
                <w:szCs w:val="22"/>
              </w:rPr>
              <w:t xml:space="preserve"> </w:t>
            </w:r>
            <w:r w:rsidRPr="0086177B">
              <w:rPr>
                <w:snapToGrid w:val="0"/>
                <w:color w:val="000000"/>
                <w:kern w:val="22"/>
                <w:szCs w:val="22"/>
              </w:rPr>
              <w:t>%</w:t>
            </w:r>
            <w:r w:rsidR="007F0C5D" w:rsidRPr="0086177B">
              <w:rPr>
                <w:snapToGrid w:val="0"/>
                <w:color w:val="000000"/>
                <w:kern w:val="22"/>
                <w:szCs w:val="22"/>
              </w:rPr>
              <w:t xml:space="preserve"> (49</w:t>
            </w:r>
            <w:r w:rsidR="00066D79">
              <w:rPr>
                <w:snapToGrid w:val="0"/>
                <w:color w:val="000000"/>
                <w:kern w:val="22"/>
                <w:szCs w:val="22"/>
              </w:rPr>
              <w:t xml:space="preserve"> </w:t>
            </w:r>
            <w:r w:rsidR="007F0C5D"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r w:rsidRPr="0086177B">
              <w:rPr>
                <w:snapToGrid w:val="0"/>
                <w:color w:val="000000"/>
                <w:kern w:val="22"/>
                <w:szCs w:val="22"/>
              </w:rPr>
              <w:t>NP-MOP-02</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120</w:t>
            </w:r>
            <w:r w:rsidR="007F0C5D" w:rsidRPr="0086177B">
              <w:rPr>
                <w:snapToGrid w:val="0"/>
                <w:color w:val="000000"/>
                <w:kern w:val="22"/>
                <w:szCs w:val="22"/>
              </w:rPr>
              <w:t xml:space="preserve"> (62)</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108</w:t>
            </w:r>
            <w:r w:rsidR="007F0C5D" w:rsidRPr="0086177B">
              <w:rPr>
                <w:snapToGrid w:val="0"/>
                <w:color w:val="000000"/>
                <w:kern w:val="22"/>
                <w:szCs w:val="22"/>
              </w:rPr>
              <w:t xml:space="preserve"> (62)</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44</w:t>
            </w:r>
            <w:r w:rsidR="007F0C5D" w:rsidRPr="0086177B">
              <w:rPr>
                <w:snapToGrid w:val="0"/>
                <w:color w:val="000000"/>
                <w:kern w:val="22"/>
                <w:szCs w:val="22"/>
              </w:rPr>
              <w:t xml:space="preserve"> (28)</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37</w:t>
            </w:r>
            <w:r w:rsidR="00066D79">
              <w:rPr>
                <w:snapToGrid w:val="0"/>
                <w:color w:val="000000"/>
                <w:kern w:val="22"/>
                <w:szCs w:val="22"/>
              </w:rPr>
              <w:t xml:space="preserve"> </w:t>
            </w:r>
            <w:r w:rsidRPr="0086177B">
              <w:rPr>
                <w:snapToGrid w:val="0"/>
                <w:color w:val="000000"/>
                <w:kern w:val="22"/>
                <w:szCs w:val="22"/>
              </w:rPr>
              <w:t>%</w:t>
            </w:r>
            <w:r w:rsidR="007F0C5D" w:rsidRPr="0086177B">
              <w:rPr>
                <w:snapToGrid w:val="0"/>
                <w:color w:val="000000"/>
                <w:kern w:val="22"/>
                <w:szCs w:val="22"/>
              </w:rPr>
              <w:t xml:space="preserve"> (45</w:t>
            </w:r>
            <w:r w:rsidR="00066D79">
              <w:rPr>
                <w:snapToGrid w:val="0"/>
                <w:color w:val="000000"/>
                <w:kern w:val="22"/>
                <w:szCs w:val="22"/>
              </w:rPr>
              <w:t xml:space="preserve"> </w:t>
            </w:r>
            <w:r w:rsidR="007F0C5D"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5D2404" w:rsidP="005D2404">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OSACTT</w:t>
            </w:r>
            <w:r w:rsidR="003D18FA" w:rsidRPr="0086177B">
              <w:rPr>
                <w:snapToGrid w:val="0"/>
                <w:color w:val="000000"/>
                <w:kern w:val="22"/>
                <w:szCs w:val="22"/>
              </w:rPr>
              <w:t>-20</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83</w:t>
            </w:r>
            <w:r w:rsidR="007F0C5D" w:rsidRPr="0086177B">
              <w:rPr>
                <w:snapToGrid w:val="0"/>
                <w:color w:val="000000"/>
                <w:kern w:val="22"/>
                <w:szCs w:val="22"/>
              </w:rPr>
              <w:t xml:space="preserve"> (46)</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55</w:t>
            </w:r>
            <w:r w:rsidR="007F0C5D" w:rsidRPr="0086177B">
              <w:rPr>
                <w:snapToGrid w:val="0"/>
                <w:color w:val="000000"/>
                <w:kern w:val="22"/>
                <w:szCs w:val="22"/>
              </w:rPr>
              <w:t xml:space="preserve"> (43)</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45</w:t>
            </w:r>
            <w:r w:rsidR="007F0C5D" w:rsidRPr="0086177B">
              <w:rPr>
                <w:snapToGrid w:val="0"/>
                <w:color w:val="000000"/>
                <w:kern w:val="22"/>
                <w:szCs w:val="22"/>
              </w:rPr>
              <w:t xml:space="preserve"> (38)</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54</w:t>
            </w:r>
            <w:r w:rsidR="00066D79">
              <w:rPr>
                <w:snapToGrid w:val="0"/>
                <w:color w:val="000000"/>
                <w:kern w:val="22"/>
                <w:szCs w:val="22"/>
              </w:rPr>
              <w:t xml:space="preserve"> </w:t>
            </w:r>
            <w:r w:rsidRPr="0086177B">
              <w:rPr>
                <w:snapToGrid w:val="0"/>
                <w:color w:val="000000"/>
                <w:kern w:val="22"/>
                <w:szCs w:val="22"/>
              </w:rPr>
              <w:t>%</w:t>
            </w:r>
            <w:r w:rsidR="007F0C5D" w:rsidRPr="0086177B">
              <w:rPr>
                <w:snapToGrid w:val="0"/>
                <w:color w:val="000000"/>
                <w:kern w:val="22"/>
                <w:szCs w:val="22"/>
              </w:rPr>
              <w:t xml:space="preserve"> (83</w:t>
            </w:r>
            <w:r w:rsidR="00066D79">
              <w:rPr>
                <w:snapToGrid w:val="0"/>
                <w:color w:val="000000"/>
                <w:kern w:val="22"/>
                <w:szCs w:val="22"/>
              </w:rPr>
              <w:t xml:space="preserve"> </w:t>
            </w:r>
            <w:r w:rsidR="007F0C5D" w:rsidRPr="0086177B">
              <w:rPr>
                <w:snapToGrid w:val="0"/>
                <w:color w:val="000000"/>
                <w:kern w:val="22"/>
                <w:szCs w:val="22"/>
              </w:rPr>
              <w:t>%)</w:t>
            </w:r>
          </w:p>
        </w:tc>
      </w:tr>
      <w:tr w:rsidR="003D18FA" w:rsidRPr="00BA6992" w:rsidTr="0086177B">
        <w:trPr>
          <w:trHeight w:val="300"/>
          <w:jc w:val="center"/>
        </w:trPr>
        <w:tc>
          <w:tcPr>
            <w:tcW w:w="1080" w:type="dxa"/>
            <w:vMerge/>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rPr>
            </w:pPr>
          </w:p>
        </w:tc>
        <w:tc>
          <w:tcPr>
            <w:tcW w:w="1350" w:type="dxa"/>
            <w:shd w:val="clear" w:color="auto" w:fill="auto"/>
            <w:noWrap/>
            <w:vAlign w:val="center"/>
            <w:hideMark/>
          </w:tcPr>
          <w:p w:rsidR="003D18FA" w:rsidRPr="0086177B" w:rsidRDefault="005D2404" w:rsidP="005D2404">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kern w:val="22"/>
                <w:szCs w:val="22"/>
              </w:rPr>
              <w:t>OSA</w:t>
            </w:r>
            <w:r w:rsidR="003D18FA" w:rsidRPr="0086177B">
              <w:rPr>
                <w:snapToGrid w:val="0"/>
                <w:color w:val="000000"/>
                <w:kern w:val="22"/>
                <w:szCs w:val="22"/>
              </w:rPr>
              <w:t>-01</w:t>
            </w:r>
          </w:p>
        </w:tc>
        <w:tc>
          <w:tcPr>
            <w:tcW w:w="1800"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84</w:t>
            </w:r>
            <w:r w:rsidR="007F0C5D" w:rsidRPr="0086177B">
              <w:rPr>
                <w:snapToGrid w:val="0"/>
                <w:color w:val="000000"/>
                <w:kern w:val="22"/>
                <w:szCs w:val="22"/>
              </w:rPr>
              <w:t xml:space="preserve"> (47)</w:t>
            </w:r>
          </w:p>
        </w:tc>
        <w:tc>
          <w:tcPr>
            <w:tcW w:w="1582"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55</w:t>
            </w:r>
            <w:r w:rsidR="007F0C5D" w:rsidRPr="0086177B">
              <w:rPr>
                <w:snapToGrid w:val="0"/>
                <w:color w:val="000000"/>
                <w:kern w:val="22"/>
                <w:szCs w:val="22"/>
              </w:rPr>
              <w:t xml:space="preserve"> (43)</w:t>
            </w:r>
          </w:p>
        </w:tc>
        <w:tc>
          <w:tcPr>
            <w:tcW w:w="174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46</w:t>
            </w:r>
            <w:r w:rsidR="007F0C5D" w:rsidRPr="0086177B">
              <w:rPr>
                <w:snapToGrid w:val="0"/>
                <w:color w:val="000000"/>
                <w:kern w:val="22"/>
                <w:szCs w:val="22"/>
              </w:rPr>
              <w:t xml:space="preserve"> (38)</w:t>
            </w:r>
          </w:p>
        </w:tc>
        <w:tc>
          <w:tcPr>
            <w:tcW w:w="1938" w:type="dxa"/>
            <w:shd w:val="clear" w:color="auto" w:fill="auto"/>
            <w:noWrap/>
            <w:vAlign w:val="center"/>
            <w:hideMark/>
          </w:tcPr>
          <w:p w:rsidR="003D18FA" w:rsidRPr="0086177B"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rPr>
            </w:pPr>
            <w:r w:rsidRPr="0086177B">
              <w:rPr>
                <w:snapToGrid w:val="0"/>
                <w:color w:val="000000"/>
                <w:kern w:val="22"/>
                <w:szCs w:val="22"/>
              </w:rPr>
              <w:t>55</w:t>
            </w:r>
            <w:r w:rsidR="00066D79">
              <w:rPr>
                <w:snapToGrid w:val="0"/>
                <w:color w:val="000000"/>
                <w:kern w:val="22"/>
                <w:szCs w:val="22"/>
              </w:rPr>
              <w:t xml:space="preserve"> </w:t>
            </w:r>
            <w:r w:rsidRPr="0086177B">
              <w:rPr>
                <w:snapToGrid w:val="0"/>
                <w:color w:val="000000"/>
                <w:kern w:val="22"/>
                <w:szCs w:val="22"/>
              </w:rPr>
              <w:t>%</w:t>
            </w:r>
            <w:r w:rsidR="007F0C5D" w:rsidRPr="0086177B">
              <w:rPr>
                <w:snapToGrid w:val="0"/>
                <w:color w:val="000000"/>
                <w:kern w:val="22"/>
                <w:szCs w:val="22"/>
              </w:rPr>
              <w:t xml:space="preserve"> (81</w:t>
            </w:r>
            <w:r w:rsidR="00066D79">
              <w:rPr>
                <w:snapToGrid w:val="0"/>
                <w:color w:val="000000"/>
                <w:kern w:val="22"/>
                <w:szCs w:val="22"/>
              </w:rPr>
              <w:t xml:space="preserve"> </w:t>
            </w:r>
            <w:r w:rsidR="001352E0" w:rsidRPr="0086177B">
              <w:rPr>
                <w:snapToGrid w:val="0"/>
                <w:color w:val="000000"/>
                <w:kern w:val="22"/>
                <w:szCs w:val="22"/>
              </w:rPr>
              <w:t>%</w:t>
            </w:r>
            <w:r w:rsidR="007F0C5D" w:rsidRPr="0086177B">
              <w:rPr>
                <w:snapToGrid w:val="0"/>
                <w:color w:val="000000"/>
                <w:kern w:val="22"/>
                <w:szCs w:val="22"/>
              </w:rPr>
              <w:t>)</w:t>
            </w:r>
          </w:p>
        </w:tc>
      </w:tr>
    </w:tbl>
    <w:p w:rsidR="0042152A" w:rsidRPr="0086177B" w:rsidRDefault="00B97A1C" w:rsidP="0086177B">
      <w:pPr>
        <w:pStyle w:val="Para1"/>
        <w:numPr>
          <w:ilvl w:val="0"/>
          <w:numId w:val="0"/>
        </w:numPr>
        <w:suppressLineNumbers/>
        <w:suppressAutoHyphens/>
        <w:kinsoku w:val="0"/>
        <w:overflowPunct w:val="0"/>
        <w:autoSpaceDE w:val="0"/>
        <w:autoSpaceDN w:val="0"/>
        <w:adjustRightInd w:val="0"/>
        <w:snapToGrid w:val="0"/>
        <w:rPr>
          <w:kern w:val="22"/>
          <w:szCs w:val="22"/>
        </w:rPr>
      </w:pPr>
      <w:r w:rsidRPr="0086177B">
        <w:rPr>
          <w:kern w:val="22"/>
          <w:szCs w:val="22"/>
        </w:rPr>
        <w:t xml:space="preserve"> </w:t>
      </w:r>
    </w:p>
    <w:p w:rsidR="00F651C8" w:rsidRPr="00C66C16" w:rsidRDefault="00066D79"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066D79">
        <w:rPr>
          <w:kern w:val="22"/>
          <w:szCs w:val="22"/>
          <w:lang w:val="es-ES"/>
        </w:rPr>
        <w:t>La financiación proporcionada</w:t>
      </w:r>
      <w:r w:rsidR="002D0F3E">
        <w:rPr>
          <w:kern w:val="22"/>
          <w:szCs w:val="22"/>
          <w:lang w:val="es-ES"/>
        </w:rPr>
        <w:t xml:space="preserve"> mediante el </w:t>
      </w:r>
      <w:r w:rsidRPr="00066D79">
        <w:rPr>
          <w:kern w:val="22"/>
          <w:szCs w:val="22"/>
          <w:lang w:val="es-ES"/>
        </w:rPr>
        <w:t xml:space="preserve">Fondo Fiduciario </w:t>
      </w:r>
      <w:r w:rsidR="00F651C8" w:rsidRPr="00066D79">
        <w:rPr>
          <w:kern w:val="22"/>
          <w:szCs w:val="22"/>
          <w:lang w:val="es-ES"/>
        </w:rPr>
        <w:t xml:space="preserve">BZ </w:t>
      </w:r>
      <w:r w:rsidRPr="00066D79">
        <w:rPr>
          <w:kern w:val="22"/>
          <w:szCs w:val="22"/>
          <w:lang w:val="es-ES"/>
        </w:rPr>
        <w:t>ha sido fundamental para garantizar la participación de las Partes que son países en desarrollo y las Partes con econom</w:t>
      </w:r>
      <w:r>
        <w:rPr>
          <w:kern w:val="22"/>
          <w:szCs w:val="22"/>
          <w:lang w:val="es-ES"/>
        </w:rPr>
        <w:t xml:space="preserve">ías en transición en las reuniones del </w:t>
      </w:r>
      <w:r w:rsidRPr="002D0F3E">
        <w:rPr>
          <w:kern w:val="22"/>
          <w:szCs w:val="22"/>
          <w:lang w:val="es-ES"/>
        </w:rPr>
        <w:t xml:space="preserve">Convenio y sus </w:t>
      </w:r>
      <w:r w:rsidR="00F651C8" w:rsidRPr="002D0F3E">
        <w:rPr>
          <w:kern w:val="22"/>
          <w:szCs w:val="22"/>
          <w:lang w:val="es-ES"/>
        </w:rPr>
        <w:t>Protocol</w:t>
      </w:r>
      <w:r w:rsidRPr="002D0F3E">
        <w:rPr>
          <w:kern w:val="22"/>
          <w:szCs w:val="22"/>
          <w:lang w:val="es-ES"/>
        </w:rPr>
        <w:t>o</w:t>
      </w:r>
      <w:r w:rsidR="00F651C8" w:rsidRPr="002D0F3E">
        <w:rPr>
          <w:kern w:val="22"/>
          <w:szCs w:val="22"/>
          <w:lang w:val="es-ES"/>
        </w:rPr>
        <w:t xml:space="preserve">s </w:t>
      </w:r>
      <w:r w:rsidRPr="002D0F3E">
        <w:rPr>
          <w:kern w:val="22"/>
          <w:szCs w:val="22"/>
          <w:lang w:val="es-ES"/>
        </w:rPr>
        <w:t>durante los cuatro últimos bienios</w:t>
      </w:r>
      <w:r w:rsidR="00F651C8" w:rsidRPr="002D0F3E">
        <w:rPr>
          <w:kern w:val="22"/>
          <w:szCs w:val="22"/>
          <w:lang w:val="es-ES"/>
        </w:rPr>
        <w:t xml:space="preserve">. </w:t>
      </w:r>
      <w:r w:rsidR="00354FB2" w:rsidRPr="002D0F3E">
        <w:rPr>
          <w:kern w:val="22"/>
          <w:szCs w:val="22"/>
          <w:lang w:val="es-ES"/>
        </w:rPr>
        <w:t xml:space="preserve">A falta de financiación, y asumiendo que los países que cumplen las condiciones no serían capaces de </w:t>
      </w:r>
      <w:r w:rsidR="002D0F3E" w:rsidRPr="002D0F3E">
        <w:rPr>
          <w:kern w:val="22"/>
          <w:szCs w:val="22"/>
          <w:lang w:val="es-ES"/>
        </w:rPr>
        <w:t>conseguir</w:t>
      </w:r>
      <w:r w:rsidR="00354FB2" w:rsidRPr="002D0F3E">
        <w:rPr>
          <w:kern w:val="22"/>
          <w:szCs w:val="22"/>
          <w:lang w:val="es-ES"/>
        </w:rPr>
        <w:t xml:space="preserve"> otros medios para apoyar su participación en una reunión, el número medio de Partes que son países en desarrollo </w:t>
      </w:r>
      <w:r w:rsidR="00B86252" w:rsidRPr="002D0F3E">
        <w:rPr>
          <w:kern w:val="22"/>
          <w:szCs w:val="22"/>
          <w:lang w:val="es-ES"/>
        </w:rPr>
        <w:t>que participan en las reuniones durante los cuatro bienios en cuestión se habría reducido</w:t>
      </w:r>
      <w:r w:rsidR="002D0F3E" w:rsidRPr="002D0F3E">
        <w:rPr>
          <w:kern w:val="22"/>
          <w:szCs w:val="22"/>
          <w:lang w:val="es-ES"/>
        </w:rPr>
        <w:t xml:space="preserve"> </w:t>
      </w:r>
      <w:r w:rsidR="00B86252" w:rsidRPr="002D0F3E">
        <w:rPr>
          <w:kern w:val="22"/>
          <w:szCs w:val="22"/>
          <w:lang w:val="es-ES"/>
        </w:rPr>
        <w:t>considerablemente</w:t>
      </w:r>
      <w:r w:rsidR="00F651C8" w:rsidRPr="002D0F3E">
        <w:rPr>
          <w:kern w:val="22"/>
          <w:szCs w:val="22"/>
          <w:lang w:val="es-ES"/>
        </w:rPr>
        <w:t xml:space="preserve"> (</w:t>
      </w:r>
      <w:r w:rsidR="00B86252" w:rsidRPr="002D0F3E">
        <w:rPr>
          <w:kern w:val="22"/>
          <w:szCs w:val="22"/>
          <w:lang w:val="es-ES"/>
        </w:rPr>
        <w:t xml:space="preserve">véase el cuadro </w:t>
      </w:r>
      <w:r w:rsidR="00F651C8" w:rsidRPr="002D0F3E">
        <w:rPr>
          <w:kern w:val="22"/>
          <w:szCs w:val="22"/>
          <w:lang w:val="es-ES"/>
        </w:rPr>
        <w:t xml:space="preserve">2). </w:t>
      </w:r>
      <w:r w:rsidR="00B86252" w:rsidRPr="002D0F3E">
        <w:rPr>
          <w:kern w:val="22"/>
          <w:szCs w:val="22"/>
          <w:lang w:val="es-ES"/>
        </w:rPr>
        <w:t>En</w:t>
      </w:r>
      <w:r w:rsidR="00B86252" w:rsidRPr="00B86252">
        <w:rPr>
          <w:kern w:val="22"/>
          <w:szCs w:val="22"/>
          <w:lang w:val="es-ES"/>
        </w:rPr>
        <w:t xml:space="preserve"> las reuniones entre períodos de sesiones</w:t>
      </w:r>
      <w:r w:rsidR="00F651C8" w:rsidRPr="00B86252">
        <w:rPr>
          <w:kern w:val="22"/>
          <w:szCs w:val="22"/>
          <w:lang w:val="es-ES"/>
        </w:rPr>
        <w:t xml:space="preserve"> (</w:t>
      </w:r>
      <w:r w:rsidR="00B86252" w:rsidRPr="00B86252">
        <w:rPr>
          <w:kern w:val="22"/>
          <w:szCs w:val="22"/>
          <w:lang w:val="es-ES"/>
        </w:rPr>
        <w:t>OSACTT</w:t>
      </w:r>
      <w:r w:rsidR="00F651C8" w:rsidRPr="00B86252">
        <w:rPr>
          <w:kern w:val="22"/>
          <w:szCs w:val="22"/>
          <w:lang w:val="es-ES"/>
        </w:rPr>
        <w:t>, WGRI/</w:t>
      </w:r>
      <w:r w:rsidR="00B86252" w:rsidRPr="00B86252">
        <w:rPr>
          <w:kern w:val="22"/>
          <w:szCs w:val="22"/>
          <w:lang w:val="es-ES"/>
        </w:rPr>
        <w:t>OSA</w:t>
      </w:r>
      <w:r w:rsidR="00F651C8" w:rsidRPr="00B86252">
        <w:rPr>
          <w:kern w:val="22"/>
          <w:szCs w:val="22"/>
          <w:lang w:val="es-ES"/>
        </w:rPr>
        <w:t xml:space="preserve"> </w:t>
      </w:r>
      <w:r w:rsidR="00B86252" w:rsidRPr="00B86252">
        <w:rPr>
          <w:kern w:val="22"/>
          <w:szCs w:val="22"/>
          <w:lang w:val="es-ES"/>
        </w:rPr>
        <w:t>y</w:t>
      </w:r>
      <w:r w:rsidR="00F651C8" w:rsidRPr="00B86252">
        <w:rPr>
          <w:kern w:val="22"/>
          <w:szCs w:val="22"/>
          <w:lang w:val="es-ES"/>
        </w:rPr>
        <w:t xml:space="preserve"> WG8J)</w:t>
      </w:r>
      <w:r w:rsidR="00B86252" w:rsidRPr="00B86252">
        <w:rPr>
          <w:kern w:val="22"/>
          <w:szCs w:val="22"/>
          <w:lang w:val="es-ES"/>
        </w:rPr>
        <w:t>, la participaci</w:t>
      </w:r>
      <w:r w:rsidR="00B86252">
        <w:rPr>
          <w:kern w:val="22"/>
          <w:szCs w:val="22"/>
          <w:lang w:val="es-ES"/>
        </w:rPr>
        <w:t xml:space="preserve">ón de Partes que cumplen las condiciones se hubiese reducido en torno a un </w:t>
      </w:r>
      <w:r w:rsidR="00F651C8" w:rsidRPr="00B86252">
        <w:rPr>
          <w:kern w:val="22"/>
          <w:szCs w:val="22"/>
          <w:lang w:val="es-ES"/>
        </w:rPr>
        <w:t>60</w:t>
      </w:r>
      <w:r w:rsidR="00B86252">
        <w:rPr>
          <w:kern w:val="22"/>
          <w:szCs w:val="22"/>
          <w:lang w:val="es-ES"/>
        </w:rPr>
        <w:t xml:space="preserve"> </w:t>
      </w:r>
      <w:r w:rsidR="00F651C8" w:rsidRPr="00B86252">
        <w:rPr>
          <w:kern w:val="22"/>
          <w:szCs w:val="22"/>
          <w:lang w:val="es-ES"/>
        </w:rPr>
        <w:t>% (</w:t>
      </w:r>
      <w:r w:rsidR="00B86252">
        <w:rPr>
          <w:kern w:val="22"/>
          <w:szCs w:val="22"/>
          <w:lang w:val="es-ES"/>
        </w:rPr>
        <w:t xml:space="preserve">entre un </w:t>
      </w:r>
      <w:r w:rsidR="00F651C8" w:rsidRPr="00B86252">
        <w:rPr>
          <w:kern w:val="22"/>
          <w:szCs w:val="22"/>
          <w:lang w:val="es-ES"/>
        </w:rPr>
        <w:t>48</w:t>
      </w:r>
      <w:r w:rsidR="00B86252">
        <w:rPr>
          <w:kern w:val="22"/>
          <w:szCs w:val="22"/>
          <w:lang w:val="es-ES"/>
        </w:rPr>
        <w:t xml:space="preserve"> </w:t>
      </w:r>
      <w:r w:rsidR="00F651C8" w:rsidRPr="00B86252">
        <w:rPr>
          <w:kern w:val="22"/>
          <w:szCs w:val="22"/>
          <w:lang w:val="es-ES"/>
        </w:rPr>
        <w:t xml:space="preserve">% </w:t>
      </w:r>
      <w:r w:rsidR="00B86252">
        <w:rPr>
          <w:kern w:val="22"/>
          <w:szCs w:val="22"/>
          <w:lang w:val="es-ES"/>
        </w:rPr>
        <w:t xml:space="preserve">y un </w:t>
      </w:r>
      <w:r w:rsidR="00F651C8" w:rsidRPr="00B86252">
        <w:rPr>
          <w:kern w:val="22"/>
          <w:szCs w:val="22"/>
          <w:lang w:val="es-ES"/>
        </w:rPr>
        <w:t>76</w:t>
      </w:r>
      <w:r w:rsidR="00B86252">
        <w:rPr>
          <w:kern w:val="22"/>
          <w:szCs w:val="22"/>
          <w:lang w:val="es-ES"/>
        </w:rPr>
        <w:t xml:space="preserve"> </w:t>
      </w:r>
      <w:r w:rsidR="00F651C8" w:rsidRPr="00B86252">
        <w:rPr>
          <w:kern w:val="22"/>
          <w:szCs w:val="22"/>
          <w:lang w:val="es-ES"/>
        </w:rPr>
        <w:t xml:space="preserve">%). </w:t>
      </w:r>
      <w:r w:rsidR="00B86252" w:rsidRPr="00B86252">
        <w:rPr>
          <w:kern w:val="22"/>
          <w:szCs w:val="22"/>
          <w:lang w:val="es-ES"/>
        </w:rPr>
        <w:t xml:space="preserve">La participación en las reuniones de la </w:t>
      </w:r>
      <w:r w:rsidR="00F651C8" w:rsidRPr="00B86252">
        <w:rPr>
          <w:kern w:val="22"/>
          <w:szCs w:val="22"/>
          <w:lang w:val="es-ES"/>
        </w:rPr>
        <w:t xml:space="preserve">COP, CP-COP-MOP </w:t>
      </w:r>
      <w:r w:rsidR="00B86252" w:rsidRPr="00B86252">
        <w:rPr>
          <w:kern w:val="22"/>
          <w:szCs w:val="22"/>
          <w:lang w:val="es-ES"/>
        </w:rPr>
        <w:t>y</w:t>
      </w:r>
      <w:r w:rsidR="00F651C8" w:rsidRPr="00B86252">
        <w:rPr>
          <w:kern w:val="22"/>
          <w:szCs w:val="22"/>
          <w:lang w:val="es-ES"/>
        </w:rPr>
        <w:t xml:space="preserve"> NP-COP-MOP </w:t>
      </w:r>
      <w:r w:rsidR="00B86252" w:rsidRPr="00B86252">
        <w:rPr>
          <w:kern w:val="22"/>
          <w:szCs w:val="22"/>
          <w:lang w:val="es-ES"/>
        </w:rPr>
        <w:t xml:space="preserve">se hubiese reducido en aproximadamente un </w:t>
      </w:r>
      <w:r w:rsidR="00F651C8" w:rsidRPr="002D0F3E">
        <w:rPr>
          <w:kern w:val="22"/>
          <w:szCs w:val="22"/>
          <w:lang w:val="es-ES"/>
        </w:rPr>
        <w:t>20</w:t>
      </w:r>
      <w:r w:rsidR="00B86252" w:rsidRPr="002D0F3E">
        <w:rPr>
          <w:kern w:val="22"/>
          <w:szCs w:val="22"/>
          <w:lang w:val="es-ES"/>
        </w:rPr>
        <w:t xml:space="preserve"> </w:t>
      </w:r>
      <w:r w:rsidR="00F651C8" w:rsidRPr="002D0F3E">
        <w:rPr>
          <w:kern w:val="22"/>
          <w:szCs w:val="22"/>
          <w:lang w:val="es-ES"/>
        </w:rPr>
        <w:t>%, 40</w:t>
      </w:r>
      <w:r w:rsidR="00B86252" w:rsidRPr="002D0F3E">
        <w:rPr>
          <w:kern w:val="22"/>
          <w:szCs w:val="22"/>
          <w:lang w:val="es-ES"/>
        </w:rPr>
        <w:t xml:space="preserve"> </w:t>
      </w:r>
      <w:r w:rsidR="00F651C8" w:rsidRPr="002D0F3E">
        <w:rPr>
          <w:kern w:val="22"/>
          <w:szCs w:val="22"/>
          <w:lang w:val="es-ES"/>
        </w:rPr>
        <w:t xml:space="preserve">% </w:t>
      </w:r>
      <w:r w:rsidR="00B86252" w:rsidRPr="002D0F3E">
        <w:rPr>
          <w:kern w:val="22"/>
          <w:szCs w:val="22"/>
          <w:lang w:val="es-ES"/>
        </w:rPr>
        <w:t>y</w:t>
      </w:r>
      <w:r w:rsidR="00F651C8" w:rsidRPr="002D0F3E">
        <w:rPr>
          <w:kern w:val="22"/>
          <w:szCs w:val="22"/>
          <w:lang w:val="es-ES"/>
        </w:rPr>
        <w:t xml:space="preserve"> 30</w:t>
      </w:r>
      <w:r w:rsidR="00B86252" w:rsidRPr="002D0F3E">
        <w:rPr>
          <w:kern w:val="22"/>
          <w:szCs w:val="22"/>
          <w:lang w:val="es-ES"/>
        </w:rPr>
        <w:t xml:space="preserve"> </w:t>
      </w:r>
      <w:r w:rsidR="00F651C8" w:rsidRPr="002D0F3E">
        <w:rPr>
          <w:kern w:val="22"/>
          <w:szCs w:val="22"/>
          <w:lang w:val="es-ES"/>
        </w:rPr>
        <w:t>%</w:t>
      </w:r>
      <w:r w:rsidR="00B86252" w:rsidRPr="002D0F3E">
        <w:rPr>
          <w:kern w:val="22"/>
          <w:szCs w:val="22"/>
          <w:lang w:val="es-ES"/>
        </w:rPr>
        <w:t>, respectivamente</w:t>
      </w:r>
      <w:r w:rsidR="00F651C8" w:rsidRPr="002D0F3E">
        <w:rPr>
          <w:kern w:val="22"/>
          <w:szCs w:val="22"/>
          <w:lang w:val="es-ES"/>
        </w:rPr>
        <w:t xml:space="preserve">. </w:t>
      </w:r>
      <w:r w:rsidR="00B86252" w:rsidRPr="002D0F3E">
        <w:rPr>
          <w:kern w:val="22"/>
          <w:szCs w:val="22"/>
          <w:lang w:val="es-ES"/>
        </w:rPr>
        <w:t>La falta de esta financiación tendría un impacto especialmente importante e</w:t>
      </w:r>
      <w:r w:rsidR="00B86252" w:rsidRPr="00C66C16">
        <w:rPr>
          <w:kern w:val="22"/>
          <w:szCs w:val="22"/>
          <w:lang w:val="es-ES"/>
        </w:rPr>
        <w:t>n la participación de los pequeños Estados insul</w:t>
      </w:r>
      <w:r w:rsidR="00C66C16">
        <w:rPr>
          <w:kern w:val="22"/>
          <w:szCs w:val="22"/>
          <w:lang w:val="es-ES"/>
        </w:rPr>
        <w:t>a</w:t>
      </w:r>
      <w:r w:rsidR="00B86252" w:rsidRPr="00C66C16">
        <w:rPr>
          <w:kern w:val="22"/>
          <w:szCs w:val="22"/>
          <w:lang w:val="es-ES"/>
        </w:rPr>
        <w:t xml:space="preserve">res en desarrollo </w:t>
      </w:r>
      <w:r w:rsidR="00C66C16">
        <w:rPr>
          <w:kern w:val="22"/>
          <w:szCs w:val="22"/>
          <w:lang w:val="es-ES"/>
        </w:rPr>
        <w:t>y en los países menos adelantados en las reuniones de los órganos subsidiarios y asociados del Convenio</w:t>
      </w:r>
      <w:r w:rsidR="00F651C8" w:rsidRPr="00C66C16">
        <w:rPr>
          <w:kern w:val="22"/>
          <w:szCs w:val="22"/>
          <w:lang w:val="es-ES"/>
        </w:rPr>
        <w:t xml:space="preserve">, </w:t>
      </w:r>
      <w:r w:rsidR="00C66C16">
        <w:rPr>
          <w:kern w:val="22"/>
          <w:szCs w:val="22"/>
          <w:lang w:val="es-ES"/>
        </w:rPr>
        <w:t xml:space="preserve">puesto que alrededor de un </w:t>
      </w:r>
      <w:r w:rsidR="00F651C8" w:rsidRPr="00C66C16">
        <w:rPr>
          <w:kern w:val="22"/>
          <w:szCs w:val="22"/>
          <w:lang w:val="es-ES"/>
        </w:rPr>
        <w:t>80-90</w:t>
      </w:r>
      <w:r w:rsidR="00C66C16">
        <w:rPr>
          <w:kern w:val="22"/>
          <w:szCs w:val="22"/>
          <w:lang w:val="es-ES"/>
        </w:rPr>
        <w:t xml:space="preserve"> </w:t>
      </w:r>
      <w:r w:rsidR="00F651C8" w:rsidRPr="00C66C16">
        <w:rPr>
          <w:kern w:val="22"/>
          <w:szCs w:val="22"/>
          <w:lang w:val="es-ES"/>
        </w:rPr>
        <w:t xml:space="preserve">% </w:t>
      </w:r>
      <w:r w:rsidR="00C66C16">
        <w:rPr>
          <w:kern w:val="22"/>
          <w:szCs w:val="22"/>
          <w:lang w:val="es-ES"/>
        </w:rPr>
        <w:t>de estos países dependen de la financiació</w:t>
      </w:r>
      <w:r w:rsidR="00C66C16" w:rsidRPr="002D0F3E">
        <w:rPr>
          <w:kern w:val="22"/>
          <w:szCs w:val="22"/>
          <w:lang w:val="es-ES"/>
        </w:rPr>
        <w:t>n</w:t>
      </w:r>
      <w:r w:rsidR="002D0F3E" w:rsidRPr="002D0F3E">
        <w:rPr>
          <w:kern w:val="22"/>
          <w:szCs w:val="22"/>
          <w:lang w:val="es-ES"/>
        </w:rPr>
        <w:t xml:space="preserve"> </w:t>
      </w:r>
      <w:r w:rsidR="00C66C16" w:rsidRPr="002D0F3E">
        <w:rPr>
          <w:kern w:val="22"/>
          <w:szCs w:val="22"/>
          <w:lang w:val="es-ES"/>
        </w:rPr>
        <w:t>procedente del Fon</w:t>
      </w:r>
      <w:r w:rsidR="00C66C16">
        <w:rPr>
          <w:kern w:val="22"/>
          <w:szCs w:val="22"/>
          <w:lang w:val="es-ES"/>
        </w:rPr>
        <w:t xml:space="preserve">do Fiduciario </w:t>
      </w:r>
      <w:r w:rsidR="00F651C8" w:rsidRPr="00C66C16">
        <w:rPr>
          <w:kern w:val="22"/>
          <w:szCs w:val="22"/>
          <w:lang w:val="es-ES"/>
        </w:rPr>
        <w:t>BZ.</w:t>
      </w:r>
    </w:p>
    <w:p w:rsidR="00F651C8" w:rsidRPr="00A44BE8" w:rsidRDefault="00C66C16"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C66C16">
        <w:rPr>
          <w:kern w:val="22"/>
          <w:szCs w:val="22"/>
          <w:lang w:val="es-ES"/>
        </w:rPr>
        <w:t>Además</w:t>
      </w:r>
      <w:r w:rsidR="00CF224B" w:rsidRPr="00C66C16">
        <w:rPr>
          <w:kern w:val="22"/>
          <w:szCs w:val="22"/>
          <w:lang w:val="es-ES"/>
        </w:rPr>
        <w:t>,</w:t>
      </w:r>
      <w:r w:rsidR="00F651C8" w:rsidRPr="00C66C16">
        <w:rPr>
          <w:kern w:val="22"/>
          <w:szCs w:val="22"/>
          <w:lang w:val="es-ES"/>
        </w:rPr>
        <w:t xml:space="preserve"> </w:t>
      </w:r>
      <w:r w:rsidRPr="00C66C16">
        <w:rPr>
          <w:kern w:val="22"/>
          <w:szCs w:val="22"/>
          <w:lang w:val="es-ES"/>
        </w:rPr>
        <w:t xml:space="preserve">dada la misma </w:t>
      </w:r>
      <w:r w:rsidRPr="002D0F3E">
        <w:rPr>
          <w:kern w:val="22"/>
          <w:szCs w:val="22"/>
          <w:lang w:val="es-ES"/>
        </w:rPr>
        <w:t xml:space="preserve">suposición </w:t>
      </w:r>
      <w:r w:rsidR="002D0F3E" w:rsidRPr="002D0F3E">
        <w:rPr>
          <w:kern w:val="22"/>
          <w:szCs w:val="22"/>
          <w:lang w:val="es-ES"/>
        </w:rPr>
        <w:t>anterior</w:t>
      </w:r>
      <w:r w:rsidRPr="002D0F3E">
        <w:rPr>
          <w:kern w:val="22"/>
          <w:szCs w:val="22"/>
          <w:lang w:val="es-ES"/>
        </w:rPr>
        <w:t xml:space="preserve"> sobre la falta de financiación</w:t>
      </w:r>
      <w:r w:rsidR="00F651C8" w:rsidRPr="002D0F3E">
        <w:rPr>
          <w:kern w:val="22"/>
          <w:szCs w:val="22"/>
          <w:lang w:val="es-ES"/>
        </w:rPr>
        <w:t xml:space="preserve">, </w:t>
      </w:r>
      <w:r w:rsidRPr="002D0F3E">
        <w:rPr>
          <w:kern w:val="22"/>
          <w:szCs w:val="22"/>
          <w:lang w:val="es-ES"/>
        </w:rPr>
        <w:t>en las reuniones de la</w:t>
      </w:r>
      <w:r w:rsidR="00F651C8" w:rsidRPr="002D0F3E">
        <w:rPr>
          <w:kern w:val="22"/>
          <w:szCs w:val="22"/>
          <w:lang w:val="es-ES"/>
        </w:rPr>
        <w:t xml:space="preserve"> COP, </w:t>
      </w:r>
      <w:r w:rsidRPr="002D0F3E">
        <w:rPr>
          <w:kern w:val="22"/>
          <w:szCs w:val="22"/>
          <w:lang w:val="es-ES"/>
        </w:rPr>
        <w:t>entre unas</w:t>
      </w:r>
      <w:r w:rsidR="00F651C8" w:rsidRPr="002D0F3E">
        <w:rPr>
          <w:kern w:val="22"/>
          <w:szCs w:val="22"/>
          <w:lang w:val="es-ES"/>
        </w:rPr>
        <w:t xml:space="preserve"> 16 </w:t>
      </w:r>
      <w:r w:rsidRPr="002D0F3E">
        <w:rPr>
          <w:kern w:val="22"/>
          <w:szCs w:val="22"/>
          <w:lang w:val="es-ES"/>
        </w:rPr>
        <w:t xml:space="preserve">y </w:t>
      </w:r>
      <w:r w:rsidR="00F651C8" w:rsidRPr="002D0F3E">
        <w:rPr>
          <w:kern w:val="22"/>
          <w:szCs w:val="22"/>
          <w:lang w:val="es-ES"/>
        </w:rPr>
        <w:t xml:space="preserve">21 Partes </w:t>
      </w:r>
      <w:r w:rsidRPr="002D0F3E">
        <w:rPr>
          <w:kern w:val="22"/>
          <w:szCs w:val="22"/>
          <w:lang w:val="es-ES"/>
        </w:rPr>
        <w:t xml:space="preserve">adicionales habrían sido reducidas a una delegación participante </w:t>
      </w:r>
      <w:r w:rsidR="00453335" w:rsidRPr="002D0F3E">
        <w:rPr>
          <w:kern w:val="22"/>
          <w:szCs w:val="22"/>
          <w:lang w:val="es-ES"/>
        </w:rPr>
        <w:t xml:space="preserve">y entre otras </w:t>
      </w:r>
      <w:r w:rsidR="00F651C8" w:rsidRPr="002D0F3E">
        <w:rPr>
          <w:kern w:val="22"/>
          <w:szCs w:val="22"/>
          <w:lang w:val="es-ES"/>
        </w:rPr>
        <w:t xml:space="preserve">14 </w:t>
      </w:r>
      <w:r w:rsidR="00453335" w:rsidRPr="002D0F3E">
        <w:rPr>
          <w:kern w:val="22"/>
          <w:szCs w:val="22"/>
          <w:lang w:val="es-ES"/>
        </w:rPr>
        <w:t>y</w:t>
      </w:r>
      <w:r w:rsidR="00F651C8" w:rsidRPr="002D0F3E">
        <w:rPr>
          <w:kern w:val="22"/>
          <w:szCs w:val="22"/>
          <w:lang w:val="es-ES"/>
        </w:rPr>
        <w:t xml:space="preserve"> 24 Partes </w:t>
      </w:r>
      <w:r w:rsidR="00453335" w:rsidRPr="002D0F3E">
        <w:rPr>
          <w:kern w:val="22"/>
          <w:szCs w:val="22"/>
          <w:lang w:val="es-ES"/>
        </w:rPr>
        <w:t>habrían sido reducidas a dos delegaciones participantes</w:t>
      </w:r>
      <w:r w:rsidR="00F651C8" w:rsidRPr="002D0F3E">
        <w:rPr>
          <w:kern w:val="22"/>
          <w:szCs w:val="22"/>
          <w:lang w:val="es-ES"/>
        </w:rPr>
        <w:t xml:space="preserve">. </w:t>
      </w:r>
      <w:r w:rsidR="00453335" w:rsidRPr="002D0F3E">
        <w:rPr>
          <w:kern w:val="22"/>
          <w:szCs w:val="22"/>
          <w:lang w:val="es-ES"/>
        </w:rPr>
        <w:t xml:space="preserve">Dada la complejidad de las reuniones de la </w:t>
      </w:r>
      <w:r w:rsidR="00F651C8" w:rsidRPr="002D0F3E">
        <w:rPr>
          <w:kern w:val="22"/>
          <w:szCs w:val="22"/>
          <w:lang w:val="es-ES"/>
        </w:rPr>
        <w:t>COP</w:t>
      </w:r>
      <w:r w:rsidR="000C4C61" w:rsidRPr="002D0F3E">
        <w:rPr>
          <w:kern w:val="22"/>
          <w:szCs w:val="22"/>
          <w:lang w:val="es-ES"/>
        </w:rPr>
        <w:t>,</w:t>
      </w:r>
      <w:r w:rsidR="00F651C8" w:rsidRPr="002D0F3E">
        <w:rPr>
          <w:kern w:val="22"/>
          <w:szCs w:val="22"/>
          <w:lang w:val="es-ES"/>
        </w:rPr>
        <w:t xml:space="preserve"> </w:t>
      </w:r>
      <w:r w:rsidR="00453335" w:rsidRPr="002D0F3E">
        <w:rPr>
          <w:kern w:val="22"/>
          <w:szCs w:val="22"/>
          <w:lang w:val="es-ES"/>
        </w:rPr>
        <w:t>esto hubiese amenazado la capacidad de dichas Partes para participar efec</w:t>
      </w:r>
      <w:r w:rsidR="00A44BE8" w:rsidRPr="002D0F3E">
        <w:rPr>
          <w:kern w:val="22"/>
          <w:szCs w:val="22"/>
          <w:lang w:val="es-ES"/>
        </w:rPr>
        <w:t>tivamente en las deliberacione</w:t>
      </w:r>
      <w:r w:rsidR="00F651C8" w:rsidRPr="002D0F3E">
        <w:rPr>
          <w:kern w:val="22"/>
          <w:szCs w:val="22"/>
          <w:lang w:val="es-ES"/>
        </w:rPr>
        <w:t xml:space="preserve">s. </w:t>
      </w:r>
      <w:r w:rsidR="00A44BE8" w:rsidRPr="002D0F3E">
        <w:rPr>
          <w:kern w:val="22"/>
          <w:szCs w:val="22"/>
          <w:lang w:val="es-ES"/>
        </w:rPr>
        <w:t>Es probable que la cuestión del tamaño de las delegaciones adquiera cada vez más importancia ya que el Convenio avanza hacia la celebración en forma concurrente de</w:t>
      </w:r>
      <w:r w:rsidR="00A44BE8">
        <w:rPr>
          <w:kern w:val="22"/>
          <w:szCs w:val="22"/>
          <w:lang w:val="es-ES"/>
        </w:rPr>
        <w:t xml:space="preserve"> las reuniones de la </w:t>
      </w:r>
      <w:r w:rsidR="00F651C8" w:rsidRPr="00A44BE8">
        <w:rPr>
          <w:kern w:val="22"/>
          <w:szCs w:val="22"/>
          <w:lang w:val="es-ES"/>
        </w:rPr>
        <w:t xml:space="preserve">COP </w:t>
      </w:r>
      <w:r w:rsidR="00A44BE8">
        <w:rPr>
          <w:kern w:val="22"/>
          <w:szCs w:val="22"/>
          <w:lang w:val="es-ES"/>
        </w:rPr>
        <w:t>y la</w:t>
      </w:r>
      <w:r w:rsidR="00F651C8" w:rsidRPr="00A44BE8">
        <w:rPr>
          <w:kern w:val="22"/>
          <w:szCs w:val="22"/>
          <w:lang w:val="es-ES"/>
        </w:rPr>
        <w:t xml:space="preserve"> COP-MOP. </w:t>
      </w:r>
      <w:r w:rsidR="00A44BE8" w:rsidRPr="00A44BE8">
        <w:rPr>
          <w:kern w:val="22"/>
          <w:szCs w:val="22"/>
          <w:lang w:val="es-ES"/>
        </w:rPr>
        <w:t>P</w:t>
      </w:r>
      <w:r w:rsidR="00F651C8" w:rsidRPr="00A44BE8">
        <w:rPr>
          <w:kern w:val="22"/>
          <w:szCs w:val="22"/>
          <w:lang w:val="es-ES"/>
        </w:rPr>
        <w:t>or e</w:t>
      </w:r>
      <w:r w:rsidR="00A44BE8" w:rsidRPr="00A44BE8">
        <w:rPr>
          <w:kern w:val="22"/>
          <w:szCs w:val="22"/>
          <w:lang w:val="es-ES"/>
        </w:rPr>
        <w:t>jemplo</w:t>
      </w:r>
      <w:r w:rsidR="00605608" w:rsidRPr="00A44BE8">
        <w:rPr>
          <w:kern w:val="22"/>
          <w:szCs w:val="22"/>
          <w:lang w:val="es-ES"/>
        </w:rPr>
        <w:t>,</w:t>
      </w:r>
      <w:r w:rsidR="00F651C8" w:rsidRPr="00A44BE8">
        <w:rPr>
          <w:kern w:val="22"/>
          <w:szCs w:val="22"/>
          <w:lang w:val="es-ES"/>
        </w:rPr>
        <w:t xml:space="preserve"> </w:t>
      </w:r>
      <w:r w:rsidR="00A44BE8" w:rsidRPr="00A44BE8">
        <w:rPr>
          <w:kern w:val="22"/>
          <w:szCs w:val="22"/>
          <w:lang w:val="es-ES"/>
        </w:rPr>
        <w:t>una serie de Partes, en respuesta a una notificación en la que se pedían opinion</w:t>
      </w:r>
      <w:r w:rsidR="00A44BE8">
        <w:rPr>
          <w:kern w:val="22"/>
          <w:szCs w:val="22"/>
          <w:lang w:val="es-ES"/>
        </w:rPr>
        <w:t>e</w:t>
      </w:r>
      <w:r w:rsidR="00A44BE8" w:rsidRPr="00A44BE8">
        <w:rPr>
          <w:kern w:val="22"/>
          <w:szCs w:val="22"/>
          <w:lang w:val="es-ES"/>
        </w:rPr>
        <w:t xml:space="preserve">s sobre la experiencia de convocar </w:t>
      </w:r>
      <w:r w:rsidR="00A44BE8" w:rsidRPr="002D0F3E">
        <w:rPr>
          <w:kern w:val="22"/>
          <w:szCs w:val="22"/>
          <w:lang w:val="es-ES"/>
        </w:rPr>
        <w:t xml:space="preserve">en forma concurrente la </w:t>
      </w:r>
      <w:r w:rsidR="00F651C8" w:rsidRPr="002D0F3E">
        <w:rPr>
          <w:kern w:val="22"/>
          <w:szCs w:val="22"/>
          <w:lang w:val="es-ES"/>
        </w:rPr>
        <w:t>COP</w:t>
      </w:r>
      <w:r w:rsidR="00F651C8" w:rsidRPr="00A44BE8">
        <w:rPr>
          <w:kern w:val="22"/>
          <w:szCs w:val="22"/>
          <w:lang w:val="es-ES"/>
        </w:rPr>
        <w:t xml:space="preserve"> 13, CP-COP-MOP 8</w:t>
      </w:r>
      <w:r w:rsidR="00165F33">
        <w:rPr>
          <w:kern w:val="22"/>
          <w:szCs w:val="22"/>
          <w:lang w:val="es-ES"/>
        </w:rPr>
        <w:t xml:space="preserve"> y</w:t>
      </w:r>
      <w:r w:rsidR="00F651C8" w:rsidRPr="00A44BE8">
        <w:rPr>
          <w:kern w:val="22"/>
          <w:szCs w:val="22"/>
          <w:lang w:val="es-ES"/>
        </w:rPr>
        <w:t xml:space="preserve"> NP</w:t>
      </w:r>
      <w:r w:rsidR="000C4C61" w:rsidRPr="00A44BE8">
        <w:rPr>
          <w:kern w:val="22"/>
          <w:szCs w:val="22"/>
          <w:lang w:val="es-ES"/>
        </w:rPr>
        <w:t>-</w:t>
      </w:r>
      <w:r w:rsidR="00F651C8" w:rsidRPr="00A44BE8">
        <w:rPr>
          <w:kern w:val="22"/>
          <w:szCs w:val="22"/>
          <w:lang w:val="es-ES"/>
        </w:rPr>
        <w:t xml:space="preserve">COP-MOP 2, </w:t>
      </w:r>
      <w:r w:rsidR="00165F33">
        <w:rPr>
          <w:kern w:val="22"/>
          <w:szCs w:val="22"/>
          <w:lang w:val="es-ES"/>
        </w:rPr>
        <w:t>señalaron que la participación efectiva en las reuniones depende de garantizar un tamaño de delegación adecuado</w:t>
      </w:r>
      <w:r w:rsidR="00F651C8" w:rsidRPr="0086177B">
        <w:rPr>
          <w:kern w:val="22"/>
          <w:szCs w:val="22"/>
          <w:vertAlign w:val="superscript"/>
        </w:rPr>
        <w:footnoteReference w:id="7"/>
      </w:r>
      <w:r w:rsidR="00165F33" w:rsidRPr="00A44BE8">
        <w:rPr>
          <w:kern w:val="22"/>
          <w:szCs w:val="22"/>
          <w:lang w:val="es-ES"/>
        </w:rPr>
        <w:t>.</w:t>
      </w:r>
    </w:p>
    <w:p w:rsidR="00467A8E" w:rsidRPr="00B70CEE" w:rsidRDefault="00330882" w:rsidP="0086177B">
      <w:pPr>
        <w:pStyle w:val="Heading1"/>
        <w:keepNext w:val="0"/>
        <w:suppressLineNumbers/>
        <w:suppressAutoHyphens/>
        <w:kinsoku w:val="0"/>
        <w:overflowPunct w:val="0"/>
        <w:autoSpaceDE w:val="0"/>
        <w:autoSpaceDN w:val="0"/>
        <w:adjustRightInd w:val="0"/>
        <w:snapToGrid w:val="0"/>
        <w:rPr>
          <w:snapToGrid w:val="0"/>
          <w:kern w:val="22"/>
          <w:szCs w:val="22"/>
          <w:lang w:val="es-ES"/>
        </w:rPr>
      </w:pPr>
      <w:r w:rsidRPr="00B70CEE">
        <w:rPr>
          <w:snapToGrid w:val="0"/>
          <w:kern w:val="22"/>
          <w:szCs w:val="22"/>
          <w:lang w:val="es-ES"/>
        </w:rPr>
        <w:t>I</w:t>
      </w:r>
      <w:r w:rsidR="008B79E4" w:rsidRPr="00B70CEE">
        <w:rPr>
          <w:snapToGrid w:val="0"/>
          <w:kern w:val="22"/>
          <w:szCs w:val="22"/>
          <w:lang w:val="es-ES"/>
        </w:rPr>
        <w:t>V.</w:t>
      </w:r>
      <w:r w:rsidR="008B79E4" w:rsidRPr="00B70CEE">
        <w:rPr>
          <w:snapToGrid w:val="0"/>
          <w:kern w:val="22"/>
          <w:szCs w:val="22"/>
          <w:lang w:val="es-ES"/>
        </w:rPr>
        <w:tab/>
      </w:r>
      <w:r w:rsidR="00B70CEE" w:rsidRPr="00B70CEE">
        <w:rPr>
          <w:snapToGrid w:val="0"/>
          <w:kern w:val="22"/>
          <w:szCs w:val="22"/>
          <w:lang w:val="es-ES"/>
        </w:rPr>
        <w:t xml:space="preserve">PARTICIPACIÓN DEL SECTOR PRIVADO EN EL FONDO FIDUCIARIO </w:t>
      </w:r>
      <w:r w:rsidR="00467A8E" w:rsidRPr="00B70CEE">
        <w:rPr>
          <w:snapToGrid w:val="0"/>
          <w:kern w:val="22"/>
          <w:szCs w:val="22"/>
          <w:lang w:val="es-ES"/>
        </w:rPr>
        <w:t>BZ</w:t>
      </w:r>
    </w:p>
    <w:p w:rsidR="00C12067" w:rsidRPr="00B70CEE" w:rsidRDefault="00B70CEE"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B70CEE">
        <w:rPr>
          <w:kern w:val="22"/>
          <w:szCs w:val="22"/>
          <w:lang w:val="es-ES"/>
        </w:rPr>
        <w:t>En el párrafo 36 de la decisión</w:t>
      </w:r>
      <w:r w:rsidR="004C7FD0" w:rsidRPr="00B70CEE">
        <w:rPr>
          <w:kern w:val="22"/>
          <w:szCs w:val="22"/>
          <w:lang w:val="es-ES"/>
        </w:rPr>
        <w:t xml:space="preserve"> XIII/32, </w:t>
      </w:r>
      <w:r w:rsidRPr="00B70CEE">
        <w:rPr>
          <w:kern w:val="22"/>
          <w:szCs w:val="22"/>
          <w:lang w:val="es-ES"/>
        </w:rPr>
        <w:t>se pidió al Secretario Ejecutivo que</w:t>
      </w:r>
      <w:r>
        <w:rPr>
          <w:kern w:val="22"/>
          <w:szCs w:val="22"/>
          <w:lang w:val="es-ES"/>
        </w:rPr>
        <w:t xml:space="preserve"> explorase las posibilidades de colaborar oficialmente con el sector privado en apoyo del Fondo Fiduciario </w:t>
      </w:r>
      <w:r w:rsidR="00467A8E" w:rsidRPr="00B70CEE">
        <w:rPr>
          <w:kern w:val="22"/>
          <w:szCs w:val="22"/>
          <w:lang w:val="es-ES"/>
        </w:rPr>
        <w:t xml:space="preserve">BZ </w:t>
      </w:r>
      <w:r>
        <w:rPr>
          <w:kern w:val="22"/>
          <w:szCs w:val="22"/>
          <w:lang w:val="es-ES"/>
        </w:rPr>
        <w:t xml:space="preserve">y que elaborase más a fondo las modalidades para garantizar la transparencia de las </w:t>
      </w:r>
      <w:r w:rsidR="000E6412">
        <w:rPr>
          <w:kern w:val="22"/>
          <w:szCs w:val="22"/>
          <w:lang w:val="es-ES"/>
        </w:rPr>
        <w:t>contribuciones del sector privado</w:t>
      </w:r>
      <w:r w:rsidR="00467A8E" w:rsidRPr="00B70CEE">
        <w:rPr>
          <w:kern w:val="22"/>
          <w:szCs w:val="22"/>
          <w:lang w:val="es-ES"/>
        </w:rPr>
        <w:t>.</w:t>
      </w:r>
    </w:p>
    <w:p w:rsidR="00C02CA0" w:rsidRPr="002D0F3E" w:rsidRDefault="0067721A"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67721A">
        <w:rPr>
          <w:kern w:val="22"/>
          <w:szCs w:val="22"/>
          <w:lang w:val="es-ES"/>
        </w:rPr>
        <w:t xml:space="preserve">La posible función del sector privado para </w:t>
      </w:r>
      <w:r>
        <w:rPr>
          <w:kern w:val="22"/>
          <w:szCs w:val="22"/>
          <w:lang w:val="es-ES"/>
        </w:rPr>
        <w:t>promover</w:t>
      </w:r>
      <w:r w:rsidRPr="0067721A">
        <w:rPr>
          <w:kern w:val="22"/>
          <w:szCs w:val="22"/>
          <w:lang w:val="es-ES"/>
        </w:rPr>
        <w:t xml:space="preserve"> el desarrollo sostenible y apoyar </w:t>
      </w:r>
      <w:r w:rsidRPr="002D0F3E">
        <w:rPr>
          <w:kern w:val="22"/>
          <w:szCs w:val="22"/>
          <w:lang w:val="es-ES"/>
        </w:rPr>
        <w:t>las dimensiones ambientales de la Agenda 2</w:t>
      </w:r>
      <w:r w:rsidR="000B4B7C" w:rsidRPr="002D0F3E">
        <w:rPr>
          <w:kern w:val="22"/>
          <w:szCs w:val="22"/>
          <w:lang w:val="es-ES"/>
        </w:rPr>
        <w:t xml:space="preserve">030 </w:t>
      </w:r>
      <w:r w:rsidRPr="002D0F3E">
        <w:rPr>
          <w:kern w:val="22"/>
          <w:szCs w:val="22"/>
          <w:lang w:val="es-ES"/>
        </w:rPr>
        <w:t>para el Desarrollo Sostenible</w:t>
      </w:r>
      <w:r w:rsidR="000B4B7C" w:rsidRPr="002D0F3E">
        <w:rPr>
          <w:kern w:val="22"/>
          <w:szCs w:val="22"/>
          <w:lang w:val="es-ES"/>
        </w:rPr>
        <w:t xml:space="preserve"> </w:t>
      </w:r>
      <w:r w:rsidR="00EC514F" w:rsidRPr="002D0F3E">
        <w:rPr>
          <w:kern w:val="22"/>
          <w:szCs w:val="22"/>
          <w:lang w:val="es-ES"/>
        </w:rPr>
        <w:t xml:space="preserve">se ha reconocido en numerosos </w:t>
      </w:r>
      <w:r w:rsidR="00EC514F" w:rsidRPr="002D0F3E">
        <w:rPr>
          <w:kern w:val="22"/>
          <w:szCs w:val="22"/>
          <w:lang w:val="es-ES"/>
        </w:rPr>
        <w:lastRenderedPageBreak/>
        <w:t>procesos</w:t>
      </w:r>
      <w:r w:rsidR="000B4B7C" w:rsidRPr="002D0F3E">
        <w:rPr>
          <w:rStyle w:val="FootnoteReference"/>
          <w:kern w:val="22"/>
          <w:sz w:val="22"/>
          <w:szCs w:val="22"/>
          <w:u w:val="none"/>
          <w:vertAlign w:val="superscript"/>
        </w:rPr>
        <w:footnoteReference w:id="8"/>
      </w:r>
      <w:r w:rsidR="00EC514F" w:rsidRPr="002D0F3E">
        <w:rPr>
          <w:kern w:val="22"/>
          <w:szCs w:val="22"/>
          <w:lang w:val="es-ES"/>
        </w:rPr>
        <w:t>.</w:t>
      </w:r>
      <w:r w:rsidR="000B4B7C" w:rsidRPr="002D0F3E">
        <w:rPr>
          <w:kern w:val="22"/>
          <w:szCs w:val="22"/>
          <w:lang w:val="es-ES"/>
        </w:rPr>
        <w:t xml:space="preserve"> </w:t>
      </w:r>
      <w:r w:rsidR="00EC514F" w:rsidRPr="002D0F3E">
        <w:rPr>
          <w:kern w:val="22"/>
          <w:szCs w:val="22"/>
          <w:lang w:val="es-ES"/>
        </w:rPr>
        <w:t>En todo el sistema de las Naciones Unidas</w:t>
      </w:r>
      <w:r w:rsidR="000278FA" w:rsidRPr="002D0F3E">
        <w:rPr>
          <w:kern w:val="22"/>
          <w:szCs w:val="22"/>
          <w:lang w:val="es-ES"/>
        </w:rPr>
        <w:t>,</w:t>
      </w:r>
      <w:r w:rsidR="000B4B7C" w:rsidRPr="002D0F3E">
        <w:rPr>
          <w:kern w:val="22"/>
          <w:szCs w:val="22"/>
          <w:lang w:val="es-ES"/>
        </w:rPr>
        <w:t xml:space="preserve"> </w:t>
      </w:r>
      <w:r w:rsidR="00A66E29" w:rsidRPr="002D0F3E">
        <w:rPr>
          <w:kern w:val="22"/>
          <w:szCs w:val="22"/>
          <w:lang w:val="es-ES"/>
        </w:rPr>
        <w:t>vari</w:t>
      </w:r>
      <w:r w:rsidR="00EC514F" w:rsidRPr="002D0F3E">
        <w:rPr>
          <w:kern w:val="22"/>
          <w:szCs w:val="22"/>
          <w:lang w:val="es-ES"/>
        </w:rPr>
        <w:t>as organizaciones han elaborado políticas o directrices sobre cómo se debe gestionar la relación con el sector privado</w:t>
      </w:r>
      <w:r w:rsidR="000B4B7C" w:rsidRPr="002D0F3E">
        <w:rPr>
          <w:kern w:val="22"/>
          <w:szCs w:val="22"/>
          <w:lang w:val="es-ES"/>
        </w:rPr>
        <w:t>.</w:t>
      </w:r>
      <w:r w:rsidR="00C02CA0" w:rsidRPr="002D0F3E">
        <w:rPr>
          <w:kern w:val="22"/>
          <w:szCs w:val="22"/>
          <w:lang w:val="es-ES"/>
        </w:rPr>
        <w:t xml:space="preserve"> </w:t>
      </w:r>
      <w:r w:rsidR="009F092A" w:rsidRPr="002D0F3E">
        <w:rPr>
          <w:kern w:val="22"/>
          <w:szCs w:val="22"/>
          <w:lang w:val="es-ES"/>
        </w:rPr>
        <w:t>E</w:t>
      </w:r>
      <w:r w:rsidR="00EC514F" w:rsidRPr="002D0F3E">
        <w:rPr>
          <w:kern w:val="22"/>
          <w:szCs w:val="22"/>
          <w:lang w:val="es-ES"/>
        </w:rPr>
        <w:t>ntre estas pueden incluirse</w:t>
      </w:r>
      <w:r w:rsidR="00C02CA0" w:rsidRPr="002D0F3E">
        <w:rPr>
          <w:kern w:val="22"/>
          <w:szCs w:val="22"/>
          <w:lang w:val="es-ES"/>
        </w:rPr>
        <w:t>:</w:t>
      </w:r>
    </w:p>
    <w:p w:rsidR="00C02CA0" w:rsidRPr="00D10FF9" w:rsidRDefault="00EC514F" w:rsidP="0086177B">
      <w:pPr>
        <w:pStyle w:val="Para1"/>
        <w:numPr>
          <w:ilvl w:val="1"/>
          <w:numId w:val="27"/>
        </w:numPr>
        <w:suppressLineNumbers/>
        <w:suppressAutoHyphens/>
        <w:kinsoku w:val="0"/>
        <w:overflowPunct w:val="0"/>
        <w:autoSpaceDE w:val="0"/>
        <w:autoSpaceDN w:val="0"/>
        <w:adjustRightInd w:val="0"/>
        <w:snapToGrid w:val="0"/>
        <w:rPr>
          <w:kern w:val="22"/>
          <w:szCs w:val="22"/>
          <w:lang w:val="es-ES"/>
        </w:rPr>
      </w:pPr>
      <w:r w:rsidRPr="00D10FF9">
        <w:rPr>
          <w:kern w:val="22"/>
          <w:szCs w:val="22"/>
          <w:lang w:val="es-ES"/>
        </w:rPr>
        <w:t>El Pacto Mundial de las Naciones Unidas:</w:t>
      </w:r>
      <w:r w:rsidR="00C02CA0" w:rsidRPr="00D10FF9">
        <w:rPr>
          <w:kern w:val="22"/>
          <w:szCs w:val="22"/>
          <w:lang w:val="es-ES"/>
        </w:rPr>
        <w:t xml:space="preserve"> </w:t>
      </w:r>
      <w:r w:rsidRPr="00D10FF9">
        <w:rPr>
          <w:kern w:val="22"/>
          <w:szCs w:val="22"/>
          <w:lang w:val="es-ES"/>
        </w:rPr>
        <w:t xml:space="preserve">el Pacto es una iniciativa voluntaria que </w:t>
      </w:r>
      <w:r w:rsidR="00D10FF9" w:rsidRPr="00D10FF9">
        <w:rPr>
          <w:kern w:val="22"/>
          <w:szCs w:val="22"/>
          <w:lang w:val="es-ES"/>
        </w:rPr>
        <w:t xml:space="preserve">pretende fomentar los principios universales </w:t>
      </w:r>
      <w:r w:rsidR="00D10FF9">
        <w:rPr>
          <w:kern w:val="22"/>
          <w:szCs w:val="22"/>
          <w:lang w:val="es-ES"/>
        </w:rPr>
        <w:t>relativos a los</w:t>
      </w:r>
      <w:r w:rsidR="00D10FF9" w:rsidRPr="00D10FF9">
        <w:rPr>
          <w:kern w:val="22"/>
          <w:szCs w:val="22"/>
          <w:lang w:val="es-ES"/>
        </w:rPr>
        <w:t xml:space="preserve"> derechos humanos, </w:t>
      </w:r>
      <w:r w:rsidR="00D10FF9">
        <w:rPr>
          <w:kern w:val="22"/>
          <w:szCs w:val="22"/>
          <w:lang w:val="es-ES"/>
        </w:rPr>
        <w:t xml:space="preserve">al </w:t>
      </w:r>
      <w:r w:rsidR="00D10FF9" w:rsidRPr="00D10FF9">
        <w:rPr>
          <w:kern w:val="22"/>
          <w:szCs w:val="22"/>
          <w:lang w:val="es-ES"/>
        </w:rPr>
        <w:t>trabajo,</w:t>
      </w:r>
      <w:r w:rsidR="00D10FF9">
        <w:rPr>
          <w:kern w:val="22"/>
          <w:szCs w:val="22"/>
          <w:lang w:val="es-ES"/>
        </w:rPr>
        <w:t xml:space="preserve"> al</w:t>
      </w:r>
      <w:r w:rsidR="00D10FF9" w:rsidRPr="00D10FF9">
        <w:rPr>
          <w:kern w:val="22"/>
          <w:szCs w:val="22"/>
          <w:lang w:val="es-ES"/>
        </w:rPr>
        <w:t xml:space="preserve"> medio</w:t>
      </w:r>
      <w:r w:rsidR="0077109F">
        <w:rPr>
          <w:kern w:val="22"/>
          <w:szCs w:val="22"/>
          <w:lang w:val="es-ES"/>
        </w:rPr>
        <w:t xml:space="preserve"> </w:t>
      </w:r>
      <w:r w:rsidR="00D10FF9" w:rsidRPr="00D10FF9">
        <w:rPr>
          <w:kern w:val="22"/>
          <w:szCs w:val="22"/>
          <w:lang w:val="es-ES"/>
        </w:rPr>
        <w:t xml:space="preserve">ambiente y </w:t>
      </w:r>
      <w:r w:rsidR="00D10FF9">
        <w:rPr>
          <w:kern w:val="22"/>
          <w:szCs w:val="22"/>
          <w:lang w:val="es-ES"/>
        </w:rPr>
        <w:t>a la lucha contra la corrupción a través de la participación activa de la comunidad empresarial, en cooperación con la sociedad civil y los representantes de organizaciones sindicales</w:t>
      </w:r>
      <w:r w:rsidR="00C02CA0" w:rsidRPr="0086177B">
        <w:rPr>
          <w:rStyle w:val="FootnoteReference"/>
          <w:kern w:val="22"/>
          <w:sz w:val="22"/>
          <w:szCs w:val="22"/>
          <w:u w:val="none"/>
          <w:vertAlign w:val="superscript"/>
        </w:rPr>
        <w:footnoteReference w:id="9"/>
      </w:r>
      <w:r w:rsidR="00D10FF9" w:rsidRPr="00D10FF9">
        <w:rPr>
          <w:kern w:val="22"/>
          <w:szCs w:val="22"/>
          <w:lang w:val="es-ES"/>
        </w:rPr>
        <w:t>.</w:t>
      </w:r>
      <w:r w:rsidR="00C02CA0" w:rsidRPr="00D10FF9">
        <w:rPr>
          <w:kern w:val="22"/>
          <w:szCs w:val="22"/>
          <w:lang w:val="es-ES"/>
        </w:rPr>
        <w:t xml:space="preserve"> </w:t>
      </w:r>
      <w:r w:rsidR="00D10FF9" w:rsidRPr="00D10FF9">
        <w:rPr>
          <w:kern w:val="22"/>
          <w:szCs w:val="22"/>
          <w:lang w:val="es-ES"/>
        </w:rPr>
        <w:t>El Pacto establece diez principios que los miembros acuerdan integrar en su</w:t>
      </w:r>
      <w:r w:rsidR="00D10FF9" w:rsidRPr="002D0F3E">
        <w:rPr>
          <w:kern w:val="22"/>
          <w:szCs w:val="22"/>
          <w:lang w:val="es-ES"/>
        </w:rPr>
        <w:t>s</w:t>
      </w:r>
      <w:r w:rsidR="002D0F3E" w:rsidRPr="002D0F3E">
        <w:rPr>
          <w:kern w:val="22"/>
          <w:szCs w:val="22"/>
          <w:lang w:val="es-ES"/>
        </w:rPr>
        <w:t xml:space="preserve"> </w:t>
      </w:r>
      <w:r w:rsidR="00ED3488" w:rsidRPr="002D0F3E">
        <w:rPr>
          <w:kern w:val="22"/>
          <w:szCs w:val="22"/>
          <w:lang w:val="es-ES"/>
        </w:rPr>
        <w:t>actividade</w:t>
      </w:r>
      <w:r w:rsidR="00C02CA0" w:rsidRPr="002D0F3E">
        <w:rPr>
          <w:kern w:val="22"/>
          <w:szCs w:val="22"/>
          <w:lang w:val="es-ES"/>
        </w:rPr>
        <w:t>s</w:t>
      </w:r>
      <w:r w:rsidR="00C02CA0" w:rsidRPr="0086177B">
        <w:rPr>
          <w:rStyle w:val="FootnoteReference"/>
          <w:kern w:val="22"/>
          <w:sz w:val="22"/>
          <w:szCs w:val="22"/>
          <w:u w:val="none"/>
          <w:vertAlign w:val="superscript"/>
        </w:rPr>
        <w:footnoteReference w:id="10"/>
      </w:r>
      <w:r w:rsidR="00ED3488" w:rsidRPr="00D10FF9">
        <w:rPr>
          <w:kern w:val="22"/>
          <w:szCs w:val="22"/>
          <w:lang w:val="es-ES"/>
        </w:rPr>
        <w:t>;</w:t>
      </w:r>
    </w:p>
    <w:p w:rsidR="006C3D82" w:rsidRPr="00DC0119" w:rsidRDefault="00DC0119" w:rsidP="0086177B">
      <w:pPr>
        <w:pStyle w:val="Para1"/>
        <w:numPr>
          <w:ilvl w:val="1"/>
          <w:numId w:val="27"/>
        </w:numPr>
        <w:suppressLineNumbers/>
        <w:suppressAutoHyphens/>
        <w:kinsoku w:val="0"/>
        <w:overflowPunct w:val="0"/>
        <w:autoSpaceDE w:val="0"/>
        <w:autoSpaceDN w:val="0"/>
        <w:adjustRightInd w:val="0"/>
        <w:snapToGrid w:val="0"/>
        <w:rPr>
          <w:kern w:val="22"/>
          <w:szCs w:val="22"/>
          <w:lang w:val="es-ES"/>
        </w:rPr>
      </w:pPr>
      <w:r w:rsidRPr="00DC0119">
        <w:rPr>
          <w:kern w:val="22"/>
          <w:szCs w:val="22"/>
          <w:lang w:val="es-ES"/>
        </w:rPr>
        <w:t>Las Directrices de las Naciones Unidas sobre un enfoque de la cooperación entre las Naciones Unidas y el sector empresarial basado en principios:</w:t>
      </w:r>
      <w:r w:rsidR="006C3D82" w:rsidRPr="00DC0119">
        <w:rPr>
          <w:kern w:val="22"/>
          <w:szCs w:val="22"/>
          <w:lang w:val="es-ES"/>
        </w:rPr>
        <w:t xml:space="preserve"> </w:t>
      </w:r>
      <w:r>
        <w:rPr>
          <w:kern w:val="22"/>
          <w:szCs w:val="22"/>
          <w:lang w:val="es-ES"/>
        </w:rPr>
        <w:t xml:space="preserve">el objetivo </w:t>
      </w:r>
      <w:r w:rsidRPr="00DC0119">
        <w:rPr>
          <w:kern w:val="22"/>
          <w:szCs w:val="22"/>
          <w:lang w:val="es-ES"/>
        </w:rPr>
        <w:t xml:space="preserve">de estas directrices es </w:t>
      </w:r>
      <w:r>
        <w:rPr>
          <w:kern w:val="22"/>
          <w:szCs w:val="22"/>
          <w:lang w:val="es-ES"/>
        </w:rPr>
        <w:t xml:space="preserve">proporcionar </w:t>
      </w:r>
      <w:r w:rsidRPr="00DC0119">
        <w:rPr>
          <w:kern w:val="22"/>
          <w:szCs w:val="22"/>
          <w:lang w:val="es-ES"/>
        </w:rPr>
        <w:t xml:space="preserve">un </w:t>
      </w:r>
      <w:r w:rsidRPr="002D0F3E">
        <w:rPr>
          <w:kern w:val="22"/>
          <w:szCs w:val="22"/>
          <w:lang w:val="es-ES"/>
        </w:rPr>
        <w:t xml:space="preserve">marco </w:t>
      </w:r>
      <w:r w:rsidR="006D0226" w:rsidRPr="002D0F3E">
        <w:rPr>
          <w:kern w:val="22"/>
          <w:szCs w:val="22"/>
          <w:lang w:val="es-ES"/>
        </w:rPr>
        <w:t>que facilite</w:t>
      </w:r>
      <w:r w:rsidRPr="002D0F3E">
        <w:rPr>
          <w:kern w:val="22"/>
          <w:szCs w:val="22"/>
          <w:lang w:val="es-ES"/>
        </w:rPr>
        <w:t xml:space="preserve"> la</w:t>
      </w:r>
      <w:r w:rsidRPr="00DC0119">
        <w:rPr>
          <w:kern w:val="22"/>
          <w:szCs w:val="22"/>
          <w:lang w:val="es-ES"/>
        </w:rPr>
        <w:t xml:space="preserve"> formulación y </w:t>
      </w:r>
      <w:r w:rsidR="006D0226">
        <w:rPr>
          <w:kern w:val="22"/>
          <w:szCs w:val="22"/>
          <w:lang w:val="es-ES"/>
        </w:rPr>
        <w:t xml:space="preserve">el establecimiento de asociaciones </w:t>
      </w:r>
      <w:r>
        <w:rPr>
          <w:kern w:val="22"/>
          <w:szCs w:val="22"/>
          <w:lang w:val="es-ES"/>
        </w:rPr>
        <w:t xml:space="preserve">entre las Naciones Unidas y el sector empresarial, </w:t>
      </w:r>
      <w:r w:rsidR="006D0226">
        <w:rPr>
          <w:kern w:val="22"/>
          <w:szCs w:val="22"/>
          <w:lang w:val="es-ES"/>
        </w:rPr>
        <w:t xml:space="preserve">salvaguardando al mismo tiempo </w:t>
      </w:r>
      <w:r>
        <w:rPr>
          <w:kern w:val="22"/>
          <w:szCs w:val="22"/>
          <w:lang w:val="es-ES"/>
        </w:rPr>
        <w:t>la integridad, la imparcialidad y la indepe</w:t>
      </w:r>
      <w:r w:rsidR="006D0226">
        <w:rPr>
          <w:kern w:val="22"/>
          <w:szCs w:val="22"/>
          <w:lang w:val="es-ES"/>
        </w:rPr>
        <w:t>ndencia de las Naciones Unidas y</w:t>
      </w:r>
      <w:r w:rsidR="006C3D82" w:rsidRPr="00DC0119">
        <w:rPr>
          <w:kern w:val="22"/>
          <w:szCs w:val="22"/>
          <w:lang w:val="es-ES"/>
        </w:rPr>
        <w:t xml:space="preserve"> </w:t>
      </w:r>
      <w:r w:rsidR="006D0226">
        <w:rPr>
          <w:kern w:val="22"/>
          <w:szCs w:val="22"/>
          <w:lang w:val="es-ES"/>
        </w:rPr>
        <w:t>evitando y mitigando los posibles riesgos de los efectos adversos en las personas y en el medio</w:t>
      </w:r>
      <w:r w:rsidR="0077109F">
        <w:rPr>
          <w:kern w:val="22"/>
          <w:szCs w:val="22"/>
          <w:lang w:val="es-ES"/>
        </w:rPr>
        <w:t xml:space="preserve"> </w:t>
      </w:r>
      <w:r w:rsidR="006D0226">
        <w:rPr>
          <w:kern w:val="22"/>
          <w:szCs w:val="22"/>
          <w:lang w:val="es-ES"/>
        </w:rPr>
        <w:t>ambiente</w:t>
      </w:r>
      <w:r w:rsidR="006C3D82" w:rsidRPr="0086177B">
        <w:rPr>
          <w:rStyle w:val="FootnoteReference"/>
          <w:kern w:val="22"/>
          <w:sz w:val="22"/>
          <w:szCs w:val="22"/>
          <w:u w:val="none"/>
          <w:vertAlign w:val="superscript"/>
        </w:rPr>
        <w:footnoteReference w:id="11"/>
      </w:r>
      <w:r w:rsidR="006D0226" w:rsidRPr="00DC0119">
        <w:rPr>
          <w:kern w:val="22"/>
          <w:szCs w:val="22"/>
          <w:lang w:val="es-ES"/>
        </w:rPr>
        <w:t>;</w:t>
      </w:r>
    </w:p>
    <w:p w:rsidR="00C02CA0" w:rsidRPr="00770626" w:rsidRDefault="0077109F" w:rsidP="0086177B">
      <w:pPr>
        <w:pStyle w:val="Para1"/>
        <w:numPr>
          <w:ilvl w:val="1"/>
          <w:numId w:val="27"/>
        </w:numPr>
        <w:suppressLineNumbers/>
        <w:suppressAutoHyphens/>
        <w:kinsoku w:val="0"/>
        <w:overflowPunct w:val="0"/>
        <w:autoSpaceDE w:val="0"/>
        <w:autoSpaceDN w:val="0"/>
        <w:adjustRightInd w:val="0"/>
        <w:snapToGrid w:val="0"/>
        <w:rPr>
          <w:kern w:val="22"/>
          <w:szCs w:val="22"/>
          <w:lang w:val="es-ES"/>
        </w:rPr>
      </w:pPr>
      <w:r w:rsidRPr="0077109F">
        <w:rPr>
          <w:kern w:val="22"/>
          <w:szCs w:val="22"/>
          <w:lang w:val="es-ES"/>
        </w:rPr>
        <w:t xml:space="preserve">La Política para la participación del sector privado del Programa de las Naciones Unidas para el Medio Ambiente </w:t>
      </w:r>
      <w:r w:rsidR="006441CD" w:rsidRPr="0077109F">
        <w:rPr>
          <w:kern w:val="22"/>
          <w:szCs w:val="22"/>
          <w:lang w:val="es-ES"/>
        </w:rPr>
        <w:t>(</w:t>
      </w:r>
      <w:r w:rsidRPr="0077109F">
        <w:rPr>
          <w:kern w:val="22"/>
          <w:szCs w:val="22"/>
          <w:lang w:val="es-ES"/>
        </w:rPr>
        <w:t>PNUMA</w:t>
      </w:r>
      <w:r w:rsidR="006441CD" w:rsidRPr="0077109F">
        <w:rPr>
          <w:kern w:val="22"/>
          <w:szCs w:val="22"/>
          <w:lang w:val="es-ES"/>
        </w:rPr>
        <w:t>)</w:t>
      </w:r>
      <w:r w:rsidRPr="0077109F">
        <w:rPr>
          <w:kern w:val="22"/>
          <w:szCs w:val="22"/>
          <w:lang w:val="es-ES"/>
        </w:rPr>
        <w:t xml:space="preserve">: el principal </w:t>
      </w:r>
      <w:r w:rsidRPr="00E7704A">
        <w:rPr>
          <w:kern w:val="22"/>
          <w:szCs w:val="22"/>
          <w:lang w:val="es-ES"/>
        </w:rPr>
        <w:t xml:space="preserve">objetivo de la política es reorientar y fortalecer la labor del PNUMA con el sector privado </w:t>
      </w:r>
      <w:r w:rsidR="00D54B3A" w:rsidRPr="00E7704A">
        <w:rPr>
          <w:kern w:val="22"/>
          <w:szCs w:val="22"/>
          <w:lang w:val="es-ES"/>
        </w:rPr>
        <w:t xml:space="preserve">centrándose en cómo pueden contribuir el sector privado y los mercados a alcanzar la dimensión ambiental del desarrollo sostenible y la aplicación de la Agenda </w:t>
      </w:r>
      <w:r w:rsidR="000F7C1C" w:rsidRPr="00E7704A">
        <w:rPr>
          <w:kern w:val="22"/>
          <w:szCs w:val="22"/>
          <w:lang w:val="es-ES"/>
        </w:rPr>
        <w:t xml:space="preserve">2030. </w:t>
      </w:r>
      <w:r w:rsidR="00D54B3A" w:rsidRPr="00E7704A">
        <w:rPr>
          <w:kern w:val="22"/>
          <w:szCs w:val="22"/>
          <w:lang w:val="es-ES"/>
        </w:rPr>
        <w:t>La política especifica que las asociaciones estratégicas con el sector privado deben crearse sobre un conjunto de beneficios mut</w:t>
      </w:r>
      <w:r w:rsidR="00770626" w:rsidRPr="00E7704A">
        <w:rPr>
          <w:kern w:val="22"/>
          <w:szCs w:val="22"/>
          <w:lang w:val="es-ES"/>
        </w:rPr>
        <w:t>u</w:t>
      </w:r>
      <w:r w:rsidR="00D54B3A" w:rsidRPr="00E7704A">
        <w:rPr>
          <w:kern w:val="22"/>
          <w:szCs w:val="22"/>
          <w:lang w:val="es-ES"/>
        </w:rPr>
        <w:t>os</w:t>
      </w:r>
      <w:r w:rsidR="00770626" w:rsidRPr="00E7704A">
        <w:rPr>
          <w:kern w:val="22"/>
          <w:szCs w:val="22"/>
          <w:lang w:val="es-ES"/>
        </w:rPr>
        <w:t xml:space="preserve"> y objetivos a largo plazo</w:t>
      </w:r>
      <w:r w:rsidR="00D54B3A" w:rsidRPr="00E7704A">
        <w:rPr>
          <w:kern w:val="22"/>
          <w:szCs w:val="22"/>
          <w:lang w:val="es-ES"/>
        </w:rPr>
        <w:t xml:space="preserve"> claramente definidos</w:t>
      </w:r>
      <w:r w:rsidR="000F7C1C" w:rsidRPr="00E7704A">
        <w:rPr>
          <w:kern w:val="22"/>
          <w:szCs w:val="22"/>
          <w:lang w:val="es-ES"/>
        </w:rPr>
        <w:t xml:space="preserve"> </w:t>
      </w:r>
      <w:r w:rsidR="00770626" w:rsidRPr="00E7704A">
        <w:rPr>
          <w:kern w:val="22"/>
          <w:szCs w:val="22"/>
          <w:lang w:val="es-ES"/>
        </w:rPr>
        <w:t>en cumplimiento con las normas y los reglamentos de las Naciones Unidas</w:t>
      </w:r>
      <w:r w:rsidR="000F7C1C" w:rsidRPr="00E7704A">
        <w:rPr>
          <w:kern w:val="22"/>
          <w:szCs w:val="22"/>
          <w:lang w:val="es-ES"/>
        </w:rPr>
        <w:t xml:space="preserve">. </w:t>
      </w:r>
      <w:r w:rsidR="00770626" w:rsidRPr="00E7704A">
        <w:rPr>
          <w:kern w:val="22"/>
          <w:szCs w:val="22"/>
          <w:lang w:val="es-ES"/>
        </w:rPr>
        <w:t>Como parte de la política</w:t>
      </w:r>
      <w:r w:rsidR="000C4C61" w:rsidRPr="00E7704A">
        <w:rPr>
          <w:kern w:val="22"/>
          <w:szCs w:val="22"/>
          <w:lang w:val="es-ES"/>
        </w:rPr>
        <w:t>,</w:t>
      </w:r>
      <w:r w:rsidR="00A66E29" w:rsidRPr="00E7704A">
        <w:rPr>
          <w:kern w:val="22"/>
          <w:szCs w:val="22"/>
          <w:lang w:val="es-ES"/>
        </w:rPr>
        <w:t xml:space="preserve"> </w:t>
      </w:r>
      <w:r w:rsidR="00770626" w:rsidRPr="00E7704A">
        <w:rPr>
          <w:kern w:val="22"/>
          <w:szCs w:val="22"/>
          <w:lang w:val="es-ES"/>
        </w:rPr>
        <w:t>el sector privado puede proporcionar apoyo financiero y logístico para las actividades específicas del Programa de Naciones Unidas para el Medio Ambiente con sujeción</w:t>
      </w:r>
      <w:r w:rsidR="00770626">
        <w:rPr>
          <w:kern w:val="22"/>
          <w:szCs w:val="22"/>
          <w:lang w:val="es-ES"/>
        </w:rPr>
        <w:t xml:space="preserve"> a lo</w:t>
      </w:r>
      <w:r w:rsidR="00B72EB8">
        <w:rPr>
          <w:kern w:val="22"/>
          <w:szCs w:val="22"/>
          <w:lang w:val="es-ES"/>
        </w:rPr>
        <w:t xml:space="preserve"> dispuesto en el </w:t>
      </w:r>
      <w:r w:rsidR="00770626">
        <w:rPr>
          <w:kern w:val="22"/>
          <w:szCs w:val="22"/>
          <w:lang w:val="es-ES"/>
        </w:rPr>
        <w:t>Reglamento</w:t>
      </w:r>
      <w:r w:rsidR="00B72EB8">
        <w:rPr>
          <w:kern w:val="22"/>
          <w:szCs w:val="22"/>
          <w:lang w:val="es-ES"/>
        </w:rPr>
        <w:t xml:space="preserve"> Financiero</w:t>
      </w:r>
      <w:r w:rsidR="00770626">
        <w:rPr>
          <w:kern w:val="22"/>
          <w:szCs w:val="22"/>
          <w:lang w:val="es-ES"/>
        </w:rPr>
        <w:t xml:space="preserve"> y la</w:t>
      </w:r>
      <w:r w:rsidR="00B72EB8">
        <w:rPr>
          <w:kern w:val="22"/>
          <w:szCs w:val="22"/>
          <w:lang w:val="es-ES"/>
        </w:rPr>
        <w:t xml:space="preserve"> Reglamentación</w:t>
      </w:r>
      <w:r w:rsidR="00770626">
        <w:rPr>
          <w:kern w:val="22"/>
          <w:szCs w:val="22"/>
          <w:lang w:val="es-ES"/>
        </w:rPr>
        <w:t xml:space="preserve"> Financiera de las Naciones Unidas</w:t>
      </w:r>
      <w:r w:rsidR="008B79E4" w:rsidRPr="00770626">
        <w:rPr>
          <w:kern w:val="22"/>
          <w:szCs w:val="22"/>
          <w:lang w:val="es-ES"/>
        </w:rPr>
        <w:t>;</w:t>
      </w:r>
    </w:p>
    <w:p w:rsidR="00A46C5D" w:rsidRPr="0055570E" w:rsidRDefault="00B72EB8" w:rsidP="0086177B">
      <w:pPr>
        <w:pStyle w:val="Para1"/>
        <w:numPr>
          <w:ilvl w:val="1"/>
          <w:numId w:val="27"/>
        </w:numPr>
        <w:suppressLineNumbers/>
        <w:suppressAutoHyphens/>
        <w:kinsoku w:val="0"/>
        <w:overflowPunct w:val="0"/>
        <w:autoSpaceDE w:val="0"/>
        <w:autoSpaceDN w:val="0"/>
        <w:adjustRightInd w:val="0"/>
        <w:snapToGrid w:val="0"/>
        <w:rPr>
          <w:kern w:val="22"/>
          <w:szCs w:val="22"/>
          <w:lang w:val="es-ES"/>
        </w:rPr>
      </w:pPr>
      <w:r w:rsidRPr="0095562D">
        <w:rPr>
          <w:kern w:val="22"/>
          <w:szCs w:val="22"/>
          <w:lang w:val="es-ES"/>
        </w:rPr>
        <w:t xml:space="preserve">Las Directrices de la Secretaría de la CMNUCC para </w:t>
      </w:r>
      <w:r w:rsidR="0055570E">
        <w:rPr>
          <w:kern w:val="22"/>
          <w:szCs w:val="22"/>
          <w:lang w:val="es-ES"/>
        </w:rPr>
        <w:t>Asociaciones</w:t>
      </w:r>
      <w:r w:rsidR="0095562D" w:rsidRPr="0095562D">
        <w:rPr>
          <w:kern w:val="22"/>
          <w:szCs w:val="22"/>
          <w:lang w:val="es-ES"/>
        </w:rPr>
        <w:t>:</w:t>
      </w:r>
      <w:r w:rsidR="00A46C5D" w:rsidRPr="0095562D">
        <w:rPr>
          <w:kern w:val="22"/>
          <w:szCs w:val="22"/>
          <w:lang w:val="es-ES"/>
        </w:rPr>
        <w:t xml:space="preserve"> </w:t>
      </w:r>
      <w:r w:rsidR="0095562D" w:rsidRPr="0095562D">
        <w:rPr>
          <w:kern w:val="22"/>
          <w:szCs w:val="22"/>
          <w:lang w:val="es-ES"/>
        </w:rPr>
        <w:t xml:space="preserve">las directrices establecen que las alianzas deben apoyar directa o indirectamente las actividades de la Secretaría de la </w:t>
      </w:r>
      <w:r w:rsidR="0095562D">
        <w:rPr>
          <w:kern w:val="22"/>
          <w:szCs w:val="22"/>
          <w:lang w:val="es-ES"/>
        </w:rPr>
        <w:t>CMNUCC</w:t>
      </w:r>
      <w:r w:rsidR="00A46C5D" w:rsidRPr="0095562D">
        <w:rPr>
          <w:kern w:val="22"/>
          <w:szCs w:val="22"/>
          <w:lang w:val="es-ES"/>
        </w:rPr>
        <w:t xml:space="preserve">, </w:t>
      </w:r>
      <w:r w:rsidR="0055570E">
        <w:rPr>
          <w:kern w:val="22"/>
          <w:szCs w:val="22"/>
          <w:lang w:val="es-ES"/>
        </w:rPr>
        <w:t>y</w:t>
      </w:r>
      <w:r w:rsidR="0095562D">
        <w:rPr>
          <w:kern w:val="22"/>
          <w:szCs w:val="22"/>
          <w:lang w:val="es-ES"/>
        </w:rPr>
        <w:t xml:space="preserve"> </w:t>
      </w:r>
      <w:r w:rsidR="0095562D" w:rsidRPr="00E7704A">
        <w:rPr>
          <w:kern w:val="22"/>
          <w:szCs w:val="22"/>
          <w:lang w:val="es-ES"/>
        </w:rPr>
        <w:t>ayudar a que esta aproveche las habilidades, los conocimientos especializados y otros recursos que respaldarán y promoverán su mandato</w:t>
      </w:r>
      <w:r w:rsidR="006C3D82" w:rsidRPr="00E7704A">
        <w:rPr>
          <w:kern w:val="22"/>
          <w:szCs w:val="22"/>
          <w:lang w:val="es-ES"/>
        </w:rPr>
        <w:t xml:space="preserve">. </w:t>
      </w:r>
      <w:r w:rsidR="0095562D" w:rsidRPr="00E7704A">
        <w:rPr>
          <w:kern w:val="22"/>
          <w:szCs w:val="22"/>
          <w:lang w:val="es-ES"/>
        </w:rPr>
        <w:t xml:space="preserve">Las directrices describen el modo en que la Secretaría selecciona a los </w:t>
      </w:r>
      <w:r w:rsidR="0055570E" w:rsidRPr="00E7704A">
        <w:rPr>
          <w:kern w:val="22"/>
          <w:szCs w:val="22"/>
          <w:lang w:val="es-ES"/>
        </w:rPr>
        <w:t>asociados</w:t>
      </w:r>
      <w:r w:rsidR="0095562D" w:rsidRPr="00E7704A">
        <w:rPr>
          <w:kern w:val="22"/>
          <w:szCs w:val="22"/>
          <w:lang w:val="es-ES"/>
        </w:rPr>
        <w:t xml:space="preserve">, </w:t>
      </w:r>
      <w:r w:rsidR="0055570E" w:rsidRPr="00E7704A">
        <w:rPr>
          <w:kern w:val="22"/>
          <w:szCs w:val="22"/>
          <w:lang w:val="es-ES"/>
        </w:rPr>
        <w:t>así como</w:t>
      </w:r>
      <w:r w:rsidR="0095562D" w:rsidRPr="00E7704A">
        <w:rPr>
          <w:kern w:val="22"/>
          <w:szCs w:val="22"/>
          <w:lang w:val="es-ES"/>
        </w:rPr>
        <w:t xml:space="preserve"> la finalidad, las ventajas y los principios rectores de </w:t>
      </w:r>
      <w:r w:rsidR="0055570E" w:rsidRPr="00E7704A">
        <w:rPr>
          <w:kern w:val="22"/>
          <w:szCs w:val="22"/>
          <w:lang w:val="es-ES"/>
        </w:rPr>
        <w:t>asociación con</w:t>
      </w:r>
      <w:r w:rsidR="0095562D" w:rsidRPr="00E7704A">
        <w:rPr>
          <w:kern w:val="22"/>
          <w:szCs w:val="22"/>
          <w:lang w:val="es-ES"/>
        </w:rPr>
        <w:t xml:space="preserve"> la Secretaría</w:t>
      </w:r>
      <w:r w:rsidR="00A46C5D" w:rsidRPr="00E7704A">
        <w:rPr>
          <w:kern w:val="22"/>
          <w:szCs w:val="22"/>
          <w:lang w:val="es-ES"/>
        </w:rPr>
        <w:t>.</w:t>
      </w:r>
      <w:r w:rsidR="006C3D82" w:rsidRPr="00E7704A">
        <w:rPr>
          <w:kern w:val="22"/>
          <w:szCs w:val="22"/>
          <w:lang w:val="es-ES"/>
        </w:rPr>
        <w:t xml:space="preserve"> </w:t>
      </w:r>
      <w:r w:rsidR="0055570E" w:rsidRPr="00E7704A">
        <w:rPr>
          <w:kern w:val="22"/>
          <w:szCs w:val="22"/>
          <w:lang w:val="es-ES"/>
        </w:rPr>
        <w:t>Las directrices tienen por objeto facilitar el establecimiento de</w:t>
      </w:r>
      <w:r w:rsidR="00E7704A" w:rsidRPr="00E7704A">
        <w:rPr>
          <w:kern w:val="22"/>
          <w:szCs w:val="22"/>
          <w:lang w:val="es-ES"/>
        </w:rPr>
        <w:t xml:space="preserve"> </w:t>
      </w:r>
      <w:r w:rsidR="009730E9" w:rsidRPr="00E7704A">
        <w:rPr>
          <w:kern w:val="22"/>
          <w:szCs w:val="22"/>
          <w:lang w:val="es-ES"/>
        </w:rPr>
        <w:t>las</w:t>
      </w:r>
      <w:r w:rsidR="00E7704A" w:rsidRPr="00E7704A">
        <w:rPr>
          <w:kern w:val="22"/>
          <w:szCs w:val="22"/>
          <w:lang w:val="es-ES"/>
        </w:rPr>
        <w:t xml:space="preserve"> </w:t>
      </w:r>
      <w:r w:rsidR="0055570E" w:rsidRPr="00E7704A">
        <w:rPr>
          <w:kern w:val="22"/>
          <w:szCs w:val="22"/>
          <w:lang w:val="es-ES"/>
        </w:rPr>
        <w:t>asociaciones y mitigar</w:t>
      </w:r>
      <w:r w:rsidR="0055570E" w:rsidRPr="0055570E">
        <w:rPr>
          <w:kern w:val="22"/>
          <w:szCs w:val="22"/>
          <w:lang w:val="es-ES"/>
        </w:rPr>
        <w:t xml:space="preserve"> el posible riesgo pol</w:t>
      </w:r>
      <w:r w:rsidR="0055570E">
        <w:rPr>
          <w:kern w:val="22"/>
          <w:szCs w:val="22"/>
          <w:lang w:val="es-ES"/>
        </w:rPr>
        <w:t>í</w:t>
      </w:r>
      <w:r w:rsidR="0055570E" w:rsidRPr="0055570E">
        <w:rPr>
          <w:kern w:val="22"/>
          <w:szCs w:val="22"/>
          <w:lang w:val="es-ES"/>
        </w:rPr>
        <w:t>tico y de reputación y cualquier conflicto de intereses relacionado con asociaciones mediante el establecimiento de una serie de principios rectores para dichos acuerdos</w:t>
      </w:r>
      <w:r w:rsidR="00A46C5D" w:rsidRPr="0086177B">
        <w:rPr>
          <w:rStyle w:val="FootnoteReference"/>
          <w:kern w:val="22"/>
          <w:sz w:val="22"/>
          <w:szCs w:val="22"/>
          <w:u w:val="none"/>
          <w:vertAlign w:val="superscript"/>
        </w:rPr>
        <w:footnoteReference w:id="12"/>
      </w:r>
      <w:r w:rsidR="009730E9" w:rsidRPr="0055570E">
        <w:rPr>
          <w:kern w:val="22"/>
          <w:szCs w:val="22"/>
          <w:lang w:val="es-ES"/>
        </w:rPr>
        <w:t>;</w:t>
      </w:r>
    </w:p>
    <w:p w:rsidR="00A14116" w:rsidRPr="0088231B" w:rsidRDefault="009730E9"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E7704A">
        <w:rPr>
          <w:kern w:val="22"/>
          <w:szCs w:val="22"/>
          <w:lang w:val="es-ES"/>
        </w:rPr>
        <w:t>Por lo general</w:t>
      </w:r>
      <w:r w:rsidR="00967184" w:rsidRPr="00E7704A">
        <w:rPr>
          <w:kern w:val="22"/>
          <w:szCs w:val="22"/>
          <w:lang w:val="es-ES"/>
        </w:rPr>
        <w:t>,</w:t>
      </w:r>
      <w:r w:rsidR="00A14116" w:rsidRPr="00E7704A">
        <w:rPr>
          <w:kern w:val="22"/>
          <w:szCs w:val="22"/>
          <w:lang w:val="es-ES"/>
        </w:rPr>
        <w:t xml:space="preserve"> </w:t>
      </w:r>
      <w:r w:rsidR="0088231B" w:rsidRPr="00E7704A">
        <w:rPr>
          <w:kern w:val="22"/>
          <w:szCs w:val="22"/>
          <w:lang w:val="es-ES"/>
        </w:rPr>
        <w:t>las políticas en vigor están orientadas a la participación del sector privado en el apoyo a proyectos o programas específicos</w:t>
      </w:r>
      <w:r w:rsidR="00A14116" w:rsidRPr="00E7704A">
        <w:rPr>
          <w:kern w:val="22"/>
          <w:szCs w:val="22"/>
          <w:lang w:val="es-ES"/>
        </w:rPr>
        <w:t xml:space="preserve">. </w:t>
      </w:r>
      <w:r w:rsidR="0088231B" w:rsidRPr="00E7704A">
        <w:rPr>
          <w:kern w:val="22"/>
          <w:szCs w:val="22"/>
          <w:lang w:val="es-ES"/>
        </w:rPr>
        <w:t>Por tanto, son de carácter más bien general y aunque no</w:t>
      </w:r>
      <w:r w:rsidR="00E7704A" w:rsidRPr="00E7704A">
        <w:rPr>
          <w:kern w:val="22"/>
          <w:szCs w:val="22"/>
          <w:lang w:val="es-ES"/>
        </w:rPr>
        <w:t xml:space="preserve"> </w:t>
      </w:r>
      <w:r w:rsidR="0088231B" w:rsidRPr="00E7704A">
        <w:rPr>
          <w:kern w:val="22"/>
          <w:szCs w:val="22"/>
          <w:lang w:val="es-ES"/>
        </w:rPr>
        <w:t>descartan la participación</w:t>
      </w:r>
      <w:r w:rsidR="0088231B" w:rsidRPr="0088231B">
        <w:rPr>
          <w:kern w:val="22"/>
          <w:szCs w:val="22"/>
          <w:lang w:val="es-ES"/>
        </w:rPr>
        <w:t xml:space="preserve"> del sector privado en </w:t>
      </w:r>
      <w:r w:rsidR="003661C1">
        <w:rPr>
          <w:kern w:val="22"/>
          <w:szCs w:val="22"/>
          <w:lang w:val="es-ES"/>
        </w:rPr>
        <w:t xml:space="preserve">el </w:t>
      </w:r>
      <w:r w:rsidR="0088231B" w:rsidRPr="0088231B">
        <w:rPr>
          <w:kern w:val="22"/>
          <w:szCs w:val="22"/>
          <w:lang w:val="es-ES"/>
        </w:rPr>
        <w:t>apoyo de los viajes de los participantes de los p</w:t>
      </w:r>
      <w:r w:rsidR="0088231B">
        <w:rPr>
          <w:kern w:val="22"/>
          <w:szCs w:val="22"/>
          <w:lang w:val="es-ES"/>
        </w:rPr>
        <w:t>aíses que cumplen las condiciones, tampoco abordan exp</w:t>
      </w:r>
      <w:r w:rsidR="003661C1">
        <w:rPr>
          <w:kern w:val="22"/>
          <w:szCs w:val="22"/>
          <w:lang w:val="es-ES"/>
        </w:rPr>
        <w:t>resamente</w:t>
      </w:r>
      <w:r w:rsidR="0088231B">
        <w:rPr>
          <w:kern w:val="22"/>
          <w:szCs w:val="22"/>
          <w:lang w:val="es-ES"/>
        </w:rPr>
        <w:t xml:space="preserve"> esta cuestión</w:t>
      </w:r>
      <w:r w:rsidR="00A14116" w:rsidRPr="0088231B">
        <w:rPr>
          <w:kern w:val="22"/>
          <w:szCs w:val="22"/>
          <w:lang w:val="es-ES"/>
        </w:rPr>
        <w:t>.</w:t>
      </w:r>
    </w:p>
    <w:p w:rsidR="00F651C8" w:rsidRPr="003661C1" w:rsidRDefault="003661C1"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3661C1">
        <w:rPr>
          <w:kern w:val="22"/>
          <w:szCs w:val="22"/>
          <w:lang w:val="es-ES"/>
        </w:rPr>
        <w:t xml:space="preserve">Hasta la fecha, la Secretaría no ha tenido experiencia alguna con la participación del sector privado en la realización de contribuciones formales al Fondo Fiduciario </w:t>
      </w:r>
      <w:r w:rsidR="00F651C8" w:rsidRPr="003661C1">
        <w:rPr>
          <w:kern w:val="22"/>
          <w:szCs w:val="22"/>
          <w:lang w:val="es-ES"/>
        </w:rPr>
        <w:t xml:space="preserve">BZ </w:t>
      </w:r>
      <w:r>
        <w:rPr>
          <w:kern w:val="22"/>
          <w:szCs w:val="22"/>
          <w:lang w:val="es-ES"/>
        </w:rPr>
        <w:t xml:space="preserve">ni con el apoyo de la participación de los países en desarrollo en las reuniones del Convenio y sus </w:t>
      </w:r>
      <w:r w:rsidR="00F651C8" w:rsidRPr="003661C1">
        <w:rPr>
          <w:kern w:val="22"/>
          <w:szCs w:val="22"/>
          <w:lang w:val="es-ES"/>
        </w:rPr>
        <w:t>Protocol</w:t>
      </w:r>
      <w:r>
        <w:rPr>
          <w:kern w:val="22"/>
          <w:szCs w:val="22"/>
          <w:lang w:val="es-ES"/>
        </w:rPr>
        <w:t>o</w:t>
      </w:r>
      <w:r w:rsidR="00F651C8" w:rsidRPr="003661C1">
        <w:rPr>
          <w:kern w:val="22"/>
          <w:szCs w:val="22"/>
          <w:lang w:val="es-ES"/>
        </w:rPr>
        <w:t xml:space="preserve">s. </w:t>
      </w:r>
      <w:r w:rsidRPr="003661C1">
        <w:rPr>
          <w:kern w:val="22"/>
          <w:szCs w:val="22"/>
          <w:lang w:val="es-ES"/>
        </w:rPr>
        <w:t>Asimismo, la Secretaría no ha recibido ninguna oferta del sector priva</w:t>
      </w:r>
      <w:r w:rsidRPr="00E7704A">
        <w:rPr>
          <w:kern w:val="22"/>
          <w:szCs w:val="22"/>
          <w:lang w:val="es-ES"/>
        </w:rPr>
        <w:t xml:space="preserve">do para </w:t>
      </w:r>
      <w:r w:rsidR="00BA17CF" w:rsidRPr="00E7704A">
        <w:rPr>
          <w:kern w:val="22"/>
          <w:szCs w:val="22"/>
          <w:lang w:val="es-ES"/>
        </w:rPr>
        <w:t>ello</w:t>
      </w:r>
      <w:r w:rsidR="00F651C8" w:rsidRPr="00E7704A">
        <w:rPr>
          <w:kern w:val="22"/>
          <w:szCs w:val="22"/>
          <w:lang w:val="es-ES"/>
        </w:rPr>
        <w:t>.</w:t>
      </w:r>
    </w:p>
    <w:p w:rsidR="00B2606B" w:rsidRPr="002D064C" w:rsidRDefault="00BA17CF"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BA17CF">
        <w:rPr>
          <w:kern w:val="22"/>
          <w:szCs w:val="22"/>
          <w:lang w:val="es-ES"/>
        </w:rPr>
        <w:t xml:space="preserve">En todo el sistema de las Naciones Unidas, </w:t>
      </w:r>
      <w:r>
        <w:rPr>
          <w:kern w:val="22"/>
          <w:szCs w:val="22"/>
          <w:lang w:val="es-ES"/>
        </w:rPr>
        <w:t xml:space="preserve">la experiencia en relación </w:t>
      </w:r>
      <w:r w:rsidRPr="00BA17CF">
        <w:rPr>
          <w:kern w:val="22"/>
          <w:szCs w:val="22"/>
          <w:lang w:val="es-ES"/>
        </w:rPr>
        <w:t xml:space="preserve">con la participación o la dependencia del </w:t>
      </w:r>
      <w:r w:rsidRPr="00E7704A">
        <w:rPr>
          <w:kern w:val="22"/>
          <w:szCs w:val="22"/>
          <w:lang w:val="es-ES"/>
        </w:rPr>
        <w:t>sector privado para apoyar la participación de las Partes en las reuniones es limitada</w:t>
      </w:r>
      <w:r w:rsidR="00A14116" w:rsidRPr="00E7704A">
        <w:rPr>
          <w:kern w:val="22"/>
          <w:szCs w:val="22"/>
          <w:lang w:val="es-ES"/>
        </w:rPr>
        <w:t>.</w:t>
      </w:r>
      <w:r w:rsidR="00B2606B" w:rsidRPr="00E7704A">
        <w:rPr>
          <w:kern w:val="22"/>
          <w:szCs w:val="22"/>
          <w:lang w:val="es-ES"/>
        </w:rPr>
        <w:t xml:space="preserve"> </w:t>
      </w:r>
      <w:r w:rsidRPr="00E7704A">
        <w:rPr>
          <w:kern w:val="22"/>
          <w:szCs w:val="22"/>
          <w:lang w:val="es-ES"/>
        </w:rPr>
        <w:t xml:space="preserve">No </w:t>
      </w:r>
      <w:r w:rsidRPr="00E7704A">
        <w:rPr>
          <w:kern w:val="22"/>
          <w:szCs w:val="22"/>
          <w:lang w:val="es-ES"/>
        </w:rPr>
        <w:lastRenderedPageBreak/>
        <w:t>obstante</w:t>
      </w:r>
      <w:r w:rsidR="000C4C61" w:rsidRPr="00E7704A">
        <w:rPr>
          <w:kern w:val="22"/>
          <w:szCs w:val="22"/>
          <w:lang w:val="es-ES"/>
        </w:rPr>
        <w:t>,</w:t>
      </w:r>
      <w:r w:rsidR="00B2606B" w:rsidRPr="00E7704A">
        <w:rPr>
          <w:kern w:val="22"/>
          <w:szCs w:val="22"/>
          <w:lang w:val="es-ES"/>
        </w:rPr>
        <w:t xml:space="preserve"> </w:t>
      </w:r>
      <w:r w:rsidRPr="00E7704A">
        <w:rPr>
          <w:kern w:val="22"/>
          <w:szCs w:val="22"/>
          <w:lang w:val="es-ES"/>
        </w:rPr>
        <w:t xml:space="preserve">la Convención sobre el Comercio </w:t>
      </w:r>
      <w:r w:rsidR="00B2606B" w:rsidRPr="00E7704A">
        <w:rPr>
          <w:kern w:val="22"/>
          <w:szCs w:val="22"/>
          <w:lang w:val="es-ES"/>
        </w:rPr>
        <w:t>Interna</w:t>
      </w:r>
      <w:r w:rsidRPr="00E7704A">
        <w:rPr>
          <w:kern w:val="22"/>
          <w:szCs w:val="22"/>
          <w:lang w:val="es-ES"/>
        </w:rPr>
        <w:t>c</w:t>
      </w:r>
      <w:r w:rsidR="00B2606B" w:rsidRPr="00E7704A">
        <w:rPr>
          <w:kern w:val="22"/>
          <w:szCs w:val="22"/>
          <w:lang w:val="es-ES"/>
        </w:rPr>
        <w:t xml:space="preserve">ional </w:t>
      </w:r>
      <w:r w:rsidRPr="00E7704A">
        <w:rPr>
          <w:kern w:val="22"/>
          <w:szCs w:val="22"/>
          <w:lang w:val="es-ES"/>
        </w:rPr>
        <w:t>de Especies Amenazadas</w:t>
      </w:r>
      <w:r w:rsidR="00B722F8" w:rsidRPr="00E7704A">
        <w:rPr>
          <w:kern w:val="22"/>
          <w:szCs w:val="22"/>
          <w:lang w:val="es-ES"/>
        </w:rPr>
        <w:t xml:space="preserve"> de Flora y Fauna Silvestres</w:t>
      </w:r>
      <w:r w:rsidR="006441CD" w:rsidRPr="00E7704A">
        <w:rPr>
          <w:kern w:val="22"/>
          <w:szCs w:val="22"/>
          <w:lang w:val="es-ES"/>
        </w:rPr>
        <w:t xml:space="preserve"> (CITES)</w:t>
      </w:r>
      <w:r w:rsidR="00B2606B" w:rsidRPr="00E7704A">
        <w:rPr>
          <w:kern w:val="22"/>
          <w:szCs w:val="22"/>
          <w:lang w:val="es-ES"/>
        </w:rPr>
        <w:t xml:space="preserve"> </w:t>
      </w:r>
      <w:r w:rsidR="00B722F8" w:rsidRPr="00E7704A">
        <w:rPr>
          <w:kern w:val="22"/>
          <w:szCs w:val="22"/>
          <w:lang w:val="es-ES"/>
        </w:rPr>
        <w:t xml:space="preserve">ha examinado recientemente la posibilidad de hacer participar al sector privado en la financiación de los participantes </w:t>
      </w:r>
      <w:r w:rsidR="00E7704A" w:rsidRPr="00E7704A">
        <w:rPr>
          <w:kern w:val="22"/>
          <w:szCs w:val="22"/>
          <w:lang w:val="es-ES"/>
        </w:rPr>
        <w:t xml:space="preserve">que </w:t>
      </w:r>
      <w:r w:rsidR="00B722F8" w:rsidRPr="00E7704A">
        <w:rPr>
          <w:kern w:val="22"/>
          <w:szCs w:val="22"/>
          <w:lang w:val="es-ES"/>
        </w:rPr>
        <w:t>asistan a las reuniones pertinentes</w:t>
      </w:r>
      <w:r w:rsidR="006C3D82" w:rsidRPr="00E7704A">
        <w:rPr>
          <w:kern w:val="22"/>
          <w:szCs w:val="22"/>
          <w:lang w:val="es-ES"/>
        </w:rPr>
        <w:t>.</w:t>
      </w:r>
      <w:r w:rsidR="00B2606B" w:rsidRPr="00E7704A">
        <w:rPr>
          <w:kern w:val="22"/>
          <w:szCs w:val="22"/>
          <w:lang w:val="es-ES"/>
        </w:rPr>
        <w:t xml:space="preserve"> </w:t>
      </w:r>
      <w:r w:rsidR="00B722F8" w:rsidRPr="00E7704A">
        <w:rPr>
          <w:kern w:val="22"/>
          <w:szCs w:val="22"/>
          <w:lang w:val="es-ES"/>
        </w:rPr>
        <w:t>Hasta la fecha</w:t>
      </w:r>
      <w:r w:rsidR="002E1F76" w:rsidRPr="00E7704A">
        <w:rPr>
          <w:kern w:val="22"/>
          <w:szCs w:val="22"/>
          <w:lang w:val="es-ES"/>
        </w:rPr>
        <w:t>,</w:t>
      </w:r>
      <w:r w:rsidR="00B2606B" w:rsidRPr="00E7704A">
        <w:rPr>
          <w:kern w:val="22"/>
          <w:szCs w:val="22"/>
          <w:lang w:val="es-ES"/>
        </w:rPr>
        <w:t xml:space="preserve"> </w:t>
      </w:r>
      <w:r w:rsidR="00B722F8" w:rsidRPr="00E7704A">
        <w:rPr>
          <w:kern w:val="22"/>
          <w:szCs w:val="22"/>
          <w:lang w:val="es-ES"/>
        </w:rPr>
        <w:t>no se han recibido contribuciones de ninguna organización del sector privado para apoyar los viajes de los participantes de los países que cumplen las condiciones a las reuniones pertinentes</w:t>
      </w:r>
      <w:r w:rsidR="00B2606B" w:rsidRPr="00E7704A">
        <w:rPr>
          <w:kern w:val="22"/>
          <w:szCs w:val="22"/>
          <w:lang w:val="es-ES"/>
        </w:rPr>
        <w:t xml:space="preserve">. </w:t>
      </w:r>
      <w:r w:rsidR="00B722F8" w:rsidRPr="00E7704A">
        <w:rPr>
          <w:kern w:val="22"/>
          <w:szCs w:val="22"/>
          <w:lang w:val="es-ES"/>
        </w:rPr>
        <w:t>Sin embargo</w:t>
      </w:r>
      <w:r w:rsidR="00F651C8" w:rsidRPr="00E7704A">
        <w:rPr>
          <w:kern w:val="22"/>
          <w:szCs w:val="22"/>
          <w:lang w:val="es-ES"/>
        </w:rPr>
        <w:t>,</w:t>
      </w:r>
      <w:r w:rsidR="00B2606B" w:rsidRPr="00E7704A">
        <w:rPr>
          <w:kern w:val="22"/>
          <w:szCs w:val="22"/>
          <w:lang w:val="es-ES"/>
        </w:rPr>
        <w:t xml:space="preserve"> CITES</w:t>
      </w:r>
      <w:r w:rsidR="00B2606B" w:rsidRPr="00B722F8">
        <w:rPr>
          <w:kern w:val="22"/>
          <w:szCs w:val="22"/>
          <w:lang w:val="es-ES"/>
        </w:rPr>
        <w:t xml:space="preserve"> </w:t>
      </w:r>
      <w:r w:rsidR="00B722F8" w:rsidRPr="00B722F8">
        <w:rPr>
          <w:kern w:val="22"/>
          <w:szCs w:val="22"/>
          <w:lang w:val="es-ES"/>
        </w:rPr>
        <w:t xml:space="preserve">ha </w:t>
      </w:r>
      <w:r w:rsidR="00B722F8">
        <w:rPr>
          <w:kern w:val="22"/>
          <w:szCs w:val="22"/>
          <w:lang w:val="es-ES"/>
        </w:rPr>
        <w:t>conseguido</w:t>
      </w:r>
      <w:r w:rsidR="00B722F8" w:rsidRPr="00B722F8">
        <w:rPr>
          <w:kern w:val="22"/>
          <w:szCs w:val="22"/>
          <w:lang w:val="es-ES"/>
        </w:rPr>
        <w:t xml:space="preserve"> algo de financiación para apoyar la participación en las reuniones de </w:t>
      </w:r>
      <w:r w:rsidR="002D064C">
        <w:rPr>
          <w:kern w:val="22"/>
          <w:szCs w:val="22"/>
          <w:lang w:val="es-ES"/>
        </w:rPr>
        <w:t>unos cuantos</w:t>
      </w:r>
      <w:r w:rsidR="00B722F8" w:rsidRPr="00B722F8">
        <w:rPr>
          <w:kern w:val="22"/>
          <w:szCs w:val="22"/>
          <w:lang w:val="es-ES"/>
        </w:rPr>
        <w:t xml:space="preserve"> fondos u organizaciones </w:t>
      </w:r>
      <w:r w:rsidR="00B722F8" w:rsidRPr="00E7704A">
        <w:rPr>
          <w:kern w:val="22"/>
          <w:szCs w:val="22"/>
          <w:lang w:val="es-ES"/>
        </w:rPr>
        <w:t>benéfic</w:t>
      </w:r>
      <w:r w:rsidR="002D064C" w:rsidRPr="00E7704A">
        <w:rPr>
          <w:kern w:val="22"/>
          <w:szCs w:val="22"/>
          <w:lang w:val="es-ES"/>
        </w:rPr>
        <w:t>os creado</w:t>
      </w:r>
      <w:r w:rsidR="00B722F8" w:rsidRPr="00E7704A">
        <w:rPr>
          <w:kern w:val="22"/>
          <w:szCs w:val="22"/>
          <w:lang w:val="es-ES"/>
        </w:rPr>
        <w:t>s por</w:t>
      </w:r>
      <w:r w:rsidR="00B722F8">
        <w:rPr>
          <w:kern w:val="22"/>
          <w:szCs w:val="22"/>
          <w:lang w:val="es-ES"/>
        </w:rPr>
        <w:t xml:space="preserve"> or</w:t>
      </w:r>
      <w:r w:rsidR="002D064C">
        <w:rPr>
          <w:kern w:val="22"/>
          <w:szCs w:val="22"/>
          <w:lang w:val="es-ES"/>
        </w:rPr>
        <w:t>ganizaciones del sector privado</w:t>
      </w:r>
      <w:r w:rsidR="00B2606B" w:rsidRPr="00B722F8">
        <w:rPr>
          <w:kern w:val="22"/>
          <w:szCs w:val="22"/>
          <w:lang w:val="es-ES"/>
        </w:rPr>
        <w:t xml:space="preserve">. </w:t>
      </w:r>
      <w:r w:rsidR="002D064C" w:rsidRPr="002D064C">
        <w:rPr>
          <w:kern w:val="22"/>
          <w:szCs w:val="22"/>
          <w:lang w:val="es-ES"/>
        </w:rPr>
        <w:t xml:space="preserve">La situación es parecida para la Convención Ramsar sobre </w:t>
      </w:r>
      <w:r w:rsidR="002D064C">
        <w:rPr>
          <w:kern w:val="22"/>
          <w:szCs w:val="22"/>
          <w:lang w:val="es-ES"/>
        </w:rPr>
        <w:t>los H</w:t>
      </w:r>
      <w:r w:rsidR="002D064C" w:rsidRPr="002D064C">
        <w:rPr>
          <w:kern w:val="22"/>
          <w:szCs w:val="22"/>
          <w:lang w:val="es-ES"/>
        </w:rPr>
        <w:t>umedales</w:t>
      </w:r>
      <w:r w:rsidR="008C2905" w:rsidRPr="002D064C">
        <w:rPr>
          <w:kern w:val="22"/>
          <w:szCs w:val="22"/>
          <w:lang w:val="es-ES"/>
        </w:rPr>
        <w:t>.</w:t>
      </w:r>
    </w:p>
    <w:p w:rsidR="008C2905" w:rsidRPr="0086177B" w:rsidRDefault="002D064C" w:rsidP="0086177B">
      <w:pPr>
        <w:pStyle w:val="Para1"/>
        <w:suppressLineNumbers/>
        <w:tabs>
          <w:tab w:val="clear" w:pos="360"/>
        </w:tabs>
        <w:suppressAutoHyphens/>
        <w:kinsoku w:val="0"/>
        <w:overflowPunct w:val="0"/>
        <w:autoSpaceDE w:val="0"/>
        <w:autoSpaceDN w:val="0"/>
        <w:adjustRightInd w:val="0"/>
        <w:snapToGrid w:val="0"/>
        <w:rPr>
          <w:kern w:val="22"/>
          <w:szCs w:val="22"/>
        </w:rPr>
      </w:pPr>
      <w:r w:rsidRPr="002D064C">
        <w:rPr>
          <w:kern w:val="22"/>
          <w:szCs w:val="22"/>
          <w:lang w:val="es-ES"/>
        </w:rPr>
        <w:t xml:space="preserve">Aunque la participación del sector privado en el Fondo Fiduciario </w:t>
      </w:r>
      <w:r w:rsidR="008D6685" w:rsidRPr="002D064C">
        <w:rPr>
          <w:kern w:val="22"/>
          <w:szCs w:val="22"/>
          <w:lang w:val="es-ES"/>
        </w:rPr>
        <w:t xml:space="preserve">BZ </w:t>
      </w:r>
      <w:r w:rsidRPr="002D064C">
        <w:rPr>
          <w:kern w:val="22"/>
          <w:szCs w:val="22"/>
          <w:lang w:val="es-ES"/>
        </w:rPr>
        <w:t>tiene la posibilidad teórica de aumentar la cantidad de financiación disponible, también podr</w:t>
      </w:r>
      <w:r>
        <w:rPr>
          <w:kern w:val="22"/>
          <w:szCs w:val="22"/>
          <w:lang w:val="es-ES"/>
        </w:rPr>
        <w:t>ía dar lugar a una serie de desafíos que habría que abordar</w:t>
      </w:r>
      <w:r w:rsidR="008C2905" w:rsidRPr="002D064C">
        <w:rPr>
          <w:kern w:val="22"/>
          <w:szCs w:val="22"/>
          <w:lang w:val="es-ES"/>
        </w:rPr>
        <w:t xml:space="preserve">. </w:t>
      </w:r>
      <w:r>
        <w:rPr>
          <w:kern w:val="22"/>
          <w:szCs w:val="22"/>
          <w:lang w:val="es-ES"/>
        </w:rPr>
        <w:t>P</w:t>
      </w:r>
      <w:r w:rsidR="008C2905" w:rsidRPr="0086177B">
        <w:rPr>
          <w:kern w:val="22"/>
          <w:szCs w:val="22"/>
        </w:rPr>
        <w:t>or e</w:t>
      </w:r>
      <w:r>
        <w:rPr>
          <w:kern w:val="22"/>
          <w:szCs w:val="22"/>
        </w:rPr>
        <w:t>jemplo</w:t>
      </w:r>
      <w:r w:rsidR="008C2905" w:rsidRPr="0086177B">
        <w:rPr>
          <w:kern w:val="22"/>
          <w:szCs w:val="22"/>
        </w:rPr>
        <w:t>:</w:t>
      </w:r>
    </w:p>
    <w:p w:rsidR="008C2905" w:rsidRPr="004A2FB5" w:rsidRDefault="004A2FB5" w:rsidP="0086177B">
      <w:pPr>
        <w:pStyle w:val="Para1"/>
        <w:numPr>
          <w:ilvl w:val="1"/>
          <w:numId w:val="28"/>
        </w:numPr>
        <w:suppressLineNumbers/>
        <w:suppressAutoHyphens/>
        <w:kinsoku w:val="0"/>
        <w:overflowPunct w:val="0"/>
        <w:autoSpaceDE w:val="0"/>
        <w:autoSpaceDN w:val="0"/>
        <w:adjustRightInd w:val="0"/>
        <w:snapToGrid w:val="0"/>
        <w:rPr>
          <w:kern w:val="22"/>
          <w:szCs w:val="22"/>
          <w:lang w:val="es-ES"/>
        </w:rPr>
      </w:pPr>
      <w:r w:rsidRPr="004A2FB5">
        <w:rPr>
          <w:kern w:val="22"/>
          <w:szCs w:val="22"/>
          <w:lang w:val="es-ES"/>
        </w:rPr>
        <w:t>Se debería considerar la cuestión de la posible influencia de las organizaciones del sector privado en las</w:t>
      </w:r>
      <w:r w:rsidR="00E7704A">
        <w:rPr>
          <w:kern w:val="22"/>
          <w:szCs w:val="22"/>
          <w:lang w:val="es-ES"/>
        </w:rPr>
        <w:t xml:space="preserve"> actividades </w:t>
      </w:r>
      <w:r w:rsidRPr="004A2FB5">
        <w:rPr>
          <w:kern w:val="22"/>
          <w:szCs w:val="22"/>
          <w:lang w:val="es-ES"/>
        </w:rPr>
        <w:t>del Convenio y sus Protocolos</w:t>
      </w:r>
      <w:r w:rsidR="008D6685" w:rsidRPr="004A2FB5">
        <w:rPr>
          <w:kern w:val="22"/>
          <w:szCs w:val="22"/>
          <w:lang w:val="es-ES"/>
        </w:rPr>
        <w:t xml:space="preserve">. </w:t>
      </w:r>
      <w:r w:rsidRPr="004A2FB5">
        <w:rPr>
          <w:kern w:val="22"/>
          <w:szCs w:val="22"/>
          <w:lang w:val="es-ES"/>
        </w:rPr>
        <w:t xml:space="preserve">Esto incluye tanto la influencia real como la percibida y </w:t>
      </w:r>
      <w:r w:rsidR="00E7704A" w:rsidRPr="00E7704A">
        <w:rPr>
          <w:kern w:val="22"/>
          <w:szCs w:val="22"/>
          <w:lang w:val="es-ES"/>
        </w:rPr>
        <w:t>po</w:t>
      </w:r>
      <w:r w:rsidRPr="00E7704A">
        <w:rPr>
          <w:kern w:val="22"/>
          <w:szCs w:val="22"/>
          <w:lang w:val="es-ES"/>
        </w:rPr>
        <w:t>dría aplicarse incl</w:t>
      </w:r>
      <w:r w:rsidRPr="004A2FB5">
        <w:rPr>
          <w:kern w:val="22"/>
          <w:szCs w:val="22"/>
          <w:lang w:val="es-ES"/>
        </w:rPr>
        <w:t>uso en situaciones en las que las donaciones fuesen an</w:t>
      </w:r>
      <w:r>
        <w:rPr>
          <w:kern w:val="22"/>
          <w:szCs w:val="22"/>
          <w:lang w:val="es-ES"/>
        </w:rPr>
        <w:t>ónimas</w:t>
      </w:r>
      <w:r w:rsidR="002E1F76" w:rsidRPr="004A2FB5">
        <w:rPr>
          <w:kern w:val="22"/>
          <w:szCs w:val="22"/>
          <w:lang w:val="es-ES"/>
        </w:rPr>
        <w:t>;</w:t>
      </w:r>
    </w:p>
    <w:p w:rsidR="008C2905" w:rsidRPr="004A2FB5" w:rsidRDefault="004A2FB5" w:rsidP="0086177B">
      <w:pPr>
        <w:pStyle w:val="Para1"/>
        <w:numPr>
          <w:ilvl w:val="1"/>
          <w:numId w:val="28"/>
        </w:numPr>
        <w:suppressLineNumbers/>
        <w:suppressAutoHyphens/>
        <w:kinsoku w:val="0"/>
        <w:overflowPunct w:val="0"/>
        <w:autoSpaceDE w:val="0"/>
        <w:autoSpaceDN w:val="0"/>
        <w:adjustRightInd w:val="0"/>
        <w:snapToGrid w:val="0"/>
        <w:rPr>
          <w:kern w:val="22"/>
          <w:szCs w:val="22"/>
          <w:lang w:val="es-ES"/>
        </w:rPr>
      </w:pPr>
      <w:r w:rsidRPr="004A2FB5">
        <w:rPr>
          <w:kern w:val="22"/>
          <w:szCs w:val="22"/>
          <w:lang w:val="es-ES"/>
        </w:rPr>
        <w:t xml:space="preserve">Trabajar activamente para </w:t>
      </w:r>
      <w:r w:rsidR="00C34FE5">
        <w:rPr>
          <w:kern w:val="22"/>
          <w:szCs w:val="22"/>
          <w:lang w:val="es-ES"/>
        </w:rPr>
        <w:t xml:space="preserve">lograr </w:t>
      </w:r>
      <w:r w:rsidRPr="004A2FB5">
        <w:rPr>
          <w:kern w:val="22"/>
          <w:szCs w:val="22"/>
          <w:lang w:val="es-ES"/>
        </w:rPr>
        <w:t xml:space="preserve">que el sector privado sea una posible fuente de financiación para el Fondo Fiduciario BZ </w:t>
      </w:r>
      <w:r w:rsidRPr="00E7704A">
        <w:rPr>
          <w:kern w:val="22"/>
          <w:szCs w:val="22"/>
          <w:lang w:val="es-ES"/>
        </w:rPr>
        <w:t xml:space="preserve">podría </w:t>
      </w:r>
      <w:r w:rsidR="00C34FE5" w:rsidRPr="00E7704A">
        <w:rPr>
          <w:kern w:val="22"/>
          <w:szCs w:val="22"/>
          <w:lang w:val="es-ES"/>
        </w:rPr>
        <w:t xml:space="preserve">desviar la atención </w:t>
      </w:r>
      <w:r w:rsidRPr="00E7704A">
        <w:rPr>
          <w:kern w:val="22"/>
          <w:szCs w:val="22"/>
          <w:lang w:val="es-ES"/>
        </w:rPr>
        <w:t>de otra</w:t>
      </w:r>
      <w:r w:rsidRPr="004A2FB5">
        <w:rPr>
          <w:kern w:val="22"/>
          <w:szCs w:val="22"/>
          <w:lang w:val="es-ES"/>
        </w:rPr>
        <w:t xml:space="preserve"> labor en el marco del Convenio y sus Protocolos relacionada con la participación del sector privado, incluida la labor sobre la in</w:t>
      </w:r>
      <w:r w:rsidR="00444D25">
        <w:rPr>
          <w:kern w:val="22"/>
          <w:szCs w:val="22"/>
          <w:lang w:val="es-ES"/>
        </w:rPr>
        <w:t>tegración</w:t>
      </w:r>
      <w:r>
        <w:rPr>
          <w:kern w:val="22"/>
          <w:szCs w:val="22"/>
          <w:lang w:val="es-ES"/>
        </w:rPr>
        <w:t xml:space="preserve"> de la diversidad biológica en los sectores económicos y productivos y su labor </w:t>
      </w:r>
      <w:r w:rsidR="00444D25">
        <w:rPr>
          <w:kern w:val="22"/>
          <w:szCs w:val="22"/>
          <w:lang w:val="es-ES"/>
        </w:rPr>
        <w:t>sobre</w:t>
      </w:r>
      <w:r>
        <w:rPr>
          <w:kern w:val="22"/>
          <w:szCs w:val="22"/>
          <w:lang w:val="es-ES"/>
        </w:rPr>
        <w:t xml:space="preserve"> la </w:t>
      </w:r>
      <w:r w:rsidR="00444D25" w:rsidRPr="00444D25">
        <w:rPr>
          <w:kern w:val="22"/>
          <w:szCs w:val="22"/>
          <w:lang w:val="es-ES"/>
        </w:rPr>
        <w:t>Plataforma mundial del sector empresarial y la diversidad biológica</w:t>
      </w:r>
      <w:r w:rsidR="002E1F76" w:rsidRPr="004A2FB5">
        <w:rPr>
          <w:kern w:val="22"/>
          <w:szCs w:val="22"/>
          <w:lang w:val="es-ES"/>
        </w:rPr>
        <w:t>;</w:t>
      </w:r>
    </w:p>
    <w:p w:rsidR="008D6685" w:rsidRPr="00C06EC6" w:rsidRDefault="00276441" w:rsidP="0086177B">
      <w:pPr>
        <w:pStyle w:val="Para1"/>
        <w:numPr>
          <w:ilvl w:val="1"/>
          <w:numId w:val="28"/>
        </w:numPr>
        <w:suppressLineNumbers/>
        <w:suppressAutoHyphens/>
        <w:kinsoku w:val="0"/>
        <w:overflowPunct w:val="0"/>
        <w:autoSpaceDE w:val="0"/>
        <w:autoSpaceDN w:val="0"/>
        <w:adjustRightInd w:val="0"/>
        <w:snapToGrid w:val="0"/>
        <w:rPr>
          <w:kern w:val="22"/>
          <w:szCs w:val="22"/>
          <w:lang w:val="es-ES"/>
        </w:rPr>
      </w:pPr>
      <w:r w:rsidRPr="00EC51E5">
        <w:rPr>
          <w:kern w:val="22"/>
          <w:szCs w:val="22"/>
          <w:lang w:val="es-ES"/>
        </w:rPr>
        <w:t>Identif</w:t>
      </w:r>
      <w:r w:rsidR="00444D25" w:rsidRPr="00EC51E5">
        <w:rPr>
          <w:kern w:val="22"/>
          <w:szCs w:val="22"/>
          <w:lang w:val="es-ES"/>
        </w:rPr>
        <w:t xml:space="preserve">icar las organizaciones adecuadas del sector privado con las que colaborar </w:t>
      </w:r>
      <w:r w:rsidR="00EC51E5">
        <w:rPr>
          <w:kern w:val="22"/>
          <w:szCs w:val="22"/>
          <w:lang w:val="es-ES"/>
        </w:rPr>
        <w:t xml:space="preserve">sería un reto, como lo sería gestionar </w:t>
      </w:r>
      <w:r w:rsidR="00EC51E5" w:rsidRPr="00E7704A">
        <w:rPr>
          <w:kern w:val="22"/>
          <w:szCs w:val="22"/>
          <w:lang w:val="es-ES"/>
        </w:rPr>
        <w:t>cualquier relación con ellas</w:t>
      </w:r>
      <w:r w:rsidRPr="00E7704A">
        <w:rPr>
          <w:kern w:val="22"/>
          <w:szCs w:val="22"/>
          <w:lang w:val="es-ES"/>
        </w:rPr>
        <w:t xml:space="preserve">. </w:t>
      </w:r>
      <w:r w:rsidR="00EC51E5" w:rsidRPr="00E7704A">
        <w:rPr>
          <w:kern w:val="22"/>
          <w:szCs w:val="22"/>
          <w:lang w:val="es-ES"/>
        </w:rPr>
        <w:t>P</w:t>
      </w:r>
      <w:r w:rsidRPr="00E7704A">
        <w:rPr>
          <w:kern w:val="22"/>
          <w:szCs w:val="22"/>
          <w:lang w:val="es-ES"/>
        </w:rPr>
        <w:t>or e</w:t>
      </w:r>
      <w:r w:rsidR="00EC51E5" w:rsidRPr="00E7704A">
        <w:rPr>
          <w:kern w:val="22"/>
          <w:szCs w:val="22"/>
          <w:lang w:val="es-ES"/>
        </w:rPr>
        <w:t>jemplo</w:t>
      </w:r>
      <w:r w:rsidRPr="00E7704A">
        <w:rPr>
          <w:kern w:val="22"/>
          <w:szCs w:val="22"/>
          <w:lang w:val="es-ES"/>
        </w:rPr>
        <w:t xml:space="preserve">, </w:t>
      </w:r>
      <w:r w:rsidR="00EC51E5" w:rsidRPr="00E7704A">
        <w:rPr>
          <w:kern w:val="22"/>
          <w:szCs w:val="22"/>
          <w:lang w:val="es-ES"/>
        </w:rPr>
        <w:t>entre las cuestiones que habría que</w:t>
      </w:r>
      <w:r w:rsidR="00E7704A" w:rsidRPr="00E7704A">
        <w:rPr>
          <w:kern w:val="22"/>
          <w:szCs w:val="22"/>
          <w:lang w:val="es-ES"/>
        </w:rPr>
        <w:t xml:space="preserve"> </w:t>
      </w:r>
      <w:r w:rsidR="00EC51E5" w:rsidRPr="00E7704A">
        <w:rPr>
          <w:kern w:val="22"/>
          <w:szCs w:val="22"/>
          <w:lang w:val="es-ES"/>
        </w:rPr>
        <w:t>tener en cuenta, está el modelo de colaboración que se debería utilizar</w:t>
      </w:r>
      <w:r w:rsidRPr="00E7704A">
        <w:rPr>
          <w:kern w:val="22"/>
          <w:szCs w:val="22"/>
          <w:lang w:val="es-ES"/>
        </w:rPr>
        <w:t xml:space="preserve">, </w:t>
      </w:r>
      <w:r w:rsidR="00EC51E5" w:rsidRPr="00E7704A">
        <w:rPr>
          <w:kern w:val="22"/>
          <w:szCs w:val="22"/>
          <w:lang w:val="es-ES"/>
        </w:rPr>
        <w:t>cuestiones relacionadas con la supervisión, vigilancia y presentación de informes, medios de confirmación, medios para garantizar la transparencia</w:t>
      </w:r>
      <w:r w:rsidRPr="00E7704A">
        <w:rPr>
          <w:kern w:val="22"/>
          <w:szCs w:val="22"/>
          <w:lang w:val="es-ES"/>
        </w:rPr>
        <w:t>, po</w:t>
      </w:r>
      <w:r w:rsidR="00C06EC6" w:rsidRPr="00E7704A">
        <w:rPr>
          <w:kern w:val="22"/>
          <w:szCs w:val="22"/>
          <w:lang w:val="es-ES"/>
        </w:rPr>
        <w:t>sibles conflictos de intereses, así como para garantizar que ningún posible asociado incumpla actualmente las directrices existentes de las Naciones Unidas ni que haya sido sancionado por su conducta</w:t>
      </w:r>
      <w:r w:rsidRPr="00E7704A">
        <w:rPr>
          <w:kern w:val="22"/>
          <w:szCs w:val="22"/>
          <w:lang w:val="es-ES"/>
        </w:rPr>
        <w:t xml:space="preserve">. </w:t>
      </w:r>
      <w:r w:rsidR="00C06EC6" w:rsidRPr="00E7704A">
        <w:rPr>
          <w:kern w:val="22"/>
          <w:szCs w:val="22"/>
          <w:lang w:val="es-ES"/>
        </w:rPr>
        <w:t>Por lo tanto, desarrollar relaciones adecuadas con las organizaciones del sector privado sobre esta cuestión podría requerir una cantidad de</w:t>
      </w:r>
      <w:r w:rsidR="00C06EC6">
        <w:rPr>
          <w:kern w:val="22"/>
          <w:szCs w:val="22"/>
          <w:lang w:val="es-ES"/>
        </w:rPr>
        <w:t xml:space="preserve"> tiempo importante del personal de la Secretaría</w:t>
      </w:r>
      <w:r w:rsidRPr="00C06EC6">
        <w:rPr>
          <w:kern w:val="22"/>
          <w:szCs w:val="22"/>
          <w:lang w:val="es-ES"/>
        </w:rPr>
        <w:t>.</w:t>
      </w:r>
    </w:p>
    <w:p w:rsidR="00B2606B" w:rsidRPr="00AA76C8" w:rsidRDefault="00C06EC6"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E7704A">
        <w:rPr>
          <w:kern w:val="22"/>
          <w:szCs w:val="22"/>
          <w:lang w:val="es-ES"/>
        </w:rPr>
        <w:t>Basándose en las prácticas</w:t>
      </w:r>
      <w:r w:rsidRPr="00C06EC6">
        <w:rPr>
          <w:kern w:val="22"/>
          <w:szCs w:val="22"/>
          <w:lang w:val="es-ES"/>
        </w:rPr>
        <w:t xml:space="preserve"> actuales de las Naciones Unidas y las experiencias hasta la fecha, parec</w:t>
      </w:r>
      <w:r w:rsidRPr="00E7704A">
        <w:rPr>
          <w:kern w:val="22"/>
          <w:szCs w:val="22"/>
          <w:lang w:val="es-ES"/>
        </w:rPr>
        <w:t xml:space="preserve">e haber un potencial limitado para </w:t>
      </w:r>
      <w:r w:rsidR="00AA76C8" w:rsidRPr="00E7704A">
        <w:rPr>
          <w:kern w:val="22"/>
          <w:szCs w:val="22"/>
          <w:lang w:val="es-ES"/>
        </w:rPr>
        <w:t>que el sector privado constituya</w:t>
      </w:r>
      <w:r w:rsidRPr="00E7704A">
        <w:rPr>
          <w:kern w:val="22"/>
          <w:szCs w:val="22"/>
          <w:lang w:val="es-ES"/>
        </w:rPr>
        <w:t xml:space="preserve"> una fuente fiable y cons</w:t>
      </w:r>
      <w:r w:rsidR="00AA76C8" w:rsidRPr="00E7704A">
        <w:rPr>
          <w:kern w:val="22"/>
          <w:szCs w:val="22"/>
          <w:lang w:val="es-ES"/>
        </w:rPr>
        <w:t>tante</w:t>
      </w:r>
      <w:r w:rsidRPr="00E7704A">
        <w:rPr>
          <w:kern w:val="22"/>
          <w:szCs w:val="22"/>
          <w:lang w:val="es-ES"/>
        </w:rPr>
        <w:t xml:space="preserve"> de financiación para apoyar la participación de los países en desarrollo en las reuniones del Convenio, sus Protocolos y sus órganos subsidiarios y asociados</w:t>
      </w:r>
      <w:r w:rsidR="00B2606B" w:rsidRPr="00E7704A">
        <w:rPr>
          <w:kern w:val="22"/>
          <w:szCs w:val="22"/>
          <w:lang w:val="es-ES"/>
        </w:rPr>
        <w:t xml:space="preserve">. </w:t>
      </w:r>
      <w:r w:rsidR="00AA76C8" w:rsidRPr="00E7704A">
        <w:rPr>
          <w:kern w:val="22"/>
          <w:szCs w:val="22"/>
          <w:lang w:val="es-ES"/>
        </w:rPr>
        <w:t>Al contrario, dicho enfoque podría exponer al Convenio sobre la Diversidad Biológica a una serie de riesgos de reputación, poner en cuestión su imparcialidad y desviar la atención de sus otras actividades relacionadas con el sector privado</w:t>
      </w:r>
      <w:r w:rsidR="000E4D02" w:rsidRPr="00E7704A">
        <w:rPr>
          <w:kern w:val="22"/>
          <w:szCs w:val="22"/>
          <w:lang w:val="es-ES"/>
        </w:rPr>
        <w:t xml:space="preserve">. </w:t>
      </w:r>
      <w:r w:rsidR="00AA76C8" w:rsidRPr="00E7704A">
        <w:rPr>
          <w:kern w:val="22"/>
          <w:szCs w:val="22"/>
          <w:lang w:val="es-ES"/>
        </w:rPr>
        <w:t xml:space="preserve">En vista de ello, </w:t>
      </w:r>
      <w:r w:rsidR="00AA76C8" w:rsidRPr="00AA76C8">
        <w:rPr>
          <w:kern w:val="22"/>
          <w:szCs w:val="22"/>
          <w:lang w:val="es-ES"/>
        </w:rPr>
        <w:t>el Órgano Subsidiario sobre la Aplicación</w:t>
      </w:r>
      <w:r w:rsidR="000E4D02" w:rsidRPr="00AA76C8">
        <w:rPr>
          <w:kern w:val="22"/>
          <w:szCs w:val="22"/>
          <w:lang w:val="es-ES"/>
        </w:rPr>
        <w:t xml:space="preserve"> </w:t>
      </w:r>
      <w:r w:rsidR="00AA76C8" w:rsidRPr="00AA76C8">
        <w:rPr>
          <w:kern w:val="22"/>
          <w:szCs w:val="22"/>
          <w:lang w:val="es-ES"/>
        </w:rPr>
        <w:t>tal vez desee recomendar que la Conferencia de las Partes solicite que se supervise l</w:t>
      </w:r>
      <w:r w:rsidR="00AA76C8">
        <w:rPr>
          <w:kern w:val="22"/>
          <w:szCs w:val="22"/>
          <w:lang w:val="es-ES"/>
        </w:rPr>
        <w:t>a evolución de</w:t>
      </w:r>
      <w:r w:rsidR="00AA76C8" w:rsidRPr="00AA76C8">
        <w:rPr>
          <w:kern w:val="22"/>
          <w:szCs w:val="22"/>
          <w:lang w:val="es-ES"/>
        </w:rPr>
        <w:t xml:space="preserve"> esta cuesti</w:t>
      </w:r>
      <w:r w:rsidR="00AA76C8">
        <w:rPr>
          <w:kern w:val="22"/>
          <w:szCs w:val="22"/>
          <w:lang w:val="es-ES"/>
        </w:rPr>
        <w:t>ón en todos los sistemas de las Naciones Unidas</w:t>
      </w:r>
      <w:r w:rsidR="008D6685" w:rsidRPr="00AA76C8">
        <w:rPr>
          <w:kern w:val="22"/>
          <w:szCs w:val="22"/>
          <w:lang w:val="es-ES"/>
        </w:rPr>
        <w:t>.</w:t>
      </w:r>
    </w:p>
    <w:p w:rsidR="00DE0B1D" w:rsidRPr="0086177B" w:rsidRDefault="00967184" w:rsidP="0086177B">
      <w:pPr>
        <w:pStyle w:val="Heading1"/>
        <w:suppressLineNumbers/>
        <w:suppressAutoHyphens/>
        <w:kinsoku w:val="0"/>
        <w:overflowPunct w:val="0"/>
        <w:autoSpaceDE w:val="0"/>
        <w:autoSpaceDN w:val="0"/>
        <w:adjustRightInd w:val="0"/>
        <w:snapToGrid w:val="0"/>
        <w:spacing w:before="120"/>
        <w:rPr>
          <w:snapToGrid w:val="0"/>
          <w:kern w:val="22"/>
          <w:szCs w:val="22"/>
        </w:rPr>
      </w:pPr>
      <w:r w:rsidRPr="0086177B">
        <w:rPr>
          <w:snapToGrid w:val="0"/>
          <w:kern w:val="22"/>
          <w:szCs w:val="22"/>
        </w:rPr>
        <w:t>VI.</w:t>
      </w:r>
      <w:r w:rsidRPr="0086177B">
        <w:rPr>
          <w:snapToGrid w:val="0"/>
          <w:kern w:val="22"/>
          <w:szCs w:val="22"/>
        </w:rPr>
        <w:tab/>
      </w:r>
      <w:r w:rsidR="00DE0B1D" w:rsidRPr="0086177B">
        <w:rPr>
          <w:snapToGrid w:val="0"/>
          <w:kern w:val="22"/>
          <w:szCs w:val="22"/>
        </w:rPr>
        <w:t>Conclusion</w:t>
      </w:r>
      <w:r w:rsidR="00AA76C8">
        <w:rPr>
          <w:snapToGrid w:val="0"/>
          <w:kern w:val="22"/>
          <w:szCs w:val="22"/>
        </w:rPr>
        <w:t>E</w:t>
      </w:r>
      <w:r w:rsidR="00DE0B1D" w:rsidRPr="0086177B">
        <w:rPr>
          <w:snapToGrid w:val="0"/>
          <w:kern w:val="22"/>
          <w:szCs w:val="22"/>
        </w:rPr>
        <w:t>s</w:t>
      </w:r>
    </w:p>
    <w:p w:rsidR="00C75706" w:rsidRPr="002A0147" w:rsidRDefault="00AA76C8"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860B03">
        <w:rPr>
          <w:kern w:val="22"/>
          <w:szCs w:val="22"/>
          <w:lang w:val="es-ES"/>
        </w:rPr>
        <w:t xml:space="preserve">La cantidad de fondos aportados al Fondo Fiduciario </w:t>
      </w:r>
      <w:r w:rsidR="00C75706" w:rsidRPr="00860B03">
        <w:rPr>
          <w:kern w:val="22"/>
          <w:szCs w:val="22"/>
          <w:lang w:val="es-ES"/>
        </w:rPr>
        <w:t xml:space="preserve">BZ </w:t>
      </w:r>
      <w:r w:rsidR="00860B03" w:rsidRPr="00860B03">
        <w:rPr>
          <w:kern w:val="22"/>
          <w:szCs w:val="22"/>
          <w:lang w:val="es-ES"/>
        </w:rPr>
        <w:t xml:space="preserve">ha ido disminuyendo durante los cuatro </w:t>
      </w:r>
      <w:r w:rsidR="00860B03">
        <w:rPr>
          <w:kern w:val="22"/>
          <w:szCs w:val="22"/>
          <w:lang w:val="es-ES"/>
        </w:rPr>
        <w:t>últimos bienios</w:t>
      </w:r>
      <w:r w:rsidR="00C75706" w:rsidRPr="00860B03">
        <w:rPr>
          <w:kern w:val="22"/>
          <w:szCs w:val="22"/>
          <w:lang w:val="es-ES"/>
        </w:rPr>
        <w:t xml:space="preserve">. </w:t>
      </w:r>
      <w:r w:rsidR="00860B03" w:rsidRPr="00860B03">
        <w:rPr>
          <w:kern w:val="22"/>
          <w:szCs w:val="22"/>
          <w:lang w:val="es-ES"/>
        </w:rPr>
        <w:t>La financiación limitada impide que la Secret</w:t>
      </w:r>
      <w:r w:rsidR="00860B03">
        <w:rPr>
          <w:kern w:val="22"/>
          <w:szCs w:val="22"/>
          <w:lang w:val="es-ES"/>
        </w:rPr>
        <w:t>a</w:t>
      </w:r>
      <w:r w:rsidR="00860B03" w:rsidRPr="00860B03">
        <w:rPr>
          <w:kern w:val="22"/>
          <w:szCs w:val="22"/>
          <w:lang w:val="es-ES"/>
        </w:rPr>
        <w:t xml:space="preserve">ría pueda financiar a todas las Partes que cumplen las condiciones para </w:t>
      </w:r>
      <w:r w:rsidR="00860B03">
        <w:rPr>
          <w:kern w:val="22"/>
          <w:szCs w:val="22"/>
          <w:lang w:val="es-ES"/>
        </w:rPr>
        <w:t>que participen en las reuniones</w:t>
      </w:r>
      <w:r w:rsidR="00C75706" w:rsidRPr="00860B03">
        <w:rPr>
          <w:kern w:val="22"/>
          <w:szCs w:val="22"/>
          <w:lang w:val="es-ES"/>
        </w:rPr>
        <w:t xml:space="preserve">. </w:t>
      </w:r>
      <w:r w:rsidR="00860B03" w:rsidRPr="00860B03">
        <w:rPr>
          <w:kern w:val="22"/>
          <w:szCs w:val="22"/>
          <w:lang w:val="es-ES"/>
        </w:rPr>
        <w:t xml:space="preserve">Asimismo, el número de participantes financiados por </w:t>
      </w:r>
      <w:r w:rsidR="00860B03" w:rsidRPr="00E7704A">
        <w:rPr>
          <w:kern w:val="22"/>
          <w:szCs w:val="22"/>
          <w:lang w:val="es-ES"/>
        </w:rPr>
        <w:t xml:space="preserve">bienio en las reuniones pertinentes ha descendido entre </w:t>
      </w:r>
      <w:r w:rsidR="00C75706" w:rsidRPr="00E7704A">
        <w:rPr>
          <w:kern w:val="22"/>
          <w:szCs w:val="22"/>
          <w:lang w:val="es-ES"/>
        </w:rPr>
        <w:t xml:space="preserve">2009 </w:t>
      </w:r>
      <w:r w:rsidR="00860B03" w:rsidRPr="00E7704A">
        <w:rPr>
          <w:kern w:val="22"/>
          <w:szCs w:val="22"/>
          <w:lang w:val="es-ES"/>
        </w:rPr>
        <w:t>y</w:t>
      </w:r>
      <w:r w:rsidR="00C75706" w:rsidRPr="00E7704A">
        <w:rPr>
          <w:kern w:val="22"/>
          <w:szCs w:val="22"/>
          <w:lang w:val="es-ES"/>
        </w:rPr>
        <w:t xml:space="preserve"> 2014, </w:t>
      </w:r>
      <w:r w:rsidR="00860B03" w:rsidRPr="00E7704A">
        <w:rPr>
          <w:kern w:val="22"/>
          <w:szCs w:val="22"/>
          <w:lang w:val="es-ES"/>
        </w:rPr>
        <w:t xml:space="preserve">y aunque ha aumentado ligeramente en </w:t>
      </w:r>
      <w:r w:rsidR="00C75706" w:rsidRPr="00E7704A">
        <w:rPr>
          <w:kern w:val="22"/>
          <w:szCs w:val="22"/>
          <w:lang w:val="es-ES"/>
        </w:rPr>
        <w:t>2015-2016</w:t>
      </w:r>
      <w:r w:rsidR="00860B03" w:rsidRPr="00E7704A">
        <w:rPr>
          <w:kern w:val="22"/>
          <w:szCs w:val="22"/>
          <w:lang w:val="es-ES"/>
        </w:rPr>
        <w:t>, todavía sigue estando por debajo de lo</w:t>
      </w:r>
      <w:r w:rsidR="00E7704A" w:rsidRPr="00E7704A">
        <w:rPr>
          <w:kern w:val="22"/>
          <w:szCs w:val="22"/>
          <w:lang w:val="es-ES"/>
        </w:rPr>
        <w:t xml:space="preserve"> requerido</w:t>
      </w:r>
      <w:r w:rsidR="00C75706" w:rsidRPr="00E7704A">
        <w:rPr>
          <w:kern w:val="22"/>
          <w:szCs w:val="22"/>
          <w:lang w:val="es-ES"/>
        </w:rPr>
        <w:t xml:space="preserve">. </w:t>
      </w:r>
      <w:r w:rsidR="002A0147" w:rsidRPr="00E7704A">
        <w:rPr>
          <w:kern w:val="22"/>
          <w:szCs w:val="22"/>
          <w:lang w:val="es-ES"/>
        </w:rPr>
        <w:t xml:space="preserve">Si se mantiene la tendencia actual, esto </w:t>
      </w:r>
      <w:r w:rsidR="00E7704A" w:rsidRPr="00E7704A">
        <w:rPr>
          <w:kern w:val="22"/>
          <w:szCs w:val="22"/>
          <w:lang w:val="es-ES"/>
        </w:rPr>
        <w:t>podría plantear problemas</w:t>
      </w:r>
      <w:r w:rsidR="002A0147" w:rsidRPr="00E7704A">
        <w:rPr>
          <w:kern w:val="22"/>
          <w:szCs w:val="22"/>
          <w:lang w:val="es-ES"/>
        </w:rPr>
        <w:t xml:space="preserve"> para las actividades del Convenio y sus Protocolos, y</w:t>
      </w:r>
      <w:r w:rsidR="00E7704A" w:rsidRPr="00E7704A">
        <w:rPr>
          <w:kern w:val="22"/>
          <w:szCs w:val="22"/>
          <w:lang w:val="es-ES"/>
        </w:rPr>
        <w:t xml:space="preserve"> </w:t>
      </w:r>
      <w:r w:rsidR="002A0147" w:rsidRPr="00E7704A">
        <w:rPr>
          <w:kern w:val="22"/>
          <w:szCs w:val="22"/>
          <w:lang w:val="es-ES"/>
        </w:rPr>
        <w:t>pone en peligro la</w:t>
      </w:r>
      <w:r w:rsidR="002A0147">
        <w:rPr>
          <w:kern w:val="22"/>
          <w:szCs w:val="22"/>
          <w:lang w:val="es-ES"/>
        </w:rPr>
        <w:t xml:space="preserve"> legitimidad de los acuerdos alcanzados en virtud de estos órganos</w:t>
      </w:r>
      <w:r w:rsidR="00C75706" w:rsidRPr="002A0147">
        <w:rPr>
          <w:kern w:val="22"/>
          <w:szCs w:val="22"/>
          <w:lang w:val="es-ES"/>
        </w:rPr>
        <w:t>.</w:t>
      </w:r>
    </w:p>
    <w:p w:rsidR="00BC1805" w:rsidRPr="005E79EE" w:rsidRDefault="002A0147"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35299C">
        <w:rPr>
          <w:kern w:val="22"/>
          <w:szCs w:val="22"/>
          <w:lang w:val="es-ES"/>
        </w:rPr>
        <w:t>Con la mayor integración entre el Convenio y sus dos Protocolos</w:t>
      </w:r>
      <w:r w:rsidR="007F4E44" w:rsidRPr="0035299C">
        <w:rPr>
          <w:kern w:val="22"/>
          <w:szCs w:val="22"/>
          <w:lang w:val="es-ES"/>
        </w:rPr>
        <w:t>, inclu</w:t>
      </w:r>
      <w:r w:rsidRPr="0035299C">
        <w:rPr>
          <w:kern w:val="22"/>
          <w:szCs w:val="22"/>
          <w:lang w:val="es-ES"/>
        </w:rPr>
        <w:t xml:space="preserve">ida la organización de reuniones </w:t>
      </w:r>
      <w:r w:rsidR="0035299C" w:rsidRPr="0035299C">
        <w:rPr>
          <w:kern w:val="22"/>
          <w:szCs w:val="22"/>
          <w:lang w:val="es-ES"/>
        </w:rPr>
        <w:t>concurrentes</w:t>
      </w:r>
      <w:r w:rsidRPr="0035299C">
        <w:rPr>
          <w:kern w:val="22"/>
          <w:szCs w:val="22"/>
          <w:lang w:val="es-ES"/>
        </w:rPr>
        <w:t xml:space="preserve"> de la Conferencia de las Partes y reuniones de las Partes en sus Protocolos</w:t>
      </w:r>
      <w:r w:rsidR="007F4E44" w:rsidRPr="0035299C">
        <w:rPr>
          <w:kern w:val="22"/>
          <w:szCs w:val="22"/>
          <w:lang w:val="es-ES"/>
        </w:rPr>
        <w:t xml:space="preserve">, </w:t>
      </w:r>
      <w:r w:rsidR="0035299C" w:rsidRPr="0035299C">
        <w:rPr>
          <w:kern w:val="22"/>
          <w:szCs w:val="22"/>
          <w:lang w:val="es-ES"/>
        </w:rPr>
        <w:t>es necesario m</w:t>
      </w:r>
      <w:r w:rsidR="0035299C">
        <w:rPr>
          <w:kern w:val="22"/>
          <w:szCs w:val="22"/>
          <w:lang w:val="es-ES"/>
        </w:rPr>
        <w:t>ás apoyo para que las Partes que son países en desarrollo y las Partes con economías en transición reciban financiación para asistir a las reuniones del Convenio y sus Protocolos</w:t>
      </w:r>
      <w:r w:rsidR="00C75706" w:rsidRPr="0035299C">
        <w:rPr>
          <w:kern w:val="22"/>
          <w:szCs w:val="22"/>
          <w:lang w:val="es-ES"/>
        </w:rPr>
        <w:t>.</w:t>
      </w:r>
      <w:r w:rsidR="007F4E44" w:rsidRPr="0035299C">
        <w:rPr>
          <w:kern w:val="22"/>
          <w:szCs w:val="22"/>
          <w:lang w:val="es-ES"/>
        </w:rPr>
        <w:t xml:space="preserve"> </w:t>
      </w:r>
      <w:r w:rsidR="0035299C" w:rsidRPr="0035299C">
        <w:rPr>
          <w:kern w:val="22"/>
          <w:szCs w:val="22"/>
          <w:lang w:val="es-ES"/>
        </w:rPr>
        <w:t xml:space="preserve">En vista de lo anterior, y los déficits recurrentes en el Fondo Fiduciario </w:t>
      </w:r>
      <w:r w:rsidR="00C75706" w:rsidRPr="0035299C">
        <w:rPr>
          <w:kern w:val="22"/>
          <w:szCs w:val="22"/>
          <w:lang w:val="es-ES"/>
        </w:rPr>
        <w:t>BZ</w:t>
      </w:r>
      <w:r w:rsidR="00824BB6" w:rsidRPr="0035299C">
        <w:rPr>
          <w:kern w:val="22"/>
          <w:szCs w:val="22"/>
          <w:lang w:val="es-ES"/>
        </w:rPr>
        <w:t>,</w:t>
      </w:r>
      <w:r w:rsidR="008C247B" w:rsidRPr="0035299C">
        <w:rPr>
          <w:kern w:val="22"/>
          <w:szCs w:val="22"/>
          <w:lang w:val="es-ES"/>
        </w:rPr>
        <w:t xml:space="preserve"> </w:t>
      </w:r>
      <w:r w:rsidR="0035299C" w:rsidRPr="0035299C">
        <w:rPr>
          <w:kern w:val="22"/>
          <w:szCs w:val="22"/>
          <w:lang w:val="es-ES"/>
        </w:rPr>
        <w:t xml:space="preserve">las Partes </w:t>
      </w:r>
      <w:r w:rsidR="0035299C">
        <w:rPr>
          <w:kern w:val="22"/>
          <w:szCs w:val="22"/>
          <w:lang w:val="es-ES"/>
        </w:rPr>
        <w:t>podrían considerar conveniente examinar</w:t>
      </w:r>
      <w:r w:rsidR="0035299C" w:rsidRPr="0035299C">
        <w:rPr>
          <w:kern w:val="22"/>
          <w:szCs w:val="22"/>
          <w:lang w:val="es-ES"/>
        </w:rPr>
        <w:t xml:space="preserve"> los mecanismos actualmente en vigor para la financiaci</w:t>
      </w:r>
      <w:r w:rsidR="0035299C">
        <w:rPr>
          <w:kern w:val="22"/>
          <w:szCs w:val="22"/>
          <w:lang w:val="es-ES"/>
        </w:rPr>
        <w:t xml:space="preserve">ón de los participantes en las reuniones </w:t>
      </w:r>
      <w:r w:rsidR="0035299C">
        <w:rPr>
          <w:kern w:val="22"/>
          <w:szCs w:val="22"/>
          <w:lang w:val="es-ES"/>
        </w:rPr>
        <w:lastRenderedPageBreak/>
        <w:t xml:space="preserve">del Convenio y sus Protocolos, para garantizar que se </w:t>
      </w:r>
      <w:r w:rsidR="000A355F">
        <w:rPr>
          <w:kern w:val="22"/>
          <w:szCs w:val="22"/>
          <w:lang w:val="es-ES"/>
        </w:rPr>
        <w:t>puedan</w:t>
      </w:r>
      <w:r w:rsidR="00E7704A">
        <w:rPr>
          <w:kern w:val="22"/>
          <w:szCs w:val="22"/>
          <w:lang w:val="es-ES"/>
        </w:rPr>
        <w:t xml:space="preserve"> atender </w:t>
      </w:r>
      <w:r w:rsidR="0035299C">
        <w:rPr>
          <w:kern w:val="22"/>
          <w:szCs w:val="22"/>
          <w:lang w:val="es-ES"/>
        </w:rPr>
        <w:t xml:space="preserve">las necesidades de financiación </w:t>
      </w:r>
      <w:r w:rsidR="000A355F">
        <w:rPr>
          <w:kern w:val="22"/>
          <w:szCs w:val="22"/>
          <w:lang w:val="es-ES"/>
        </w:rPr>
        <w:t>de manera puntual y previsi</w:t>
      </w:r>
      <w:r w:rsidR="000A355F" w:rsidRPr="00E7704A">
        <w:rPr>
          <w:kern w:val="22"/>
          <w:szCs w:val="22"/>
          <w:lang w:val="es-ES"/>
        </w:rPr>
        <w:t>ble</w:t>
      </w:r>
      <w:r w:rsidR="00C75706" w:rsidRPr="00E7704A">
        <w:rPr>
          <w:kern w:val="22"/>
          <w:szCs w:val="22"/>
          <w:lang w:val="es-ES"/>
        </w:rPr>
        <w:t>.</w:t>
      </w:r>
      <w:r w:rsidR="008C247B" w:rsidRPr="00E7704A">
        <w:rPr>
          <w:kern w:val="22"/>
          <w:szCs w:val="22"/>
          <w:lang w:val="es-ES"/>
        </w:rPr>
        <w:t xml:space="preserve"> </w:t>
      </w:r>
      <w:r w:rsidR="00A46520" w:rsidRPr="00E7704A">
        <w:rPr>
          <w:kern w:val="22"/>
          <w:szCs w:val="22"/>
          <w:lang w:val="es-ES"/>
        </w:rPr>
        <w:t>Hasta que</w:t>
      </w:r>
      <w:r w:rsidR="00E7704A" w:rsidRPr="00E7704A">
        <w:rPr>
          <w:kern w:val="22"/>
          <w:szCs w:val="22"/>
          <w:lang w:val="es-ES"/>
        </w:rPr>
        <w:t xml:space="preserve"> s</w:t>
      </w:r>
      <w:r w:rsidR="00A46520" w:rsidRPr="00E7704A">
        <w:rPr>
          <w:kern w:val="22"/>
          <w:szCs w:val="22"/>
          <w:lang w:val="es-ES"/>
        </w:rPr>
        <w:t>e</w:t>
      </w:r>
      <w:r w:rsidR="00A46520" w:rsidRPr="00A46520">
        <w:rPr>
          <w:kern w:val="22"/>
          <w:szCs w:val="22"/>
          <w:lang w:val="es-ES"/>
        </w:rPr>
        <w:t xml:space="preserve"> disponga de recursos suficientes para que todas las Partes que cumplen las condiciones puedan participar en las reuniones pertinentes, el Órgano Subsidiario sobre la Aplicación </w:t>
      </w:r>
      <w:r w:rsidR="00A46520">
        <w:rPr>
          <w:kern w:val="22"/>
          <w:szCs w:val="22"/>
          <w:lang w:val="es-ES"/>
        </w:rPr>
        <w:t xml:space="preserve">tal vez desee considerar la posibilidad de </w:t>
      </w:r>
      <w:r w:rsidR="00A46520" w:rsidRPr="00A46520">
        <w:rPr>
          <w:kern w:val="22"/>
          <w:szCs w:val="22"/>
          <w:lang w:val="es-ES"/>
        </w:rPr>
        <w:t xml:space="preserve">recomendar a la Conferencia de las Partes que los recursos del Fondo Fiduciario </w:t>
      </w:r>
      <w:r w:rsidR="008B2E9E" w:rsidRPr="00A46520">
        <w:rPr>
          <w:kern w:val="22"/>
          <w:szCs w:val="22"/>
          <w:lang w:val="es-ES"/>
        </w:rPr>
        <w:t xml:space="preserve">BZ </w:t>
      </w:r>
      <w:r w:rsidR="00A46520">
        <w:rPr>
          <w:kern w:val="22"/>
          <w:szCs w:val="22"/>
          <w:lang w:val="es-ES"/>
        </w:rPr>
        <w:t xml:space="preserve">se sigan </w:t>
      </w:r>
      <w:r w:rsidR="00A46520" w:rsidRPr="00E7704A">
        <w:rPr>
          <w:kern w:val="22"/>
          <w:szCs w:val="22"/>
          <w:lang w:val="es-ES"/>
        </w:rPr>
        <w:t xml:space="preserve">asignando, con carácter prioritario, a los países menos adelantados y a los pequeños Estados insulares en desarrollo y, </w:t>
      </w:r>
      <w:r w:rsidR="005E79EE" w:rsidRPr="00E7704A">
        <w:rPr>
          <w:kern w:val="22"/>
          <w:szCs w:val="22"/>
          <w:lang w:val="es-ES"/>
        </w:rPr>
        <w:t>a partir de entonces, tratar de garantizar</w:t>
      </w:r>
      <w:r w:rsidR="005E79EE">
        <w:rPr>
          <w:kern w:val="22"/>
          <w:szCs w:val="22"/>
          <w:lang w:val="es-ES"/>
        </w:rPr>
        <w:t xml:space="preserve"> la representación adecuada de todas las Partes que son países en desarrollo que cumplen las condiciones, en consonancia con el párrafo </w:t>
      </w:r>
      <w:r w:rsidR="008B2E9E" w:rsidRPr="00A46520">
        <w:rPr>
          <w:kern w:val="22"/>
          <w:szCs w:val="22"/>
          <w:lang w:val="es-ES"/>
        </w:rPr>
        <w:t xml:space="preserve">31 </w:t>
      </w:r>
      <w:r w:rsidR="005E79EE">
        <w:rPr>
          <w:kern w:val="22"/>
          <w:szCs w:val="22"/>
          <w:lang w:val="es-ES"/>
        </w:rPr>
        <w:t>de la decisión</w:t>
      </w:r>
      <w:r w:rsidR="008B2E9E" w:rsidRPr="00A46520">
        <w:rPr>
          <w:kern w:val="22"/>
          <w:szCs w:val="22"/>
          <w:lang w:val="es-ES"/>
        </w:rPr>
        <w:t xml:space="preserve"> IX/34.</w:t>
      </w:r>
      <w:r w:rsidR="003E2881" w:rsidRPr="00A46520">
        <w:rPr>
          <w:kern w:val="22"/>
          <w:szCs w:val="22"/>
          <w:lang w:val="es-ES"/>
        </w:rPr>
        <w:t xml:space="preserve"> </w:t>
      </w:r>
      <w:r w:rsidR="005E79EE" w:rsidRPr="005E79EE">
        <w:rPr>
          <w:kern w:val="22"/>
          <w:szCs w:val="22"/>
          <w:lang w:val="es-ES"/>
        </w:rPr>
        <w:t xml:space="preserve">En cuanto a otros países en desarrollo y países con economías en transición, podrá tomarse en consideración </w:t>
      </w:r>
      <w:r w:rsidR="005E79EE">
        <w:rPr>
          <w:kern w:val="22"/>
          <w:szCs w:val="22"/>
          <w:lang w:val="es-ES"/>
        </w:rPr>
        <w:t>dar prioridad</w:t>
      </w:r>
      <w:r w:rsidR="003E2881" w:rsidRPr="005E79EE">
        <w:rPr>
          <w:kern w:val="22"/>
          <w:szCs w:val="22"/>
          <w:lang w:val="es-ES"/>
        </w:rPr>
        <w:t xml:space="preserve">, </w:t>
      </w:r>
      <w:r w:rsidR="005E79EE">
        <w:rPr>
          <w:kern w:val="22"/>
          <w:szCs w:val="22"/>
          <w:lang w:val="es-ES"/>
        </w:rPr>
        <w:t>dentro de este grupo</w:t>
      </w:r>
      <w:r w:rsidR="003E2881" w:rsidRPr="005E79EE">
        <w:rPr>
          <w:kern w:val="22"/>
          <w:szCs w:val="22"/>
          <w:lang w:val="es-ES"/>
        </w:rPr>
        <w:t xml:space="preserve">, </w:t>
      </w:r>
      <w:r w:rsidR="005E79EE">
        <w:rPr>
          <w:kern w:val="22"/>
          <w:szCs w:val="22"/>
          <w:lang w:val="es-ES"/>
        </w:rPr>
        <w:t>a los países de bajos ingresos y a los países de bajos a medianos ingresos, teniendo en cuenta asimismo la necesidad de</w:t>
      </w:r>
      <w:r w:rsidR="00E7704A">
        <w:rPr>
          <w:kern w:val="22"/>
          <w:szCs w:val="22"/>
          <w:lang w:val="es-ES"/>
        </w:rPr>
        <w:t xml:space="preserve"> un </w:t>
      </w:r>
      <w:r w:rsidR="005E79EE">
        <w:rPr>
          <w:kern w:val="22"/>
          <w:szCs w:val="22"/>
          <w:lang w:val="es-ES"/>
        </w:rPr>
        <w:t>equilibrio regional</w:t>
      </w:r>
      <w:r w:rsidR="003E2881" w:rsidRPr="005E79EE">
        <w:rPr>
          <w:kern w:val="22"/>
          <w:szCs w:val="22"/>
          <w:lang w:val="es-ES"/>
        </w:rPr>
        <w:t>.</w:t>
      </w:r>
    </w:p>
    <w:p w:rsidR="00BA3049" w:rsidRPr="0086177B" w:rsidRDefault="00967184" w:rsidP="0086177B">
      <w:pPr>
        <w:pStyle w:val="Heading1"/>
        <w:keepNext w:val="0"/>
        <w:suppressLineNumbers/>
        <w:suppressAutoHyphens/>
        <w:kinsoku w:val="0"/>
        <w:overflowPunct w:val="0"/>
        <w:autoSpaceDE w:val="0"/>
        <w:autoSpaceDN w:val="0"/>
        <w:adjustRightInd w:val="0"/>
        <w:snapToGrid w:val="0"/>
        <w:rPr>
          <w:snapToGrid w:val="0"/>
          <w:kern w:val="22"/>
          <w:szCs w:val="22"/>
        </w:rPr>
      </w:pPr>
      <w:r w:rsidRPr="0086177B">
        <w:rPr>
          <w:snapToGrid w:val="0"/>
          <w:kern w:val="22"/>
          <w:szCs w:val="22"/>
        </w:rPr>
        <w:t>VII.</w:t>
      </w:r>
      <w:r w:rsidRPr="0086177B">
        <w:rPr>
          <w:snapToGrid w:val="0"/>
          <w:kern w:val="22"/>
          <w:szCs w:val="22"/>
        </w:rPr>
        <w:tab/>
      </w:r>
      <w:r w:rsidR="00887B31">
        <w:rPr>
          <w:snapToGrid w:val="0"/>
          <w:kern w:val="22"/>
          <w:szCs w:val="22"/>
        </w:rPr>
        <w:t>RECOMENDACIÓN PROPUESTA</w:t>
      </w:r>
    </w:p>
    <w:p w:rsidR="00BC1805" w:rsidRPr="00887B31" w:rsidRDefault="00887B31"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887B31">
        <w:rPr>
          <w:kern w:val="22"/>
          <w:szCs w:val="22"/>
          <w:lang w:val="es-ES"/>
        </w:rPr>
        <w:t>El Órgano Subsidiario sobre la Aplicación tal vez desee adoptar una recomendación del siguiente tenor</w:t>
      </w:r>
      <w:r w:rsidR="00BC1805" w:rsidRPr="00887B31">
        <w:rPr>
          <w:kern w:val="22"/>
          <w:szCs w:val="22"/>
          <w:lang w:val="es-ES"/>
        </w:rPr>
        <w:t>:</w:t>
      </w:r>
    </w:p>
    <w:p w:rsidR="0016453B" w:rsidRPr="00887B31" w:rsidRDefault="00887B31" w:rsidP="0086177B">
      <w:pPr>
        <w:suppressLineNumbers/>
        <w:suppressAutoHyphens/>
        <w:kinsoku w:val="0"/>
        <w:overflowPunct w:val="0"/>
        <w:autoSpaceDE w:val="0"/>
        <w:autoSpaceDN w:val="0"/>
        <w:adjustRightInd w:val="0"/>
        <w:snapToGrid w:val="0"/>
        <w:spacing w:before="120" w:after="120"/>
        <w:ind w:firstLine="720"/>
        <w:rPr>
          <w:i/>
          <w:iCs/>
          <w:snapToGrid w:val="0"/>
          <w:kern w:val="22"/>
          <w:szCs w:val="22"/>
          <w:lang w:val="es-ES"/>
        </w:rPr>
      </w:pPr>
      <w:r>
        <w:rPr>
          <w:i/>
          <w:iCs/>
          <w:snapToGrid w:val="0"/>
          <w:kern w:val="22"/>
          <w:szCs w:val="22"/>
          <w:lang w:val="es-ES"/>
        </w:rPr>
        <w:t>El Órgano Subsidiario sobre la Aplicación</w:t>
      </w:r>
    </w:p>
    <w:p w:rsidR="00E070BC" w:rsidRPr="00622489" w:rsidRDefault="00080AF7" w:rsidP="0086177B">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es-ES"/>
        </w:rPr>
      </w:pPr>
      <w:r w:rsidRPr="00622489">
        <w:rPr>
          <w:kern w:val="22"/>
          <w:szCs w:val="22"/>
          <w:lang w:val="es-ES"/>
        </w:rPr>
        <w:t>1.</w:t>
      </w:r>
      <w:r w:rsidRPr="00622489">
        <w:rPr>
          <w:kern w:val="22"/>
          <w:szCs w:val="22"/>
          <w:lang w:val="es-ES"/>
        </w:rPr>
        <w:tab/>
      </w:r>
      <w:r w:rsidR="00622489" w:rsidRPr="00622489">
        <w:rPr>
          <w:i/>
          <w:iCs/>
          <w:kern w:val="22"/>
          <w:szCs w:val="22"/>
          <w:lang w:val="es-ES"/>
        </w:rPr>
        <w:t>Toma nota</w:t>
      </w:r>
      <w:r w:rsidR="00622489" w:rsidRPr="00622489">
        <w:rPr>
          <w:kern w:val="22"/>
          <w:szCs w:val="22"/>
          <w:lang w:val="es-ES"/>
        </w:rPr>
        <w:t xml:space="preserve"> del análisis de las contribuciones al Fondo Fiduciario </w:t>
      </w:r>
      <w:r w:rsidR="00BC1805" w:rsidRPr="00622489">
        <w:rPr>
          <w:kern w:val="22"/>
          <w:szCs w:val="22"/>
          <w:lang w:val="es-ES"/>
        </w:rPr>
        <w:t xml:space="preserve">BZ </w:t>
      </w:r>
      <w:r w:rsidR="00622489" w:rsidRPr="00622489">
        <w:rPr>
          <w:kern w:val="22"/>
          <w:szCs w:val="22"/>
          <w:lang w:val="es-ES"/>
        </w:rPr>
        <w:t>y del nivel de participaci</w:t>
      </w:r>
      <w:r w:rsidR="00622489">
        <w:rPr>
          <w:kern w:val="22"/>
          <w:szCs w:val="22"/>
          <w:lang w:val="es-ES"/>
        </w:rPr>
        <w:t>ón de los países en desarrollo en las reuniones del Convenio y sus</w:t>
      </w:r>
      <w:r w:rsidR="00BC1805" w:rsidRPr="00622489">
        <w:rPr>
          <w:kern w:val="22"/>
          <w:szCs w:val="22"/>
          <w:lang w:val="es-ES"/>
        </w:rPr>
        <w:t xml:space="preserve"> Protocol</w:t>
      </w:r>
      <w:r w:rsidR="00622489">
        <w:rPr>
          <w:kern w:val="22"/>
          <w:szCs w:val="22"/>
          <w:lang w:val="es-ES"/>
        </w:rPr>
        <w:t>o</w:t>
      </w:r>
      <w:r w:rsidR="00BC1805" w:rsidRPr="00622489">
        <w:rPr>
          <w:kern w:val="22"/>
          <w:szCs w:val="22"/>
          <w:lang w:val="es-ES"/>
        </w:rPr>
        <w:t>s</w:t>
      </w:r>
      <w:r w:rsidR="00824BB6" w:rsidRPr="00622489">
        <w:rPr>
          <w:kern w:val="22"/>
          <w:szCs w:val="22"/>
          <w:lang w:val="es-ES"/>
        </w:rPr>
        <w:t>;</w:t>
      </w:r>
    </w:p>
    <w:p w:rsidR="00BC1805" w:rsidRPr="00622489" w:rsidRDefault="00080AF7" w:rsidP="0086177B">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es-ES"/>
        </w:rPr>
      </w:pPr>
      <w:r w:rsidRPr="00622489">
        <w:rPr>
          <w:kern w:val="22"/>
          <w:szCs w:val="22"/>
          <w:lang w:val="es-ES"/>
        </w:rPr>
        <w:t>2.</w:t>
      </w:r>
      <w:r w:rsidRPr="00622489">
        <w:rPr>
          <w:kern w:val="22"/>
          <w:szCs w:val="22"/>
          <w:lang w:val="es-ES"/>
        </w:rPr>
        <w:tab/>
      </w:r>
      <w:r w:rsidR="00622489" w:rsidRPr="00622489">
        <w:rPr>
          <w:i/>
          <w:iCs/>
          <w:kern w:val="22"/>
          <w:szCs w:val="22"/>
          <w:lang w:val="es-ES"/>
        </w:rPr>
        <w:t>Observa</w:t>
      </w:r>
      <w:r w:rsidR="00622489" w:rsidRPr="00622489">
        <w:rPr>
          <w:kern w:val="22"/>
          <w:szCs w:val="22"/>
          <w:lang w:val="es-ES"/>
        </w:rPr>
        <w:t xml:space="preserve"> que las tendencias actuales en el nivel de financiación y </w:t>
      </w:r>
      <w:r w:rsidR="00BC1805" w:rsidRPr="00622489">
        <w:rPr>
          <w:kern w:val="22"/>
          <w:szCs w:val="22"/>
          <w:lang w:val="es-ES"/>
        </w:rPr>
        <w:t>participa</w:t>
      </w:r>
      <w:r w:rsidR="00622489" w:rsidRPr="00622489">
        <w:rPr>
          <w:kern w:val="22"/>
          <w:szCs w:val="22"/>
          <w:lang w:val="es-ES"/>
        </w:rPr>
        <w:t>ci</w:t>
      </w:r>
      <w:r w:rsidR="00622489">
        <w:rPr>
          <w:kern w:val="22"/>
          <w:szCs w:val="22"/>
          <w:lang w:val="es-ES"/>
        </w:rPr>
        <w:t xml:space="preserve">ón podrían tener consecuencias para las operaciones y la legitimidad del Convenio y sus </w:t>
      </w:r>
      <w:r w:rsidR="005812A2" w:rsidRPr="00622489">
        <w:rPr>
          <w:kern w:val="22"/>
          <w:szCs w:val="22"/>
          <w:lang w:val="es-ES"/>
        </w:rPr>
        <w:t>Protocol</w:t>
      </w:r>
      <w:r w:rsidR="00622489">
        <w:rPr>
          <w:kern w:val="22"/>
          <w:szCs w:val="22"/>
          <w:lang w:val="es-ES"/>
        </w:rPr>
        <w:t>o</w:t>
      </w:r>
      <w:r w:rsidR="005812A2" w:rsidRPr="00622489">
        <w:rPr>
          <w:kern w:val="22"/>
          <w:szCs w:val="22"/>
          <w:lang w:val="es-ES"/>
        </w:rPr>
        <w:t>s</w:t>
      </w:r>
      <w:r w:rsidR="00824BB6" w:rsidRPr="00622489">
        <w:rPr>
          <w:kern w:val="22"/>
          <w:szCs w:val="22"/>
          <w:lang w:val="es-ES"/>
        </w:rPr>
        <w:t>.</w:t>
      </w:r>
    </w:p>
    <w:p w:rsidR="00A53216" w:rsidRPr="00622489" w:rsidRDefault="00622489" w:rsidP="0086177B">
      <w:pPr>
        <w:pStyle w:val="Para1"/>
        <w:suppressLineNumbers/>
        <w:tabs>
          <w:tab w:val="clear" w:pos="360"/>
        </w:tabs>
        <w:suppressAutoHyphens/>
        <w:kinsoku w:val="0"/>
        <w:overflowPunct w:val="0"/>
        <w:autoSpaceDE w:val="0"/>
        <w:autoSpaceDN w:val="0"/>
        <w:adjustRightInd w:val="0"/>
        <w:snapToGrid w:val="0"/>
        <w:rPr>
          <w:kern w:val="22"/>
          <w:szCs w:val="22"/>
          <w:lang w:val="es-ES"/>
        </w:rPr>
      </w:pPr>
      <w:r>
        <w:rPr>
          <w:kern w:val="22"/>
          <w:szCs w:val="22"/>
          <w:lang w:val="es-ES"/>
        </w:rPr>
        <w:t>Asimismo, e</w:t>
      </w:r>
      <w:r w:rsidRPr="00622489">
        <w:rPr>
          <w:kern w:val="22"/>
          <w:szCs w:val="22"/>
          <w:lang w:val="es-ES"/>
        </w:rPr>
        <w:t>l Órgano Subsidiario sobre la Aplicación tal vez desee recomendar que la Conferencia de las Partes en su 14ª reuni</w:t>
      </w:r>
      <w:r>
        <w:rPr>
          <w:kern w:val="22"/>
          <w:szCs w:val="22"/>
          <w:lang w:val="es-ES"/>
        </w:rPr>
        <w:t>ón adopte una decisión del siguiente tenor</w:t>
      </w:r>
      <w:r w:rsidR="00342815" w:rsidRPr="00622489">
        <w:rPr>
          <w:kern w:val="22"/>
          <w:szCs w:val="22"/>
          <w:lang w:val="es-ES"/>
        </w:rPr>
        <w:t>:</w:t>
      </w:r>
    </w:p>
    <w:p w:rsidR="00E070BC" w:rsidRPr="0086177B" w:rsidRDefault="00622489" w:rsidP="0086177B">
      <w:pPr>
        <w:suppressLineNumbers/>
        <w:suppressAutoHyphens/>
        <w:kinsoku w:val="0"/>
        <w:overflowPunct w:val="0"/>
        <w:autoSpaceDE w:val="0"/>
        <w:autoSpaceDN w:val="0"/>
        <w:adjustRightInd w:val="0"/>
        <w:snapToGrid w:val="0"/>
        <w:spacing w:before="120" w:after="120"/>
        <w:ind w:firstLine="720"/>
        <w:rPr>
          <w:i/>
          <w:iCs/>
          <w:kern w:val="22"/>
          <w:szCs w:val="22"/>
        </w:rPr>
      </w:pPr>
      <w:r>
        <w:rPr>
          <w:i/>
          <w:iCs/>
          <w:snapToGrid w:val="0"/>
          <w:kern w:val="22"/>
          <w:szCs w:val="22"/>
          <w:lang w:val="es-ES"/>
        </w:rPr>
        <w:t>La Conferencia de las Partes</w:t>
      </w:r>
    </w:p>
    <w:p w:rsidR="00342815" w:rsidRPr="00AE2580" w:rsidRDefault="00622489" w:rsidP="0086177B">
      <w:pPr>
        <w:pStyle w:val="Para1"/>
        <w:numPr>
          <w:ilvl w:val="0"/>
          <w:numId w:val="18"/>
        </w:numPr>
        <w:suppressLineNumbers/>
        <w:tabs>
          <w:tab w:val="clear" w:pos="360"/>
        </w:tabs>
        <w:suppressAutoHyphens/>
        <w:kinsoku w:val="0"/>
        <w:overflowPunct w:val="0"/>
        <w:autoSpaceDE w:val="0"/>
        <w:autoSpaceDN w:val="0"/>
        <w:adjustRightInd w:val="0"/>
        <w:snapToGrid w:val="0"/>
        <w:ind w:left="720" w:firstLine="720"/>
        <w:rPr>
          <w:kern w:val="22"/>
          <w:szCs w:val="22"/>
          <w:lang w:val="es-ES"/>
        </w:rPr>
      </w:pPr>
      <w:r w:rsidRPr="00AE2580">
        <w:rPr>
          <w:i/>
          <w:iCs/>
          <w:kern w:val="22"/>
          <w:szCs w:val="22"/>
          <w:lang w:val="es-ES"/>
        </w:rPr>
        <w:t>Exhorta</w:t>
      </w:r>
      <w:r w:rsidR="00342815" w:rsidRPr="00AE2580">
        <w:rPr>
          <w:kern w:val="22"/>
          <w:szCs w:val="22"/>
          <w:lang w:val="es-ES"/>
        </w:rPr>
        <w:t xml:space="preserve"> </w:t>
      </w:r>
      <w:r w:rsidRPr="00AE2580">
        <w:rPr>
          <w:kern w:val="22"/>
          <w:szCs w:val="22"/>
          <w:lang w:val="es-ES"/>
        </w:rPr>
        <w:t xml:space="preserve">a las Partes que son países desarrollados a aumentar sus contribuciones al Fondo Fiduciario </w:t>
      </w:r>
      <w:r w:rsidR="00D4765F" w:rsidRPr="00AE2580">
        <w:rPr>
          <w:kern w:val="22"/>
          <w:szCs w:val="22"/>
          <w:lang w:val="es-ES"/>
        </w:rPr>
        <w:t xml:space="preserve">BZ </w:t>
      </w:r>
      <w:r w:rsidR="00AE2580" w:rsidRPr="00AE2580">
        <w:rPr>
          <w:kern w:val="22"/>
          <w:szCs w:val="22"/>
          <w:lang w:val="es-ES"/>
        </w:rPr>
        <w:t>para garantizar la participación plena y efectiva de los representantes de las Partes que son países en desarrollo, en particular los pa</w:t>
      </w:r>
      <w:r w:rsidR="00AE2580">
        <w:rPr>
          <w:kern w:val="22"/>
          <w:szCs w:val="22"/>
          <w:lang w:val="es-ES"/>
        </w:rPr>
        <w:t>íses menos adelantados y los pequeños Estados insulares en desarrollo</w:t>
      </w:r>
      <w:r w:rsidR="00342815" w:rsidRPr="00AE2580">
        <w:rPr>
          <w:kern w:val="22"/>
          <w:szCs w:val="22"/>
          <w:lang w:val="es-ES"/>
        </w:rPr>
        <w:t xml:space="preserve">, </w:t>
      </w:r>
      <w:r w:rsidR="00227514" w:rsidRPr="00AE2580">
        <w:rPr>
          <w:kern w:val="22"/>
          <w:szCs w:val="22"/>
          <w:lang w:val="es-ES"/>
        </w:rPr>
        <w:t>as</w:t>
      </w:r>
      <w:r w:rsidR="00AE2580">
        <w:rPr>
          <w:kern w:val="22"/>
          <w:szCs w:val="22"/>
          <w:lang w:val="es-ES"/>
        </w:rPr>
        <w:t>í como las Partes con economías en transición</w:t>
      </w:r>
      <w:r w:rsidR="00824BB6" w:rsidRPr="00AE2580">
        <w:rPr>
          <w:kern w:val="22"/>
          <w:szCs w:val="22"/>
          <w:lang w:val="es-ES"/>
        </w:rPr>
        <w:t>;</w:t>
      </w:r>
    </w:p>
    <w:p w:rsidR="00342815" w:rsidRPr="00AE2580" w:rsidRDefault="005B183A" w:rsidP="0086177B">
      <w:pPr>
        <w:pStyle w:val="Para1"/>
        <w:numPr>
          <w:ilvl w:val="0"/>
          <w:numId w:val="18"/>
        </w:numPr>
        <w:suppressLineNumbers/>
        <w:tabs>
          <w:tab w:val="clear" w:pos="360"/>
        </w:tabs>
        <w:suppressAutoHyphens/>
        <w:kinsoku w:val="0"/>
        <w:overflowPunct w:val="0"/>
        <w:autoSpaceDE w:val="0"/>
        <w:autoSpaceDN w:val="0"/>
        <w:adjustRightInd w:val="0"/>
        <w:snapToGrid w:val="0"/>
        <w:ind w:left="720" w:firstLine="720"/>
        <w:rPr>
          <w:kern w:val="22"/>
          <w:szCs w:val="22"/>
          <w:lang w:val="es-ES"/>
        </w:rPr>
      </w:pPr>
      <w:r w:rsidRPr="00AE2580">
        <w:rPr>
          <w:i/>
          <w:kern w:val="22"/>
          <w:szCs w:val="22"/>
          <w:lang w:val="es-ES"/>
        </w:rPr>
        <w:t>Rec</w:t>
      </w:r>
      <w:r w:rsidR="00AE2580" w:rsidRPr="00AE2580">
        <w:rPr>
          <w:i/>
          <w:kern w:val="22"/>
          <w:szCs w:val="22"/>
          <w:lang w:val="es-ES"/>
        </w:rPr>
        <w:t>uerda</w:t>
      </w:r>
      <w:r w:rsidRPr="00AE2580">
        <w:rPr>
          <w:kern w:val="22"/>
          <w:szCs w:val="22"/>
          <w:lang w:val="es-ES"/>
        </w:rPr>
        <w:t xml:space="preserve"> </w:t>
      </w:r>
      <w:r w:rsidR="00AE2580" w:rsidRPr="00AE2580">
        <w:rPr>
          <w:kern w:val="22"/>
          <w:szCs w:val="22"/>
          <w:lang w:val="es-ES"/>
        </w:rPr>
        <w:t>el párrafo</w:t>
      </w:r>
      <w:r w:rsidRPr="00AE2580">
        <w:rPr>
          <w:kern w:val="22"/>
          <w:szCs w:val="22"/>
          <w:lang w:val="es-ES"/>
        </w:rPr>
        <w:t xml:space="preserve"> 31 </w:t>
      </w:r>
      <w:r w:rsidR="00AE2580" w:rsidRPr="00AE2580">
        <w:rPr>
          <w:kern w:val="22"/>
          <w:szCs w:val="22"/>
          <w:lang w:val="es-ES"/>
        </w:rPr>
        <w:t>de la decisión</w:t>
      </w:r>
      <w:r w:rsidRPr="00AE2580">
        <w:rPr>
          <w:kern w:val="22"/>
          <w:szCs w:val="22"/>
          <w:lang w:val="es-ES"/>
        </w:rPr>
        <w:t xml:space="preserve"> </w:t>
      </w:r>
      <w:hyperlink r:id="rId19" w:history="1">
        <w:r w:rsidRPr="00AE2580">
          <w:rPr>
            <w:rStyle w:val="Hyperlink"/>
            <w:kern w:val="22"/>
            <w:szCs w:val="22"/>
            <w:lang w:val="es-ES"/>
          </w:rPr>
          <w:t>IX/34</w:t>
        </w:r>
      </w:hyperlink>
      <w:r w:rsidR="00A13037" w:rsidRPr="00AE2580">
        <w:rPr>
          <w:kern w:val="22"/>
          <w:szCs w:val="22"/>
          <w:lang w:val="es-ES"/>
        </w:rPr>
        <w:t>,</w:t>
      </w:r>
      <w:r w:rsidRPr="00AE2580">
        <w:rPr>
          <w:kern w:val="22"/>
          <w:szCs w:val="22"/>
          <w:lang w:val="es-ES"/>
        </w:rPr>
        <w:t xml:space="preserve"> </w:t>
      </w:r>
      <w:r w:rsidR="00AE2580" w:rsidRPr="00AE2580">
        <w:rPr>
          <w:kern w:val="22"/>
          <w:szCs w:val="22"/>
          <w:lang w:val="es-ES"/>
        </w:rPr>
        <w:t>y</w:t>
      </w:r>
      <w:r w:rsidRPr="00AE2580">
        <w:rPr>
          <w:kern w:val="22"/>
          <w:szCs w:val="22"/>
          <w:lang w:val="es-ES"/>
        </w:rPr>
        <w:t xml:space="preserve"> </w:t>
      </w:r>
      <w:r w:rsidR="00AE2580" w:rsidRPr="00AE2580">
        <w:rPr>
          <w:i/>
          <w:iCs/>
          <w:kern w:val="22"/>
          <w:szCs w:val="22"/>
          <w:lang w:val="es-ES"/>
        </w:rPr>
        <w:t>pide</w:t>
      </w:r>
      <w:r w:rsidR="00342815" w:rsidRPr="00AE2580">
        <w:rPr>
          <w:i/>
          <w:iCs/>
          <w:kern w:val="22"/>
          <w:szCs w:val="22"/>
          <w:lang w:val="es-ES"/>
        </w:rPr>
        <w:t xml:space="preserve"> </w:t>
      </w:r>
      <w:r w:rsidR="00AE2580" w:rsidRPr="00AE2580">
        <w:rPr>
          <w:kern w:val="22"/>
          <w:szCs w:val="22"/>
          <w:lang w:val="es-ES"/>
        </w:rPr>
        <w:t>a la Secretaria Ejecutiva</w:t>
      </w:r>
      <w:r w:rsidR="00342815" w:rsidRPr="00AE2580">
        <w:rPr>
          <w:kern w:val="22"/>
          <w:szCs w:val="22"/>
          <w:lang w:val="es-ES"/>
        </w:rPr>
        <w:t xml:space="preserve"> </w:t>
      </w:r>
      <w:r w:rsidR="00AE2580" w:rsidRPr="00AE2580">
        <w:rPr>
          <w:kern w:val="22"/>
          <w:szCs w:val="22"/>
          <w:lang w:val="es-ES"/>
        </w:rPr>
        <w:t>que</w:t>
      </w:r>
      <w:r w:rsidR="00AE2580">
        <w:rPr>
          <w:kern w:val="22"/>
          <w:szCs w:val="22"/>
          <w:lang w:val="es-ES"/>
        </w:rPr>
        <w:t xml:space="preserve">, </w:t>
      </w:r>
      <w:r w:rsidR="00AE2580" w:rsidRPr="00AE2580">
        <w:rPr>
          <w:kern w:val="22"/>
          <w:szCs w:val="22"/>
          <w:lang w:val="es-ES"/>
        </w:rPr>
        <w:t>a la hora de asig</w:t>
      </w:r>
      <w:r w:rsidR="00AE2580" w:rsidRPr="00E7704A">
        <w:rPr>
          <w:kern w:val="22"/>
          <w:szCs w:val="22"/>
          <w:lang w:val="es-ES"/>
        </w:rPr>
        <w:t xml:space="preserve">nar la financiación del Fondo Fiduciario </w:t>
      </w:r>
      <w:r w:rsidR="00342815" w:rsidRPr="00E7704A">
        <w:rPr>
          <w:kern w:val="22"/>
          <w:szCs w:val="22"/>
          <w:lang w:val="es-ES"/>
        </w:rPr>
        <w:t xml:space="preserve">BZ, </w:t>
      </w:r>
      <w:r w:rsidR="00AE2580" w:rsidRPr="00E7704A">
        <w:rPr>
          <w:kern w:val="22"/>
          <w:szCs w:val="22"/>
          <w:lang w:val="es-ES"/>
        </w:rPr>
        <w:t>siga otorgando la máxima prioridad a la financiación para los países menos adelantados y para l</w:t>
      </w:r>
      <w:r w:rsidR="00AE2580">
        <w:rPr>
          <w:kern w:val="22"/>
          <w:szCs w:val="22"/>
          <w:lang w:val="es-ES"/>
        </w:rPr>
        <w:t>os pequeños Estados insulares en desarrollo</w:t>
      </w:r>
      <w:r w:rsidR="00824BB6" w:rsidRPr="00AE2580">
        <w:rPr>
          <w:kern w:val="22"/>
          <w:szCs w:val="22"/>
          <w:lang w:val="es-ES"/>
        </w:rPr>
        <w:t>;</w:t>
      </w:r>
    </w:p>
    <w:p w:rsidR="006441CD" w:rsidRPr="00AE2580" w:rsidRDefault="00227514" w:rsidP="0086177B">
      <w:pPr>
        <w:pStyle w:val="Para1"/>
        <w:numPr>
          <w:ilvl w:val="0"/>
          <w:numId w:val="18"/>
        </w:numPr>
        <w:suppressLineNumbers/>
        <w:tabs>
          <w:tab w:val="clear" w:pos="360"/>
        </w:tabs>
        <w:suppressAutoHyphens/>
        <w:kinsoku w:val="0"/>
        <w:overflowPunct w:val="0"/>
        <w:autoSpaceDE w:val="0"/>
        <w:autoSpaceDN w:val="0"/>
        <w:adjustRightInd w:val="0"/>
        <w:snapToGrid w:val="0"/>
        <w:ind w:left="720" w:firstLine="720"/>
        <w:rPr>
          <w:kern w:val="22"/>
          <w:szCs w:val="22"/>
          <w:lang w:val="es-ES"/>
        </w:rPr>
      </w:pPr>
      <w:r w:rsidRPr="00AE2580">
        <w:rPr>
          <w:i/>
          <w:iCs/>
          <w:kern w:val="22"/>
          <w:szCs w:val="22"/>
          <w:lang w:val="es-ES"/>
        </w:rPr>
        <w:t>T</w:t>
      </w:r>
      <w:r w:rsidR="00AE2580" w:rsidRPr="00AE2580">
        <w:rPr>
          <w:i/>
          <w:iCs/>
          <w:kern w:val="22"/>
          <w:szCs w:val="22"/>
          <w:lang w:val="es-ES"/>
        </w:rPr>
        <w:t>oma nota</w:t>
      </w:r>
      <w:r w:rsidRPr="00AE2580">
        <w:rPr>
          <w:i/>
          <w:iCs/>
          <w:kern w:val="22"/>
          <w:szCs w:val="22"/>
          <w:lang w:val="es-ES"/>
        </w:rPr>
        <w:t xml:space="preserve"> </w:t>
      </w:r>
      <w:r w:rsidR="00AE2580" w:rsidRPr="00AE2580">
        <w:rPr>
          <w:iCs/>
          <w:kern w:val="22"/>
          <w:szCs w:val="22"/>
          <w:lang w:val="es-ES"/>
        </w:rPr>
        <w:t xml:space="preserve">de las diversas directrices existentes para </w:t>
      </w:r>
      <w:r w:rsidR="00150F1C">
        <w:rPr>
          <w:iCs/>
          <w:kern w:val="22"/>
          <w:szCs w:val="22"/>
          <w:lang w:val="es-ES"/>
        </w:rPr>
        <w:t>el compromiso</w:t>
      </w:r>
      <w:r w:rsidR="00AE2580" w:rsidRPr="00AE2580">
        <w:rPr>
          <w:iCs/>
          <w:kern w:val="22"/>
          <w:szCs w:val="22"/>
          <w:lang w:val="es-ES"/>
        </w:rPr>
        <w:t xml:space="preserve"> del sector privado con el</w:t>
      </w:r>
      <w:r w:rsidR="00150F1C">
        <w:rPr>
          <w:iCs/>
          <w:kern w:val="22"/>
          <w:szCs w:val="22"/>
          <w:lang w:val="es-ES"/>
        </w:rPr>
        <w:t xml:space="preserve"> sistema de las Naciones Unidas</w:t>
      </w:r>
      <w:r w:rsidR="00D4765F" w:rsidRPr="00AE2580">
        <w:rPr>
          <w:kern w:val="22"/>
          <w:szCs w:val="22"/>
          <w:lang w:val="es-ES"/>
        </w:rPr>
        <w:t>;</w:t>
      </w:r>
    </w:p>
    <w:p w:rsidR="005B183A" w:rsidRPr="00150F1C" w:rsidRDefault="00150F1C" w:rsidP="0086177B">
      <w:pPr>
        <w:pStyle w:val="Para1"/>
        <w:numPr>
          <w:ilvl w:val="0"/>
          <w:numId w:val="18"/>
        </w:numPr>
        <w:suppressLineNumbers/>
        <w:tabs>
          <w:tab w:val="clear" w:pos="360"/>
        </w:tabs>
        <w:suppressAutoHyphens/>
        <w:kinsoku w:val="0"/>
        <w:overflowPunct w:val="0"/>
        <w:autoSpaceDE w:val="0"/>
        <w:autoSpaceDN w:val="0"/>
        <w:adjustRightInd w:val="0"/>
        <w:snapToGrid w:val="0"/>
        <w:ind w:left="720" w:firstLine="720"/>
        <w:rPr>
          <w:kern w:val="22"/>
          <w:szCs w:val="22"/>
          <w:lang w:val="es-ES"/>
        </w:rPr>
      </w:pPr>
      <w:r w:rsidRPr="00150F1C">
        <w:rPr>
          <w:i/>
          <w:iCs/>
          <w:kern w:val="22"/>
          <w:szCs w:val="22"/>
          <w:lang w:val="es-ES"/>
        </w:rPr>
        <w:t>Pide</w:t>
      </w:r>
      <w:r w:rsidR="005B183A" w:rsidRPr="00150F1C">
        <w:rPr>
          <w:kern w:val="22"/>
          <w:szCs w:val="22"/>
          <w:lang w:val="es-ES"/>
        </w:rPr>
        <w:t xml:space="preserve"> </w:t>
      </w:r>
      <w:r w:rsidRPr="00150F1C">
        <w:rPr>
          <w:kern w:val="22"/>
          <w:szCs w:val="22"/>
          <w:lang w:val="es-ES"/>
        </w:rPr>
        <w:t xml:space="preserve">a la Secretaria Ejecutiva </w:t>
      </w:r>
      <w:r w:rsidRPr="00E7704A">
        <w:rPr>
          <w:kern w:val="22"/>
          <w:szCs w:val="22"/>
          <w:lang w:val="es-ES"/>
        </w:rPr>
        <w:t>que siga examinando la experiencia</w:t>
      </w:r>
      <w:r w:rsidRPr="00150F1C">
        <w:rPr>
          <w:kern w:val="22"/>
          <w:szCs w:val="22"/>
          <w:lang w:val="es-ES"/>
        </w:rPr>
        <w:t xml:space="preserve"> de otras convenciones y procesos de las Naciones Unidas </w:t>
      </w:r>
      <w:r>
        <w:rPr>
          <w:kern w:val="22"/>
          <w:szCs w:val="22"/>
          <w:lang w:val="es-ES"/>
        </w:rPr>
        <w:t>para</w:t>
      </w:r>
      <w:r w:rsidRPr="00150F1C">
        <w:rPr>
          <w:kern w:val="22"/>
          <w:szCs w:val="22"/>
          <w:lang w:val="es-ES"/>
        </w:rPr>
        <w:t xml:space="preserve"> </w:t>
      </w:r>
      <w:r>
        <w:rPr>
          <w:kern w:val="22"/>
          <w:szCs w:val="22"/>
          <w:lang w:val="es-ES"/>
        </w:rPr>
        <w:t xml:space="preserve">lograr </w:t>
      </w:r>
      <w:r w:rsidRPr="00150F1C">
        <w:rPr>
          <w:kern w:val="22"/>
          <w:szCs w:val="22"/>
          <w:lang w:val="es-ES"/>
        </w:rPr>
        <w:t xml:space="preserve">la participación del sector privado </w:t>
      </w:r>
      <w:r>
        <w:rPr>
          <w:kern w:val="22"/>
          <w:szCs w:val="22"/>
          <w:lang w:val="es-ES"/>
        </w:rPr>
        <w:t xml:space="preserve">a fin de que aporte </w:t>
      </w:r>
      <w:r w:rsidRPr="00150F1C">
        <w:rPr>
          <w:kern w:val="22"/>
          <w:szCs w:val="22"/>
          <w:lang w:val="es-ES"/>
        </w:rPr>
        <w:t>fondos para la participación de</w:t>
      </w:r>
      <w:r w:rsidR="00E7704A">
        <w:rPr>
          <w:kern w:val="22"/>
          <w:szCs w:val="22"/>
          <w:lang w:val="es-ES"/>
        </w:rPr>
        <w:t xml:space="preserve"> los </w:t>
      </w:r>
      <w:r w:rsidRPr="00150F1C">
        <w:rPr>
          <w:kern w:val="22"/>
          <w:szCs w:val="22"/>
          <w:lang w:val="es-ES"/>
        </w:rPr>
        <w:t>delegados de pa</w:t>
      </w:r>
      <w:r>
        <w:rPr>
          <w:kern w:val="22"/>
          <w:szCs w:val="22"/>
          <w:lang w:val="es-ES"/>
        </w:rPr>
        <w:t xml:space="preserve">íses en desarrollo en sus reuniones, y que informe a la Mesa de la Conferencia de las Partes de los </w:t>
      </w:r>
      <w:r w:rsidR="00BE16CE">
        <w:rPr>
          <w:kern w:val="22"/>
          <w:szCs w:val="22"/>
          <w:lang w:val="es-ES"/>
        </w:rPr>
        <w:t xml:space="preserve">futuros </w:t>
      </w:r>
      <w:r>
        <w:rPr>
          <w:kern w:val="22"/>
          <w:szCs w:val="22"/>
          <w:lang w:val="es-ES"/>
        </w:rPr>
        <w:t>avances a este respecto</w:t>
      </w:r>
      <w:r w:rsidR="00227514" w:rsidRPr="00150F1C">
        <w:rPr>
          <w:kern w:val="22"/>
          <w:szCs w:val="22"/>
          <w:lang w:val="es-ES"/>
        </w:rPr>
        <w:t>.</w:t>
      </w:r>
    </w:p>
    <w:p w:rsidR="00D15589" w:rsidRPr="0086177B" w:rsidRDefault="00742F79" w:rsidP="0086177B">
      <w:pPr>
        <w:pStyle w:val="Heading1"/>
        <w:keepNext w:val="0"/>
        <w:suppressLineNumbers/>
        <w:suppressAutoHyphens/>
        <w:kinsoku w:val="0"/>
        <w:overflowPunct w:val="0"/>
        <w:autoSpaceDE w:val="0"/>
        <w:autoSpaceDN w:val="0"/>
        <w:adjustRightInd w:val="0"/>
        <w:snapToGrid w:val="0"/>
        <w:spacing w:before="0" w:after="0"/>
        <w:rPr>
          <w:b w:val="0"/>
          <w:bCs/>
          <w:snapToGrid w:val="0"/>
          <w:kern w:val="22"/>
          <w:szCs w:val="22"/>
        </w:rPr>
      </w:pPr>
      <w:r w:rsidRPr="0086177B">
        <w:rPr>
          <w:b w:val="0"/>
          <w:bCs/>
          <w:snapToGrid w:val="0"/>
          <w:kern w:val="22"/>
          <w:szCs w:val="22"/>
        </w:rPr>
        <w:t>__________</w:t>
      </w:r>
    </w:p>
    <w:p w:rsidR="00736BC2" w:rsidRPr="0086177B" w:rsidRDefault="00736BC2" w:rsidP="0086177B">
      <w:pPr>
        <w:suppressLineNumbers/>
        <w:suppressAutoHyphens/>
        <w:kinsoku w:val="0"/>
        <w:overflowPunct w:val="0"/>
        <w:autoSpaceDE w:val="0"/>
        <w:autoSpaceDN w:val="0"/>
        <w:adjustRightInd w:val="0"/>
        <w:snapToGrid w:val="0"/>
        <w:jc w:val="center"/>
        <w:rPr>
          <w:snapToGrid w:val="0"/>
          <w:kern w:val="22"/>
          <w:szCs w:val="22"/>
        </w:rPr>
      </w:pPr>
    </w:p>
    <w:sectPr w:rsidR="00736BC2" w:rsidRPr="0086177B" w:rsidSect="00CA1572">
      <w:headerReference w:type="even" r:id="rId20"/>
      <w:headerReference w:type="default" r:id="rId2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5B2" w:rsidRDefault="007D45B2">
      <w:r>
        <w:separator/>
      </w:r>
    </w:p>
  </w:endnote>
  <w:endnote w:type="continuationSeparator" w:id="0">
    <w:p w:rsidR="007D45B2" w:rsidRDefault="007D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GaramondPro-Regular">
    <w:altName w:val="MS Mincho"/>
    <w:panose1 w:val="00000000000000000000"/>
    <w:charset w:val="8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5B2" w:rsidRDefault="007D45B2">
      <w:r>
        <w:separator/>
      </w:r>
    </w:p>
  </w:footnote>
  <w:footnote w:type="continuationSeparator" w:id="0">
    <w:p w:rsidR="007D45B2" w:rsidRDefault="007D45B2">
      <w:r>
        <w:continuationSeparator/>
      </w:r>
    </w:p>
  </w:footnote>
  <w:footnote w:id="1">
    <w:p w:rsidR="007D45B2" w:rsidRPr="00B72EB8" w:rsidRDefault="007D45B2" w:rsidP="0086177B">
      <w:pPr>
        <w:pStyle w:val="FootnoteText"/>
        <w:kinsoku w:val="0"/>
        <w:overflowPunct w:val="0"/>
        <w:autoSpaceDE w:val="0"/>
        <w:autoSpaceDN w:val="0"/>
        <w:adjustRightInd w:val="0"/>
        <w:snapToGrid w:val="0"/>
        <w:ind w:firstLine="0"/>
        <w:jc w:val="left"/>
        <w:rPr>
          <w:snapToGrid w:val="0"/>
          <w:kern w:val="18"/>
          <w:szCs w:val="18"/>
          <w:lang w:val="es-ES"/>
        </w:rPr>
      </w:pPr>
      <w:r w:rsidRPr="00B72EB8">
        <w:rPr>
          <w:rStyle w:val="FootnoteReference"/>
          <w:snapToGrid w:val="0"/>
          <w:kern w:val="18"/>
          <w:szCs w:val="18"/>
          <w:u w:val="none"/>
          <w:lang w:val="es-ES"/>
        </w:rPr>
        <w:t>*</w:t>
      </w:r>
      <w:r w:rsidRPr="00B72EB8">
        <w:rPr>
          <w:snapToGrid w:val="0"/>
          <w:kern w:val="18"/>
          <w:szCs w:val="18"/>
          <w:lang w:val="es-ES"/>
        </w:rPr>
        <w:t xml:space="preserve"> </w:t>
      </w:r>
      <w:hyperlink r:id="rId1" w:history="1">
        <w:r w:rsidRPr="00B72EB8">
          <w:rPr>
            <w:rStyle w:val="Hyperlink"/>
            <w:snapToGrid w:val="0"/>
            <w:kern w:val="18"/>
            <w:szCs w:val="18"/>
            <w:lang w:val="es-ES"/>
          </w:rPr>
          <w:t>CBD/SBI/2/1</w:t>
        </w:r>
      </w:hyperlink>
      <w:r w:rsidRPr="00B72EB8">
        <w:rPr>
          <w:snapToGrid w:val="0"/>
          <w:kern w:val="18"/>
          <w:szCs w:val="18"/>
          <w:lang w:val="es-ES"/>
        </w:rPr>
        <w:t>.</w:t>
      </w:r>
    </w:p>
  </w:footnote>
  <w:footnote w:id="2">
    <w:p w:rsidR="007D45B2" w:rsidRPr="00C67F58" w:rsidRDefault="007D45B2" w:rsidP="0086177B">
      <w:pPr>
        <w:pStyle w:val="FootnoteText"/>
        <w:kinsoku w:val="0"/>
        <w:overflowPunct w:val="0"/>
        <w:autoSpaceDE w:val="0"/>
        <w:autoSpaceDN w:val="0"/>
        <w:adjustRightInd w:val="0"/>
        <w:snapToGrid w:val="0"/>
        <w:ind w:firstLine="0"/>
        <w:jc w:val="left"/>
        <w:rPr>
          <w:snapToGrid w:val="0"/>
          <w:kern w:val="18"/>
          <w:szCs w:val="18"/>
          <w:lang w:val="es-ES"/>
        </w:rPr>
      </w:pPr>
      <w:r w:rsidRPr="0086177B">
        <w:rPr>
          <w:rStyle w:val="FootnoteReference"/>
          <w:snapToGrid w:val="0"/>
          <w:kern w:val="18"/>
          <w:szCs w:val="18"/>
          <w:u w:val="none"/>
          <w:vertAlign w:val="superscript"/>
        </w:rPr>
        <w:footnoteRef/>
      </w:r>
      <w:r w:rsidRPr="0002180D">
        <w:rPr>
          <w:snapToGrid w:val="0"/>
          <w:kern w:val="18"/>
          <w:szCs w:val="18"/>
          <w:lang w:val="es-ES"/>
        </w:rPr>
        <w:t xml:space="preserve"> “Fondo Fiduciario para la participación en el Proceso de</w:t>
      </w:r>
      <w:r>
        <w:rPr>
          <w:snapToGrid w:val="0"/>
          <w:kern w:val="18"/>
          <w:szCs w:val="18"/>
          <w:lang w:val="es-ES"/>
        </w:rPr>
        <w:t xml:space="preserve"> la CMNUCC</w:t>
      </w:r>
      <w:r w:rsidRPr="0002180D">
        <w:rPr>
          <w:snapToGrid w:val="0"/>
          <w:kern w:val="18"/>
          <w:szCs w:val="18"/>
          <w:lang w:val="es-ES"/>
        </w:rPr>
        <w:t>”</w:t>
      </w:r>
      <w:r>
        <w:rPr>
          <w:snapToGrid w:val="0"/>
          <w:kern w:val="18"/>
          <w:szCs w:val="18"/>
          <w:lang w:val="es-ES"/>
        </w:rPr>
        <w:t>.</w:t>
      </w:r>
      <w:r w:rsidRPr="0002180D">
        <w:rPr>
          <w:snapToGrid w:val="0"/>
          <w:kern w:val="18"/>
          <w:szCs w:val="18"/>
          <w:lang w:val="es-ES"/>
        </w:rPr>
        <w:t xml:space="preserve"> </w:t>
      </w:r>
      <w:r>
        <w:rPr>
          <w:snapToGrid w:val="0"/>
          <w:kern w:val="18"/>
          <w:szCs w:val="18"/>
          <w:lang w:val="es-ES"/>
        </w:rPr>
        <w:t>Nota de antecedentes preparada por la Secretaría</w:t>
      </w:r>
      <w:r w:rsidRPr="00C67F58">
        <w:rPr>
          <w:snapToGrid w:val="0"/>
          <w:kern w:val="18"/>
          <w:szCs w:val="18"/>
          <w:lang w:val="es-ES"/>
        </w:rPr>
        <w:t xml:space="preserve"> (2</w:t>
      </w:r>
      <w:r>
        <w:rPr>
          <w:snapToGrid w:val="0"/>
          <w:kern w:val="18"/>
          <w:szCs w:val="18"/>
          <w:lang w:val="es-ES"/>
        </w:rPr>
        <w:t xml:space="preserve"> de octubre de</w:t>
      </w:r>
      <w:r w:rsidRPr="00C67F58">
        <w:rPr>
          <w:snapToGrid w:val="0"/>
          <w:kern w:val="18"/>
          <w:szCs w:val="18"/>
          <w:lang w:val="es-ES"/>
        </w:rPr>
        <w:t xml:space="preserve"> 2017), </w:t>
      </w:r>
      <w:r>
        <w:rPr>
          <w:snapToGrid w:val="0"/>
          <w:kern w:val="18"/>
          <w:szCs w:val="18"/>
          <w:lang w:val="es-ES"/>
        </w:rPr>
        <w:t>disponible en</w:t>
      </w:r>
      <w:r w:rsidRPr="00C67F58">
        <w:rPr>
          <w:snapToGrid w:val="0"/>
          <w:kern w:val="18"/>
          <w:szCs w:val="18"/>
          <w:lang w:val="es-ES"/>
        </w:rPr>
        <w:t xml:space="preserve"> </w:t>
      </w:r>
      <w:r w:rsidR="00B1615C">
        <w:fldChar w:fldCharType="begin"/>
      </w:r>
      <w:r w:rsidR="00B1615C" w:rsidRPr="00B1615C">
        <w:rPr>
          <w:lang w:val="fr-FR"/>
        </w:rPr>
        <w:instrText xml:space="preserve"> HYPERLINK "https://unfccc.int/es/process-and-meetings/conferences/un-climate-change-conference-november-2017/events-and-schedules/mandated-events/technical-workshop-on-ways-to-increase-the-efficiency-and-transparency-of-the-budget-process"</w:instrText>
      </w:r>
      <w:r w:rsidR="00B1615C" w:rsidRPr="00B1615C">
        <w:rPr>
          <w:lang w:val="fr-FR"/>
        </w:rPr>
        <w:instrText xml:space="preserve"> </w:instrText>
      </w:r>
      <w:r w:rsidR="00B1615C">
        <w:fldChar w:fldCharType="separate"/>
      </w:r>
      <w:r w:rsidRPr="00C67F58">
        <w:rPr>
          <w:rStyle w:val="Hyperlink"/>
          <w:snapToGrid w:val="0"/>
          <w:kern w:val="18"/>
          <w:szCs w:val="18"/>
          <w:lang w:val="es-ES"/>
        </w:rPr>
        <w:t>https://unfccc.int/es/process-and-meetings/conferences/un-climate-change-conference-november-2017/events-and-schedules/mandated-events/technical-workshop-on-ways-to-increase-the-efficiency-and-transparency-of-the-budget-process</w:t>
      </w:r>
      <w:r w:rsidR="00B1615C">
        <w:rPr>
          <w:rStyle w:val="Hyperlink"/>
          <w:snapToGrid w:val="0"/>
          <w:kern w:val="18"/>
          <w:szCs w:val="18"/>
          <w:lang w:val="es-ES"/>
        </w:rPr>
        <w:fldChar w:fldCharType="end"/>
      </w:r>
    </w:p>
  </w:footnote>
  <w:footnote w:id="3">
    <w:p w:rsidR="007D45B2" w:rsidRPr="00392844" w:rsidRDefault="007D45B2" w:rsidP="0067398D">
      <w:pPr>
        <w:pStyle w:val="FootnoteText"/>
        <w:kinsoku w:val="0"/>
        <w:overflowPunct w:val="0"/>
        <w:autoSpaceDE w:val="0"/>
        <w:autoSpaceDN w:val="0"/>
        <w:adjustRightInd w:val="0"/>
        <w:snapToGrid w:val="0"/>
        <w:ind w:firstLine="0"/>
        <w:jc w:val="left"/>
        <w:rPr>
          <w:snapToGrid w:val="0"/>
          <w:kern w:val="18"/>
          <w:szCs w:val="18"/>
          <w:lang w:val="es-ES"/>
        </w:rPr>
      </w:pPr>
      <w:r w:rsidRPr="00C93388">
        <w:rPr>
          <w:rStyle w:val="FootnoteReference"/>
          <w:snapToGrid w:val="0"/>
          <w:kern w:val="18"/>
          <w:szCs w:val="18"/>
          <w:u w:val="none"/>
          <w:vertAlign w:val="superscript"/>
        </w:rPr>
        <w:footnoteRef/>
      </w:r>
      <w:r w:rsidRPr="00392844">
        <w:rPr>
          <w:snapToGrid w:val="0"/>
          <w:kern w:val="18"/>
          <w:szCs w:val="18"/>
          <w:lang w:val="es-ES"/>
        </w:rPr>
        <w:t xml:space="preserve"> Esta evaluación </w:t>
      </w:r>
      <w:r>
        <w:rPr>
          <w:snapToGrid w:val="0"/>
          <w:kern w:val="18"/>
          <w:szCs w:val="18"/>
          <w:lang w:val="es-ES"/>
        </w:rPr>
        <w:t>supone</w:t>
      </w:r>
      <w:r w:rsidRPr="00392844">
        <w:rPr>
          <w:snapToGrid w:val="0"/>
          <w:kern w:val="18"/>
          <w:szCs w:val="18"/>
          <w:lang w:val="es-ES"/>
        </w:rPr>
        <w:t xml:space="preserve"> que si un delegado de una Parte no recibió financiación</w:t>
      </w:r>
      <w:r w:rsidR="002D0F3E">
        <w:rPr>
          <w:snapToGrid w:val="0"/>
          <w:kern w:val="18"/>
          <w:szCs w:val="18"/>
          <w:lang w:val="es-ES"/>
        </w:rPr>
        <w:t xml:space="preserve"> mediante el </w:t>
      </w:r>
      <w:r w:rsidRPr="00392844">
        <w:rPr>
          <w:snapToGrid w:val="0"/>
          <w:kern w:val="18"/>
          <w:szCs w:val="18"/>
          <w:lang w:val="es-ES"/>
        </w:rPr>
        <w:t>Fondo Fiduciario BZ</w:t>
      </w:r>
      <w:r>
        <w:rPr>
          <w:snapToGrid w:val="0"/>
          <w:kern w:val="18"/>
          <w:szCs w:val="18"/>
          <w:lang w:val="es-ES"/>
        </w:rPr>
        <w:t xml:space="preserve"> no podría participar en la reunión</w:t>
      </w:r>
      <w:r w:rsidRPr="00392844">
        <w:rPr>
          <w:snapToGrid w:val="0"/>
          <w:kern w:val="18"/>
          <w:szCs w:val="18"/>
          <w:lang w:val="es-ES"/>
        </w:rPr>
        <w:t>. En el caso en que solo un delegado de la Parte asistiese a la reunión, esto supondr</w:t>
      </w:r>
      <w:r>
        <w:rPr>
          <w:snapToGrid w:val="0"/>
          <w:kern w:val="18"/>
          <w:szCs w:val="18"/>
          <w:lang w:val="es-ES"/>
        </w:rPr>
        <w:t>ía que la Parte no estaría representada</w:t>
      </w:r>
      <w:r w:rsidRPr="00392844">
        <w:rPr>
          <w:snapToGrid w:val="0"/>
          <w:kern w:val="18"/>
          <w:szCs w:val="18"/>
          <w:lang w:val="es-ES"/>
        </w:rPr>
        <w:t xml:space="preserve">. En los casos en los que más de un delegado de una Parte asistiese a la reunión, </w:t>
      </w:r>
      <w:r>
        <w:rPr>
          <w:snapToGrid w:val="0"/>
          <w:kern w:val="18"/>
          <w:szCs w:val="18"/>
          <w:lang w:val="es-ES"/>
        </w:rPr>
        <w:t>se supone que la delegación de la Parte se reduciría en el número de participantes financiados de la Parte</w:t>
      </w:r>
      <w:r w:rsidRPr="00392844">
        <w:rPr>
          <w:snapToGrid w:val="0"/>
          <w:kern w:val="18"/>
          <w:szCs w:val="18"/>
          <w:lang w:val="es-ES"/>
        </w:rPr>
        <w:t>. Los números entre par</w:t>
      </w:r>
      <w:r>
        <w:rPr>
          <w:snapToGrid w:val="0"/>
          <w:kern w:val="18"/>
          <w:szCs w:val="18"/>
          <w:lang w:val="es-ES"/>
        </w:rPr>
        <w:t>éntesis</w:t>
      </w:r>
      <w:r w:rsidRPr="00392844">
        <w:rPr>
          <w:snapToGrid w:val="0"/>
          <w:kern w:val="18"/>
          <w:szCs w:val="18"/>
          <w:lang w:val="es-ES"/>
        </w:rPr>
        <w:t xml:space="preserve"> indican el </w:t>
      </w:r>
      <w:r w:rsidR="002D0F3E">
        <w:rPr>
          <w:snapToGrid w:val="0"/>
          <w:kern w:val="18"/>
          <w:szCs w:val="18"/>
          <w:lang w:val="es-ES"/>
        </w:rPr>
        <w:t xml:space="preserve">subgrupo </w:t>
      </w:r>
      <w:r w:rsidRPr="00392844">
        <w:rPr>
          <w:snapToGrid w:val="0"/>
          <w:kern w:val="18"/>
          <w:szCs w:val="18"/>
          <w:lang w:val="es-ES"/>
        </w:rPr>
        <w:t xml:space="preserve">de Partes elegibles que son PMA </w:t>
      </w:r>
      <w:r>
        <w:rPr>
          <w:snapToGrid w:val="0"/>
          <w:kern w:val="18"/>
          <w:szCs w:val="18"/>
          <w:lang w:val="es-ES"/>
        </w:rPr>
        <w:t>o</w:t>
      </w:r>
      <w:r w:rsidRPr="00392844">
        <w:rPr>
          <w:snapToGrid w:val="0"/>
          <w:kern w:val="18"/>
          <w:szCs w:val="18"/>
          <w:lang w:val="es-ES"/>
        </w:rPr>
        <w:t xml:space="preserve"> PEID.</w:t>
      </w:r>
    </w:p>
  </w:footnote>
  <w:footnote w:id="4">
    <w:p w:rsidR="007D45B2" w:rsidRPr="00392844" w:rsidRDefault="007D45B2" w:rsidP="0086177B">
      <w:pPr>
        <w:pStyle w:val="FootnoteText"/>
        <w:kinsoku w:val="0"/>
        <w:overflowPunct w:val="0"/>
        <w:autoSpaceDE w:val="0"/>
        <w:autoSpaceDN w:val="0"/>
        <w:adjustRightInd w:val="0"/>
        <w:snapToGrid w:val="0"/>
        <w:ind w:firstLine="0"/>
        <w:jc w:val="left"/>
        <w:rPr>
          <w:snapToGrid w:val="0"/>
          <w:kern w:val="18"/>
          <w:szCs w:val="18"/>
          <w:lang w:val="es-ES"/>
        </w:rPr>
      </w:pPr>
      <w:r w:rsidRPr="0086177B">
        <w:rPr>
          <w:rStyle w:val="FootnoteReference"/>
          <w:snapToGrid w:val="0"/>
          <w:kern w:val="18"/>
          <w:szCs w:val="18"/>
          <w:u w:val="none"/>
          <w:vertAlign w:val="superscript"/>
        </w:rPr>
        <w:footnoteRef/>
      </w:r>
      <w:r w:rsidRPr="00392844">
        <w:rPr>
          <w:snapToGrid w:val="0"/>
          <w:kern w:val="18"/>
          <w:szCs w:val="18"/>
          <w:lang w:val="es-ES"/>
        </w:rPr>
        <w:t xml:space="preserve"> Esta columna indica el número de Partes que son países en desarrollo </w:t>
      </w:r>
      <w:r w:rsidRPr="00392844">
        <w:rPr>
          <w:rFonts w:asciiTheme="majorBidi" w:hAnsiTheme="majorBidi" w:cstheme="majorBidi"/>
          <w:snapToGrid w:val="0"/>
          <w:color w:val="000000"/>
          <w:kern w:val="18"/>
          <w:szCs w:val="18"/>
          <w:lang w:val="es-ES"/>
        </w:rPr>
        <w:t xml:space="preserve">(PMA y </w:t>
      </w:r>
      <w:r w:rsidRPr="002D0F3E">
        <w:rPr>
          <w:rFonts w:asciiTheme="majorBidi" w:hAnsiTheme="majorBidi" w:cstheme="majorBidi"/>
          <w:snapToGrid w:val="0"/>
          <w:kern w:val="18"/>
          <w:szCs w:val="18"/>
          <w:lang w:val="es-ES"/>
        </w:rPr>
        <w:t>PEID)</w:t>
      </w:r>
      <w:r w:rsidRPr="002D0F3E">
        <w:rPr>
          <w:snapToGrid w:val="0"/>
          <w:kern w:val="18"/>
          <w:szCs w:val="18"/>
          <w:lang w:val="es-ES"/>
        </w:rPr>
        <w:t xml:space="preserve"> que participa</w:t>
      </w:r>
      <w:r w:rsidR="002D0F3E" w:rsidRPr="002D0F3E">
        <w:rPr>
          <w:snapToGrid w:val="0"/>
          <w:kern w:val="18"/>
          <w:szCs w:val="18"/>
          <w:lang w:val="es-ES"/>
        </w:rPr>
        <w:t>n</w:t>
      </w:r>
      <w:r w:rsidRPr="002D0F3E">
        <w:rPr>
          <w:snapToGrid w:val="0"/>
          <w:kern w:val="18"/>
          <w:szCs w:val="18"/>
          <w:lang w:val="es-ES"/>
        </w:rPr>
        <w:t xml:space="preserve"> en</w:t>
      </w:r>
      <w:r>
        <w:rPr>
          <w:snapToGrid w:val="0"/>
          <w:kern w:val="18"/>
          <w:szCs w:val="18"/>
          <w:lang w:val="es-ES"/>
        </w:rPr>
        <w:t xml:space="preserve"> cada reunión</w:t>
      </w:r>
      <w:r w:rsidRPr="00392844">
        <w:rPr>
          <w:snapToGrid w:val="0"/>
          <w:kern w:val="18"/>
          <w:szCs w:val="18"/>
          <w:lang w:val="es-ES"/>
        </w:rPr>
        <w:t>.</w:t>
      </w:r>
    </w:p>
  </w:footnote>
  <w:footnote w:id="5">
    <w:p w:rsidR="007D45B2" w:rsidRPr="00392844" w:rsidRDefault="007D45B2" w:rsidP="0086177B">
      <w:pPr>
        <w:pStyle w:val="FootnoteText"/>
        <w:kinsoku w:val="0"/>
        <w:overflowPunct w:val="0"/>
        <w:autoSpaceDE w:val="0"/>
        <w:autoSpaceDN w:val="0"/>
        <w:adjustRightInd w:val="0"/>
        <w:snapToGrid w:val="0"/>
        <w:ind w:firstLine="0"/>
        <w:jc w:val="left"/>
        <w:rPr>
          <w:snapToGrid w:val="0"/>
          <w:kern w:val="18"/>
          <w:szCs w:val="18"/>
          <w:lang w:val="es-ES"/>
        </w:rPr>
      </w:pPr>
      <w:r w:rsidRPr="0086177B">
        <w:rPr>
          <w:rStyle w:val="FootnoteReference"/>
          <w:snapToGrid w:val="0"/>
          <w:kern w:val="18"/>
          <w:szCs w:val="18"/>
          <w:u w:val="none"/>
          <w:vertAlign w:val="superscript"/>
        </w:rPr>
        <w:footnoteRef/>
      </w:r>
      <w:r w:rsidRPr="00392844">
        <w:rPr>
          <w:snapToGrid w:val="0"/>
          <w:kern w:val="18"/>
          <w:szCs w:val="18"/>
          <w:lang w:val="es-ES"/>
        </w:rPr>
        <w:t xml:space="preserve"> Esta columna indica el número de Partes que son países en desarrollo </w:t>
      </w:r>
      <w:r w:rsidRPr="00392844">
        <w:rPr>
          <w:rFonts w:asciiTheme="majorBidi" w:hAnsiTheme="majorBidi" w:cstheme="majorBidi"/>
          <w:snapToGrid w:val="0"/>
          <w:color w:val="000000"/>
          <w:kern w:val="18"/>
          <w:szCs w:val="18"/>
          <w:lang w:val="es-ES"/>
        </w:rPr>
        <w:t>(PMA y PEID</w:t>
      </w:r>
      <w:r w:rsidRPr="002D0F3E">
        <w:rPr>
          <w:rFonts w:asciiTheme="majorBidi" w:hAnsiTheme="majorBidi" w:cstheme="majorBidi"/>
          <w:snapToGrid w:val="0"/>
          <w:kern w:val="18"/>
          <w:szCs w:val="18"/>
          <w:lang w:val="es-ES"/>
        </w:rPr>
        <w:t>)</w:t>
      </w:r>
      <w:r w:rsidRPr="002D0F3E">
        <w:rPr>
          <w:snapToGrid w:val="0"/>
          <w:kern w:val="18"/>
          <w:szCs w:val="18"/>
          <w:lang w:val="es-ES"/>
        </w:rPr>
        <w:t xml:space="preserve"> que reciben a</w:t>
      </w:r>
      <w:r w:rsidRPr="00392844">
        <w:rPr>
          <w:snapToGrid w:val="0"/>
          <w:kern w:val="18"/>
          <w:szCs w:val="18"/>
          <w:lang w:val="es-ES"/>
        </w:rPr>
        <w:t>poyo del Fondo Fiduciario BZ para participar en la reuni</w:t>
      </w:r>
      <w:r>
        <w:rPr>
          <w:snapToGrid w:val="0"/>
          <w:kern w:val="18"/>
          <w:szCs w:val="18"/>
          <w:lang w:val="es-ES"/>
        </w:rPr>
        <w:t>ón</w:t>
      </w:r>
      <w:r w:rsidRPr="00392844">
        <w:rPr>
          <w:snapToGrid w:val="0"/>
          <w:kern w:val="18"/>
          <w:szCs w:val="18"/>
          <w:lang w:val="es-ES"/>
        </w:rPr>
        <w:t xml:space="preserve">. </w:t>
      </w:r>
      <w:r>
        <w:rPr>
          <w:snapToGrid w:val="0"/>
          <w:kern w:val="18"/>
          <w:szCs w:val="18"/>
          <w:lang w:val="es-ES"/>
        </w:rPr>
        <w:t>En la mayoría de los casos, se proporcionó financiación para un delegado</w:t>
      </w:r>
      <w:r w:rsidRPr="00392844">
        <w:rPr>
          <w:snapToGrid w:val="0"/>
          <w:kern w:val="18"/>
          <w:szCs w:val="18"/>
          <w:lang w:val="es-ES"/>
        </w:rPr>
        <w:t xml:space="preserve">. </w:t>
      </w:r>
      <w:r>
        <w:rPr>
          <w:snapToGrid w:val="0"/>
          <w:kern w:val="18"/>
          <w:szCs w:val="18"/>
          <w:lang w:val="es-ES"/>
        </w:rPr>
        <w:t>No obstante, en algunos casos, por ejemplo cuando un representante de una Parte participaba en las Mesas de la COP o del OSACTT</w:t>
      </w:r>
      <w:r w:rsidRPr="00392844">
        <w:rPr>
          <w:snapToGrid w:val="0"/>
          <w:kern w:val="18"/>
          <w:szCs w:val="18"/>
          <w:lang w:val="es-ES"/>
        </w:rPr>
        <w:t xml:space="preserve">, </w:t>
      </w:r>
      <w:r>
        <w:rPr>
          <w:snapToGrid w:val="0"/>
          <w:kern w:val="18"/>
          <w:szCs w:val="18"/>
          <w:lang w:val="es-ES"/>
        </w:rPr>
        <w:t>puede que se financiara a más de un representante de una Parte</w:t>
      </w:r>
      <w:r w:rsidRPr="00392844">
        <w:rPr>
          <w:snapToGrid w:val="0"/>
          <w:kern w:val="18"/>
          <w:szCs w:val="18"/>
          <w:lang w:val="es-ES"/>
        </w:rPr>
        <w:t>.</w:t>
      </w:r>
    </w:p>
  </w:footnote>
  <w:footnote w:id="6">
    <w:p w:rsidR="007D45B2" w:rsidRPr="00066D79" w:rsidRDefault="007D45B2" w:rsidP="0086177B">
      <w:pPr>
        <w:pStyle w:val="FootnoteText"/>
        <w:kinsoku w:val="0"/>
        <w:overflowPunct w:val="0"/>
        <w:autoSpaceDE w:val="0"/>
        <w:autoSpaceDN w:val="0"/>
        <w:adjustRightInd w:val="0"/>
        <w:snapToGrid w:val="0"/>
        <w:ind w:firstLine="0"/>
        <w:jc w:val="left"/>
        <w:rPr>
          <w:snapToGrid w:val="0"/>
          <w:kern w:val="18"/>
          <w:szCs w:val="18"/>
          <w:lang w:val="es-ES"/>
        </w:rPr>
      </w:pPr>
      <w:r w:rsidRPr="0086177B">
        <w:rPr>
          <w:rStyle w:val="FootnoteReference"/>
          <w:snapToGrid w:val="0"/>
          <w:kern w:val="18"/>
          <w:szCs w:val="18"/>
          <w:u w:val="none"/>
          <w:vertAlign w:val="superscript"/>
        </w:rPr>
        <w:footnoteRef/>
      </w:r>
      <w:r w:rsidRPr="00066D79">
        <w:rPr>
          <w:rStyle w:val="FootnoteReference"/>
          <w:snapToGrid w:val="0"/>
          <w:kern w:val="18"/>
          <w:szCs w:val="18"/>
          <w:u w:val="none"/>
          <w:vertAlign w:val="superscript"/>
          <w:lang w:val="es-ES"/>
        </w:rPr>
        <w:t xml:space="preserve"> </w:t>
      </w:r>
      <w:r w:rsidRPr="00066D79">
        <w:rPr>
          <w:snapToGrid w:val="0"/>
          <w:kern w:val="18"/>
          <w:szCs w:val="18"/>
          <w:lang w:val="es-ES"/>
        </w:rPr>
        <w:t xml:space="preserve">Estas columnas indican el número y porcentaje de Partes </w:t>
      </w:r>
      <w:r w:rsidRPr="00066D79">
        <w:rPr>
          <w:rFonts w:asciiTheme="majorBidi" w:hAnsiTheme="majorBidi" w:cstheme="majorBidi"/>
          <w:snapToGrid w:val="0"/>
          <w:color w:val="000000"/>
          <w:kern w:val="18"/>
          <w:szCs w:val="18"/>
          <w:lang w:val="es-ES"/>
        </w:rPr>
        <w:t>(PMA y PEID) con delegaciones de un solo miembro que recibieron financiaci</w:t>
      </w:r>
      <w:r>
        <w:rPr>
          <w:rFonts w:asciiTheme="majorBidi" w:hAnsiTheme="majorBidi" w:cstheme="majorBidi"/>
          <w:snapToGrid w:val="0"/>
          <w:color w:val="000000"/>
          <w:kern w:val="18"/>
          <w:szCs w:val="18"/>
          <w:lang w:val="es-ES"/>
        </w:rPr>
        <w:t>ón</w:t>
      </w:r>
      <w:r w:rsidRPr="00066D79">
        <w:rPr>
          <w:snapToGrid w:val="0"/>
          <w:kern w:val="18"/>
          <w:szCs w:val="18"/>
          <w:lang w:val="es-ES"/>
        </w:rPr>
        <w:t xml:space="preserve">. </w:t>
      </w:r>
      <w:r w:rsidRPr="002D0F3E">
        <w:rPr>
          <w:snapToGrid w:val="0"/>
          <w:kern w:val="18"/>
          <w:szCs w:val="18"/>
          <w:lang w:val="es-ES"/>
        </w:rPr>
        <w:t>A falta de</w:t>
      </w:r>
      <w:r w:rsidRPr="00066D79">
        <w:rPr>
          <w:snapToGrid w:val="0"/>
          <w:kern w:val="18"/>
          <w:szCs w:val="18"/>
          <w:lang w:val="es-ES"/>
        </w:rPr>
        <w:t xml:space="preserve"> financiación del Fondo Fiduciario BZ y de fuentes alternativas de financiaci</w:t>
      </w:r>
      <w:r>
        <w:rPr>
          <w:snapToGrid w:val="0"/>
          <w:kern w:val="18"/>
          <w:szCs w:val="18"/>
          <w:lang w:val="es-ES"/>
        </w:rPr>
        <w:t>ón</w:t>
      </w:r>
      <w:r w:rsidRPr="00066D79">
        <w:rPr>
          <w:snapToGrid w:val="0"/>
          <w:kern w:val="18"/>
          <w:szCs w:val="18"/>
          <w:lang w:val="es-ES"/>
        </w:rPr>
        <w:t xml:space="preserve">, </w:t>
      </w:r>
      <w:r>
        <w:rPr>
          <w:snapToGrid w:val="0"/>
          <w:kern w:val="18"/>
          <w:szCs w:val="18"/>
          <w:lang w:val="es-ES"/>
        </w:rPr>
        <w:t>las Partes en esta categoría no estarían representadas en una reunión determinada</w:t>
      </w:r>
      <w:r w:rsidRPr="00066D79">
        <w:rPr>
          <w:snapToGrid w:val="0"/>
          <w:kern w:val="18"/>
          <w:szCs w:val="18"/>
          <w:lang w:val="es-ES"/>
        </w:rPr>
        <w:t>.</w:t>
      </w:r>
    </w:p>
  </w:footnote>
  <w:footnote w:id="7">
    <w:p w:rsidR="007D45B2" w:rsidRPr="00EC514F" w:rsidRDefault="007D45B2" w:rsidP="0086177B">
      <w:pPr>
        <w:keepLines/>
        <w:kinsoku w:val="0"/>
        <w:overflowPunct w:val="0"/>
        <w:autoSpaceDE w:val="0"/>
        <w:autoSpaceDN w:val="0"/>
        <w:adjustRightInd w:val="0"/>
        <w:snapToGrid w:val="0"/>
        <w:spacing w:after="60"/>
        <w:jc w:val="left"/>
        <w:rPr>
          <w:snapToGrid w:val="0"/>
          <w:color w:val="333333"/>
          <w:kern w:val="18"/>
          <w:sz w:val="18"/>
          <w:szCs w:val="18"/>
          <w:lang w:val="es-ES"/>
        </w:rPr>
      </w:pPr>
      <w:r w:rsidRPr="0086177B">
        <w:rPr>
          <w:rStyle w:val="FootnoteReference"/>
          <w:snapToGrid w:val="0"/>
          <w:kern w:val="18"/>
          <w:szCs w:val="18"/>
          <w:u w:val="none"/>
          <w:vertAlign w:val="superscript"/>
        </w:rPr>
        <w:footnoteRef/>
      </w:r>
      <w:r w:rsidRPr="00EC514F">
        <w:rPr>
          <w:snapToGrid w:val="0"/>
          <w:kern w:val="18"/>
          <w:sz w:val="18"/>
          <w:szCs w:val="18"/>
          <w:lang w:val="es-ES"/>
        </w:rPr>
        <w:t xml:space="preserve"> Para obtener más información, véase </w:t>
      </w:r>
      <w:r w:rsidR="00B1615C">
        <w:fldChar w:fldCharType="begin"/>
      </w:r>
      <w:r w:rsidR="00B1615C" w:rsidRPr="00B1615C">
        <w:rPr>
          <w:lang w:val="fr-FR"/>
        </w:rPr>
        <w:instrText xml:space="preserve"> HYPERLINK "https://www.cbd.int/doc/c/2a4e/4a1b/9aa2</w:instrText>
      </w:r>
      <w:r w:rsidR="00B1615C" w:rsidRPr="00B1615C">
        <w:rPr>
          <w:lang w:val="fr-FR"/>
        </w:rPr>
        <w:instrText xml:space="preserve">3008d4af76c6e2cf4de8/sbi-02-16-add1-en.pdf" </w:instrText>
      </w:r>
      <w:r w:rsidR="00B1615C">
        <w:fldChar w:fldCharType="separate"/>
      </w:r>
      <w:r w:rsidRPr="00EC514F">
        <w:rPr>
          <w:rStyle w:val="Hyperlink"/>
          <w:kern w:val="18"/>
          <w:sz w:val="18"/>
          <w:szCs w:val="18"/>
          <w:lang w:val="es-ES"/>
        </w:rPr>
        <w:t>CBD/SBI/2/16/Add.1</w:t>
      </w:r>
      <w:r w:rsidR="00B1615C">
        <w:rPr>
          <w:rStyle w:val="Hyperlink"/>
          <w:kern w:val="18"/>
          <w:sz w:val="18"/>
          <w:szCs w:val="18"/>
          <w:lang w:val="es-ES"/>
        </w:rPr>
        <w:fldChar w:fldCharType="end"/>
      </w:r>
      <w:r w:rsidRPr="00EC514F">
        <w:rPr>
          <w:snapToGrid w:val="0"/>
          <w:kern w:val="18"/>
          <w:sz w:val="18"/>
          <w:szCs w:val="18"/>
          <w:lang w:val="es-ES"/>
        </w:rPr>
        <w:t>, que se analizar</w:t>
      </w:r>
      <w:r>
        <w:rPr>
          <w:snapToGrid w:val="0"/>
          <w:kern w:val="18"/>
          <w:sz w:val="18"/>
          <w:szCs w:val="18"/>
          <w:lang w:val="es-ES"/>
        </w:rPr>
        <w:t>á en el tema 15 del programa</w:t>
      </w:r>
      <w:r w:rsidRPr="00EC514F">
        <w:rPr>
          <w:snapToGrid w:val="0"/>
          <w:kern w:val="18"/>
          <w:sz w:val="18"/>
          <w:szCs w:val="18"/>
          <w:lang w:val="es-ES"/>
        </w:rPr>
        <w:t>.</w:t>
      </w:r>
    </w:p>
  </w:footnote>
  <w:footnote w:id="8">
    <w:p w:rsidR="007D45B2" w:rsidRPr="00BA17CF" w:rsidRDefault="007D45B2" w:rsidP="0086177B">
      <w:pPr>
        <w:pStyle w:val="FootnoteText"/>
        <w:kinsoku w:val="0"/>
        <w:overflowPunct w:val="0"/>
        <w:autoSpaceDE w:val="0"/>
        <w:autoSpaceDN w:val="0"/>
        <w:adjustRightInd w:val="0"/>
        <w:snapToGrid w:val="0"/>
        <w:ind w:firstLine="0"/>
        <w:jc w:val="left"/>
        <w:rPr>
          <w:snapToGrid w:val="0"/>
          <w:kern w:val="18"/>
          <w:szCs w:val="18"/>
          <w:lang w:val="es-ES"/>
        </w:rPr>
      </w:pPr>
      <w:r w:rsidRPr="0086177B">
        <w:rPr>
          <w:rStyle w:val="FootnoteReference"/>
          <w:snapToGrid w:val="0"/>
          <w:kern w:val="18"/>
          <w:szCs w:val="18"/>
          <w:u w:val="none"/>
          <w:vertAlign w:val="superscript"/>
        </w:rPr>
        <w:footnoteRef/>
      </w:r>
      <w:r w:rsidRPr="00BA17CF">
        <w:rPr>
          <w:snapToGrid w:val="0"/>
          <w:kern w:val="18"/>
          <w:szCs w:val="18"/>
          <w:lang w:val="es-ES"/>
        </w:rPr>
        <w:t xml:space="preserve"> Por ejemplo, véase la resolución </w:t>
      </w:r>
      <w:r w:rsidR="00B1615C">
        <w:fldChar w:fldCharType="begin"/>
      </w:r>
      <w:r w:rsidR="00B1615C" w:rsidRPr="00B1615C">
        <w:rPr>
          <w:lang w:val="fr-FR"/>
        </w:rPr>
        <w:instrText xml:space="preserve"> HYPERLINK "http://www.un.org/ga/search/view_doc.asp?symbol=A/RES/70/1&amp;Lang=E" </w:instrText>
      </w:r>
      <w:r w:rsidR="00B1615C">
        <w:fldChar w:fldCharType="separate"/>
      </w:r>
      <w:r w:rsidRPr="00BA17CF">
        <w:rPr>
          <w:rStyle w:val="Hyperlink"/>
          <w:snapToGrid w:val="0"/>
          <w:kern w:val="18"/>
          <w:szCs w:val="18"/>
          <w:lang w:val="es-ES"/>
        </w:rPr>
        <w:t>70/1</w:t>
      </w:r>
      <w:r w:rsidR="00B1615C">
        <w:rPr>
          <w:rStyle w:val="Hyperlink"/>
          <w:snapToGrid w:val="0"/>
          <w:kern w:val="18"/>
          <w:szCs w:val="18"/>
          <w:lang w:val="es-ES"/>
        </w:rPr>
        <w:fldChar w:fldCharType="end"/>
      </w:r>
      <w:r w:rsidRPr="00BA17CF">
        <w:rPr>
          <w:snapToGrid w:val="0"/>
          <w:kern w:val="18"/>
          <w:szCs w:val="18"/>
          <w:lang w:val="es-ES"/>
        </w:rPr>
        <w:t xml:space="preserve"> de la Asamblea General, titulada “</w:t>
      </w:r>
      <w:r>
        <w:rPr>
          <w:snapToGrid w:val="0"/>
          <w:kern w:val="18"/>
          <w:szCs w:val="18"/>
          <w:lang w:val="es-ES"/>
        </w:rPr>
        <w:t>Transformar nuestro mundo: la Agenda 2030 para el Desarrollo Sostenible</w:t>
      </w:r>
      <w:r w:rsidRPr="00BA17CF">
        <w:rPr>
          <w:snapToGrid w:val="0"/>
          <w:kern w:val="18"/>
          <w:szCs w:val="18"/>
          <w:lang w:val="es-ES"/>
        </w:rPr>
        <w:t>”.</w:t>
      </w:r>
    </w:p>
  </w:footnote>
  <w:footnote w:id="9">
    <w:p w:rsidR="007D45B2" w:rsidRPr="00BA17CF" w:rsidRDefault="007D45B2" w:rsidP="0086177B">
      <w:pPr>
        <w:pStyle w:val="FootnoteText"/>
        <w:kinsoku w:val="0"/>
        <w:overflowPunct w:val="0"/>
        <w:autoSpaceDE w:val="0"/>
        <w:autoSpaceDN w:val="0"/>
        <w:adjustRightInd w:val="0"/>
        <w:snapToGrid w:val="0"/>
        <w:ind w:firstLine="0"/>
        <w:jc w:val="left"/>
        <w:rPr>
          <w:snapToGrid w:val="0"/>
          <w:kern w:val="18"/>
          <w:szCs w:val="18"/>
          <w:lang w:val="es-ES"/>
        </w:rPr>
      </w:pPr>
      <w:r w:rsidRPr="0086177B">
        <w:rPr>
          <w:rStyle w:val="FootnoteReference"/>
          <w:snapToGrid w:val="0"/>
          <w:kern w:val="18"/>
          <w:szCs w:val="18"/>
          <w:u w:val="none"/>
          <w:vertAlign w:val="superscript"/>
        </w:rPr>
        <w:footnoteRef/>
      </w:r>
      <w:r w:rsidRPr="00BA17CF">
        <w:rPr>
          <w:snapToGrid w:val="0"/>
          <w:kern w:val="18"/>
          <w:szCs w:val="18"/>
          <w:lang w:val="es-ES"/>
        </w:rPr>
        <w:t xml:space="preserve"> Para más información, v</w:t>
      </w:r>
      <w:r>
        <w:rPr>
          <w:snapToGrid w:val="0"/>
          <w:kern w:val="18"/>
          <w:szCs w:val="18"/>
          <w:lang w:val="es-ES"/>
        </w:rPr>
        <w:t xml:space="preserve">éase </w:t>
      </w:r>
      <w:r w:rsidR="00B1615C">
        <w:fldChar w:fldCharType="begin"/>
      </w:r>
      <w:r w:rsidR="00B1615C" w:rsidRPr="00B1615C">
        <w:rPr>
          <w:lang w:val="fr-FR"/>
        </w:rPr>
        <w:instrText xml:space="preserve"> HYPERLINK "https://www.unglobalcompact.org/" </w:instrText>
      </w:r>
      <w:r w:rsidR="00B1615C">
        <w:fldChar w:fldCharType="separate"/>
      </w:r>
      <w:r w:rsidRPr="00BA17CF">
        <w:rPr>
          <w:rStyle w:val="Hyperlink"/>
          <w:snapToGrid w:val="0"/>
          <w:kern w:val="18"/>
          <w:szCs w:val="18"/>
          <w:lang w:val="es-ES"/>
        </w:rPr>
        <w:t>https://www.unglobalcompact.org/</w:t>
      </w:r>
      <w:r w:rsidR="00B1615C">
        <w:rPr>
          <w:rStyle w:val="Hyperlink"/>
          <w:snapToGrid w:val="0"/>
          <w:kern w:val="18"/>
          <w:szCs w:val="18"/>
          <w:lang w:val="es-ES"/>
        </w:rPr>
        <w:fldChar w:fldCharType="end"/>
      </w:r>
      <w:r w:rsidRPr="00BA17CF">
        <w:rPr>
          <w:snapToGrid w:val="0"/>
          <w:kern w:val="18"/>
          <w:szCs w:val="18"/>
          <w:lang w:val="es-ES"/>
        </w:rPr>
        <w:t xml:space="preserve"> </w:t>
      </w:r>
    </w:p>
  </w:footnote>
  <w:footnote w:id="10">
    <w:p w:rsidR="007D45B2" w:rsidRPr="00BA17CF" w:rsidRDefault="007D45B2" w:rsidP="0086177B">
      <w:pPr>
        <w:pStyle w:val="FootnoteText"/>
        <w:kinsoku w:val="0"/>
        <w:overflowPunct w:val="0"/>
        <w:autoSpaceDE w:val="0"/>
        <w:autoSpaceDN w:val="0"/>
        <w:adjustRightInd w:val="0"/>
        <w:snapToGrid w:val="0"/>
        <w:ind w:firstLine="0"/>
        <w:jc w:val="left"/>
        <w:rPr>
          <w:snapToGrid w:val="0"/>
          <w:kern w:val="18"/>
          <w:szCs w:val="18"/>
          <w:lang w:val="es-ES"/>
        </w:rPr>
      </w:pPr>
      <w:r w:rsidRPr="0086177B">
        <w:rPr>
          <w:rStyle w:val="FootnoteReference"/>
          <w:snapToGrid w:val="0"/>
          <w:kern w:val="18"/>
          <w:szCs w:val="18"/>
          <w:u w:val="none"/>
          <w:vertAlign w:val="superscript"/>
        </w:rPr>
        <w:footnoteRef/>
      </w:r>
      <w:r w:rsidRPr="00BA17CF">
        <w:rPr>
          <w:snapToGrid w:val="0"/>
          <w:kern w:val="18"/>
          <w:szCs w:val="18"/>
          <w:lang w:val="es-ES"/>
        </w:rPr>
        <w:t xml:space="preserve"> Para más informaci</w:t>
      </w:r>
      <w:r>
        <w:rPr>
          <w:snapToGrid w:val="0"/>
          <w:kern w:val="18"/>
          <w:szCs w:val="18"/>
          <w:lang w:val="es-ES"/>
        </w:rPr>
        <w:t>ón sobre los principios, véase</w:t>
      </w:r>
      <w:r w:rsidRPr="00BA17CF">
        <w:rPr>
          <w:snapToGrid w:val="0"/>
          <w:kern w:val="18"/>
          <w:szCs w:val="18"/>
          <w:lang w:val="es-ES"/>
        </w:rPr>
        <w:t xml:space="preserve"> </w:t>
      </w:r>
      <w:r w:rsidR="00B1615C">
        <w:fldChar w:fldCharType="begin"/>
      </w:r>
      <w:r w:rsidR="00B1615C" w:rsidRPr="00B1615C">
        <w:rPr>
          <w:lang w:val="fr-FR"/>
        </w:rPr>
        <w:instrText xml:space="preserve"> HYPERLINK "https://www.unglobalcompact.org/what-is-gc/mission/principles" </w:instrText>
      </w:r>
      <w:r w:rsidR="00B1615C">
        <w:fldChar w:fldCharType="separate"/>
      </w:r>
      <w:r w:rsidRPr="00BA17CF">
        <w:rPr>
          <w:rStyle w:val="Hyperlink"/>
          <w:snapToGrid w:val="0"/>
          <w:kern w:val="18"/>
          <w:szCs w:val="18"/>
          <w:lang w:val="es-ES"/>
        </w:rPr>
        <w:t>https://www.unglobalcompact.org/what-is-gc/mission/principles</w:t>
      </w:r>
      <w:r w:rsidR="00B1615C">
        <w:rPr>
          <w:rStyle w:val="Hyperlink"/>
          <w:snapToGrid w:val="0"/>
          <w:kern w:val="18"/>
          <w:szCs w:val="18"/>
          <w:lang w:val="es-ES"/>
        </w:rPr>
        <w:fldChar w:fldCharType="end"/>
      </w:r>
      <w:r w:rsidRPr="00BA17CF">
        <w:rPr>
          <w:snapToGrid w:val="0"/>
          <w:kern w:val="18"/>
          <w:szCs w:val="18"/>
          <w:lang w:val="es-ES"/>
        </w:rPr>
        <w:t xml:space="preserve"> </w:t>
      </w:r>
    </w:p>
  </w:footnote>
  <w:footnote w:id="11">
    <w:p w:rsidR="007D45B2" w:rsidRPr="00BA17CF" w:rsidRDefault="007D45B2" w:rsidP="0086177B">
      <w:pPr>
        <w:pStyle w:val="FootnoteText"/>
        <w:kinsoku w:val="0"/>
        <w:overflowPunct w:val="0"/>
        <w:autoSpaceDE w:val="0"/>
        <w:autoSpaceDN w:val="0"/>
        <w:adjustRightInd w:val="0"/>
        <w:snapToGrid w:val="0"/>
        <w:ind w:firstLine="0"/>
        <w:jc w:val="left"/>
        <w:rPr>
          <w:snapToGrid w:val="0"/>
          <w:kern w:val="18"/>
          <w:szCs w:val="18"/>
          <w:lang w:val="es-ES"/>
        </w:rPr>
      </w:pPr>
      <w:r w:rsidRPr="0086177B">
        <w:rPr>
          <w:rStyle w:val="FootnoteReference"/>
          <w:snapToGrid w:val="0"/>
          <w:kern w:val="18"/>
          <w:szCs w:val="18"/>
          <w:u w:val="none"/>
          <w:vertAlign w:val="superscript"/>
        </w:rPr>
        <w:footnoteRef/>
      </w:r>
      <w:r w:rsidRPr="00BA17CF">
        <w:rPr>
          <w:snapToGrid w:val="0"/>
          <w:kern w:val="18"/>
          <w:szCs w:val="18"/>
          <w:lang w:val="es-ES"/>
        </w:rPr>
        <w:t xml:space="preserve"> Para más información, v</w:t>
      </w:r>
      <w:r>
        <w:rPr>
          <w:snapToGrid w:val="0"/>
          <w:kern w:val="18"/>
          <w:szCs w:val="18"/>
          <w:lang w:val="es-ES"/>
        </w:rPr>
        <w:t>éase</w:t>
      </w:r>
      <w:r w:rsidRPr="00BA17CF">
        <w:rPr>
          <w:snapToGrid w:val="0"/>
          <w:kern w:val="18"/>
          <w:szCs w:val="18"/>
          <w:lang w:val="es-ES"/>
        </w:rPr>
        <w:t xml:space="preserve"> </w:t>
      </w:r>
      <w:r w:rsidR="00B1615C">
        <w:fldChar w:fldCharType="begin"/>
      </w:r>
      <w:r w:rsidR="00B1615C" w:rsidRPr="00B1615C">
        <w:rPr>
          <w:lang w:val="fr-FR"/>
        </w:rPr>
        <w:instrText xml:space="preserve"> HYPERLINK "https://business.un.org/en/documents/5292" </w:instrText>
      </w:r>
      <w:r w:rsidR="00B1615C">
        <w:fldChar w:fldCharType="separate"/>
      </w:r>
      <w:r w:rsidRPr="00BA17CF">
        <w:rPr>
          <w:rStyle w:val="Hyperlink"/>
          <w:snapToGrid w:val="0"/>
          <w:kern w:val="18"/>
          <w:szCs w:val="18"/>
          <w:lang w:val="es-ES"/>
        </w:rPr>
        <w:t>https://business.un.org/en/documents/5292</w:t>
      </w:r>
      <w:r w:rsidR="00B1615C">
        <w:rPr>
          <w:rStyle w:val="Hyperlink"/>
          <w:snapToGrid w:val="0"/>
          <w:kern w:val="18"/>
          <w:szCs w:val="18"/>
          <w:lang w:val="es-ES"/>
        </w:rPr>
        <w:fldChar w:fldCharType="end"/>
      </w:r>
      <w:r w:rsidRPr="00BA17CF">
        <w:rPr>
          <w:snapToGrid w:val="0"/>
          <w:kern w:val="18"/>
          <w:szCs w:val="18"/>
          <w:lang w:val="es-ES"/>
        </w:rPr>
        <w:t xml:space="preserve">  </w:t>
      </w:r>
    </w:p>
  </w:footnote>
  <w:footnote w:id="12">
    <w:p w:rsidR="007D45B2" w:rsidRPr="00BA17CF" w:rsidRDefault="007D45B2" w:rsidP="0086177B">
      <w:pPr>
        <w:pStyle w:val="FootnoteText"/>
        <w:kinsoku w:val="0"/>
        <w:overflowPunct w:val="0"/>
        <w:autoSpaceDE w:val="0"/>
        <w:autoSpaceDN w:val="0"/>
        <w:adjustRightInd w:val="0"/>
        <w:snapToGrid w:val="0"/>
        <w:ind w:firstLine="0"/>
        <w:jc w:val="left"/>
        <w:rPr>
          <w:snapToGrid w:val="0"/>
          <w:kern w:val="18"/>
          <w:szCs w:val="18"/>
          <w:lang w:val="es-ES"/>
        </w:rPr>
      </w:pPr>
      <w:r w:rsidRPr="0086177B">
        <w:rPr>
          <w:rStyle w:val="FootnoteReference"/>
          <w:snapToGrid w:val="0"/>
          <w:kern w:val="18"/>
          <w:szCs w:val="18"/>
          <w:u w:val="none"/>
          <w:vertAlign w:val="superscript"/>
        </w:rPr>
        <w:footnoteRef/>
      </w:r>
      <w:r w:rsidRPr="00BA17CF">
        <w:rPr>
          <w:snapToGrid w:val="0"/>
          <w:kern w:val="18"/>
          <w:szCs w:val="18"/>
          <w:lang w:val="es-ES"/>
        </w:rPr>
        <w:t xml:space="preserve"> Para más información</w:t>
      </w:r>
      <w:r>
        <w:rPr>
          <w:snapToGrid w:val="0"/>
          <w:kern w:val="18"/>
          <w:szCs w:val="18"/>
          <w:lang w:val="es-ES"/>
        </w:rPr>
        <w:t>,</w:t>
      </w:r>
      <w:r w:rsidRPr="00BA17CF">
        <w:rPr>
          <w:snapToGrid w:val="0"/>
          <w:kern w:val="18"/>
          <w:szCs w:val="18"/>
          <w:lang w:val="es-ES"/>
        </w:rPr>
        <w:t xml:space="preserve"> v</w:t>
      </w:r>
      <w:r>
        <w:rPr>
          <w:snapToGrid w:val="0"/>
          <w:kern w:val="18"/>
          <w:szCs w:val="18"/>
          <w:lang w:val="es-ES"/>
        </w:rPr>
        <w:t>éase</w:t>
      </w:r>
      <w:r w:rsidRPr="00BA17CF">
        <w:rPr>
          <w:snapToGrid w:val="0"/>
          <w:kern w:val="18"/>
          <w:szCs w:val="18"/>
          <w:lang w:val="es-ES"/>
        </w:rPr>
        <w:t xml:space="preserve"> </w:t>
      </w:r>
      <w:r w:rsidR="00B1615C">
        <w:fldChar w:fldCharType="begin"/>
      </w:r>
      <w:r w:rsidR="00B1615C" w:rsidRPr="00B1615C">
        <w:rPr>
          <w:lang w:val="fr-FR"/>
        </w:rPr>
        <w:instrText xml:space="preserve"> HYPERLINK "https://unfccc.int/sites/default/files/b_2017_1_unfccc_guidelines_for_partnership_final.pdf" </w:instrText>
      </w:r>
      <w:r w:rsidR="00B1615C">
        <w:fldChar w:fldCharType="separate"/>
      </w:r>
      <w:r w:rsidRPr="00BA17CF">
        <w:rPr>
          <w:rStyle w:val="Hyperlink"/>
          <w:snapToGrid w:val="0"/>
          <w:kern w:val="18"/>
          <w:szCs w:val="18"/>
          <w:lang w:val="es-ES"/>
        </w:rPr>
        <w:t>https://unfccc.int/sites/default/files/b_2017_1_unfccc_guidelines_for_partnership_final.pdf</w:t>
      </w:r>
      <w:r w:rsidR="00B1615C">
        <w:rPr>
          <w:rStyle w:val="Hyperlink"/>
          <w:snapToGrid w:val="0"/>
          <w:kern w:val="18"/>
          <w:szCs w:val="18"/>
          <w:lang w:val="es-ES"/>
        </w:rPr>
        <w:fldChar w:fldCharType="end"/>
      </w:r>
      <w:r w:rsidRPr="00BA17CF">
        <w:rPr>
          <w:snapToGrid w:val="0"/>
          <w:kern w:val="18"/>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7D45B2" w:rsidRDefault="007D45B2" w:rsidP="005440A6">
        <w:pPr>
          <w:pStyle w:val="Header"/>
          <w:tabs>
            <w:tab w:val="clear" w:pos="4320"/>
            <w:tab w:val="clear" w:pos="8640"/>
          </w:tabs>
          <w:jc w:val="left"/>
          <w:rPr>
            <w:noProof/>
            <w:kern w:val="22"/>
          </w:rPr>
        </w:pPr>
        <w:r>
          <w:rPr>
            <w:noProof/>
            <w:kern w:val="22"/>
            <w:lang w:val="en-US"/>
          </w:rPr>
          <w:t>CBD/SBI/2/18</w:t>
        </w:r>
      </w:p>
    </w:sdtContent>
  </w:sdt>
  <w:p w:rsidR="007D45B2" w:rsidRPr="005440A6" w:rsidRDefault="007D45B2" w:rsidP="005440A6">
    <w:pPr>
      <w:pStyle w:val="Header"/>
      <w:tabs>
        <w:tab w:val="clear" w:pos="4320"/>
        <w:tab w:val="clear" w:pos="8640"/>
      </w:tabs>
      <w:jc w:val="left"/>
      <w:rPr>
        <w:noProof/>
        <w:kern w:val="22"/>
      </w:rPr>
    </w:pPr>
    <w:r w:rsidRPr="005440A6">
      <w:rPr>
        <w:noProof/>
        <w:kern w:val="22"/>
      </w:rPr>
      <w:t>P</w:t>
    </w:r>
    <w:r w:rsidR="00305345">
      <w:rPr>
        <w:noProof/>
        <w:kern w:val="22"/>
      </w:rPr>
      <w:t>ágina</w:t>
    </w:r>
    <w:r w:rsidRPr="005440A6">
      <w:rPr>
        <w:noProof/>
        <w:kern w:val="22"/>
      </w:rPr>
      <w:t xml:space="preserv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1615C">
      <w:rPr>
        <w:noProof/>
        <w:kern w:val="22"/>
      </w:rPr>
      <w:t>4</w:t>
    </w:r>
    <w:r w:rsidRPr="005440A6">
      <w:rPr>
        <w:noProof/>
        <w:kern w:val="22"/>
      </w:rPr>
      <w:fldChar w:fldCharType="end"/>
    </w:r>
  </w:p>
  <w:p w:rsidR="007D45B2" w:rsidRPr="005440A6" w:rsidRDefault="007D45B2"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7D45B2" w:rsidRPr="005440A6" w:rsidRDefault="007D45B2" w:rsidP="00BE45DE">
        <w:pPr>
          <w:pStyle w:val="Header"/>
          <w:tabs>
            <w:tab w:val="clear" w:pos="4320"/>
            <w:tab w:val="clear" w:pos="8640"/>
          </w:tabs>
          <w:jc w:val="right"/>
          <w:rPr>
            <w:noProof/>
            <w:kern w:val="22"/>
          </w:rPr>
        </w:pPr>
        <w:r>
          <w:rPr>
            <w:noProof/>
            <w:kern w:val="22"/>
            <w:lang w:val="en-US"/>
          </w:rPr>
          <w:t>CBD/SBI/2/18</w:t>
        </w:r>
      </w:p>
    </w:sdtContent>
  </w:sdt>
  <w:p w:rsidR="007D45B2" w:rsidRPr="005440A6" w:rsidRDefault="007D45B2" w:rsidP="005440A6">
    <w:pPr>
      <w:pStyle w:val="Header"/>
      <w:tabs>
        <w:tab w:val="clear" w:pos="4320"/>
        <w:tab w:val="clear" w:pos="8640"/>
      </w:tabs>
      <w:jc w:val="right"/>
      <w:rPr>
        <w:noProof/>
        <w:kern w:val="22"/>
      </w:rPr>
    </w:pPr>
    <w:r w:rsidRPr="005440A6">
      <w:rPr>
        <w:noProof/>
        <w:kern w:val="22"/>
      </w:rPr>
      <w:t>P</w:t>
    </w:r>
    <w:r w:rsidR="00305345">
      <w:rPr>
        <w:noProof/>
        <w:kern w:val="22"/>
      </w:rPr>
      <w:t>ágina</w:t>
    </w:r>
    <w:r w:rsidRPr="005440A6">
      <w:rPr>
        <w:noProof/>
        <w:kern w:val="22"/>
      </w:rPr>
      <w:t xml:space="preserv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1615C">
      <w:rPr>
        <w:noProof/>
        <w:kern w:val="22"/>
      </w:rPr>
      <w:t>3</w:t>
    </w:r>
    <w:r w:rsidRPr="005440A6">
      <w:rPr>
        <w:noProof/>
        <w:kern w:val="22"/>
      </w:rPr>
      <w:fldChar w:fldCharType="end"/>
    </w:r>
  </w:p>
  <w:p w:rsidR="007D45B2" w:rsidRPr="005440A6" w:rsidRDefault="007D45B2"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DF6"/>
    <w:multiLevelType w:val="hybridMultilevel"/>
    <w:tmpl w:val="2F646336"/>
    <w:lvl w:ilvl="0" w:tplc="BE72B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A64E2"/>
    <w:multiLevelType w:val="hybridMultilevel"/>
    <w:tmpl w:val="19B6C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E575F"/>
    <w:multiLevelType w:val="hybridMultilevel"/>
    <w:tmpl w:val="A9942B24"/>
    <w:lvl w:ilvl="0" w:tplc="75D626E0">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B30FF4"/>
    <w:multiLevelType w:val="hybridMultilevel"/>
    <w:tmpl w:val="40124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6232C73"/>
    <w:multiLevelType w:val="hybridMultilevel"/>
    <w:tmpl w:val="D42C3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443BD0"/>
    <w:multiLevelType w:val="multilevel"/>
    <w:tmpl w:val="3A4CE13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s-E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4C367F"/>
    <w:multiLevelType w:val="hybridMultilevel"/>
    <w:tmpl w:val="2DDE1E20"/>
    <w:lvl w:ilvl="0" w:tplc="F40E4858">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A27B67"/>
    <w:multiLevelType w:val="multilevel"/>
    <w:tmpl w:val="91887D0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0442B4"/>
    <w:multiLevelType w:val="multilevel"/>
    <w:tmpl w:val="CE30929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BD07EE2"/>
    <w:multiLevelType w:val="multilevel"/>
    <w:tmpl w:val="392EE63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s-E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8275475"/>
    <w:multiLevelType w:val="multilevel"/>
    <w:tmpl w:val="D9926D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s-E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AEB6A94"/>
    <w:multiLevelType w:val="hybridMultilevel"/>
    <w:tmpl w:val="EE281D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1"/>
  </w:num>
  <w:num w:numId="5">
    <w:abstractNumId w:val="8"/>
  </w:num>
  <w:num w:numId="6">
    <w:abstractNumId w:val="13"/>
  </w:num>
  <w:num w:numId="7">
    <w:abstractNumId w:val="9"/>
  </w:num>
  <w:num w:numId="8">
    <w:abstractNumId w:val="15"/>
  </w:num>
  <w:num w:numId="9">
    <w:abstractNumId w:val="5"/>
  </w:num>
  <w:num w:numId="10">
    <w:abstractNumId w:val="2"/>
  </w:num>
  <w:num w:numId="11">
    <w:abstractNumId w:val="3"/>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6"/>
  </w:num>
  <w:num w:numId="24">
    <w:abstractNumId w:val="0"/>
  </w:num>
  <w:num w:numId="25">
    <w:abstractNumId w:val="14"/>
  </w:num>
  <w:num w:numId="26">
    <w:abstractNumId w:val="1"/>
  </w:num>
  <w:num w:numId="27">
    <w:abstractNumId w:val="12"/>
  </w:num>
  <w:num w:numId="28">
    <w:abstractNumId w:val="10"/>
  </w:num>
  <w:num w:numId="29">
    <w:abstractNumId w:val="11"/>
  </w:num>
  <w:num w:numId="30">
    <w:abstractNumId w:val="11"/>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55B3B"/>
    <w:rsid w:val="00001AD4"/>
    <w:rsid w:val="0001229A"/>
    <w:rsid w:val="000145B5"/>
    <w:rsid w:val="000162A1"/>
    <w:rsid w:val="0002180D"/>
    <w:rsid w:val="000219AC"/>
    <w:rsid w:val="000278FA"/>
    <w:rsid w:val="00031D24"/>
    <w:rsid w:val="00032B9B"/>
    <w:rsid w:val="00037157"/>
    <w:rsid w:val="00037873"/>
    <w:rsid w:val="00037C3A"/>
    <w:rsid w:val="00046709"/>
    <w:rsid w:val="00046C90"/>
    <w:rsid w:val="000504F8"/>
    <w:rsid w:val="00051FC1"/>
    <w:rsid w:val="00052C8E"/>
    <w:rsid w:val="00054381"/>
    <w:rsid w:val="00056186"/>
    <w:rsid w:val="000574EA"/>
    <w:rsid w:val="0006272E"/>
    <w:rsid w:val="00066D79"/>
    <w:rsid w:val="000711E1"/>
    <w:rsid w:val="00073708"/>
    <w:rsid w:val="00080AF7"/>
    <w:rsid w:val="00083F3E"/>
    <w:rsid w:val="00086F16"/>
    <w:rsid w:val="00090F6C"/>
    <w:rsid w:val="0009483D"/>
    <w:rsid w:val="000A355F"/>
    <w:rsid w:val="000B0F98"/>
    <w:rsid w:val="000B1800"/>
    <w:rsid w:val="000B4B7C"/>
    <w:rsid w:val="000B7AE3"/>
    <w:rsid w:val="000C1A57"/>
    <w:rsid w:val="000C2923"/>
    <w:rsid w:val="000C4880"/>
    <w:rsid w:val="000C4C61"/>
    <w:rsid w:val="000C5DD5"/>
    <w:rsid w:val="000C6884"/>
    <w:rsid w:val="000D4D95"/>
    <w:rsid w:val="000D6D35"/>
    <w:rsid w:val="000D7A05"/>
    <w:rsid w:val="000E00FF"/>
    <w:rsid w:val="000E4D02"/>
    <w:rsid w:val="000E554E"/>
    <w:rsid w:val="000E62BC"/>
    <w:rsid w:val="000E637D"/>
    <w:rsid w:val="000E6412"/>
    <w:rsid w:val="000E7E6A"/>
    <w:rsid w:val="000F6114"/>
    <w:rsid w:val="000F63AB"/>
    <w:rsid w:val="000F7C1C"/>
    <w:rsid w:val="000F7D21"/>
    <w:rsid w:val="00103A46"/>
    <w:rsid w:val="001071F5"/>
    <w:rsid w:val="00111900"/>
    <w:rsid w:val="00115764"/>
    <w:rsid w:val="00121431"/>
    <w:rsid w:val="0012214B"/>
    <w:rsid w:val="00131F48"/>
    <w:rsid w:val="00132F87"/>
    <w:rsid w:val="001352E0"/>
    <w:rsid w:val="001371BD"/>
    <w:rsid w:val="00150F1C"/>
    <w:rsid w:val="00151073"/>
    <w:rsid w:val="001524E6"/>
    <w:rsid w:val="00153E97"/>
    <w:rsid w:val="0015511E"/>
    <w:rsid w:val="001562E0"/>
    <w:rsid w:val="0016083D"/>
    <w:rsid w:val="001624B0"/>
    <w:rsid w:val="0016303B"/>
    <w:rsid w:val="0016453B"/>
    <w:rsid w:val="00165F33"/>
    <w:rsid w:val="00166030"/>
    <w:rsid w:val="00166367"/>
    <w:rsid w:val="0017242E"/>
    <w:rsid w:val="001751B6"/>
    <w:rsid w:val="00183569"/>
    <w:rsid w:val="00184ABE"/>
    <w:rsid w:val="00190FE0"/>
    <w:rsid w:val="00192E06"/>
    <w:rsid w:val="001970A4"/>
    <w:rsid w:val="00197605"/>
    <w:rsid w:val="001A5072"/>
    <w:rsid w:val="001A600B"/>
    <w:rsid w:val="001C72CE"/>
    <w:rsid w:val="001D0B61"/>
    <w:rsid w:val="001D5726"/>
    <w:rsid w:val="001D5991"/>
    <w:rsid w:val="001D68F7"/>
    <w:rsid w:val="001F5A46"/>
    <w:rsid w:val="001F6379"/>
    <w:rsid w:val="001F7176"/>
    <w:rsid w:val="00200350"/>
    <w:rsid w:val="0020287D"/>
    <w:rsid w:val="00204415"/>
    <w:rsid w:val="00207A6E"/>
    <w:rsid w:val="002115FF"/>
    <w:rsid w:val="00212ACA"/>
    <w:rsid w:val="00213680"/>
    <w:rsid w:val="00224B92"/>
    <w:rsid w:val="00224FB9"/>
    <w:rsid w:val="00225756"/>
    <w:rsid w:val="002273F3"/>
    <w:rsid w:val="00227514"/>
    <w:rsid w:val="002357E1"/>
    <w:rsid w:val="002368AB"/>
    <w:rsid w:val="00241436"/>
    <w:rsid w:val="00242E55"/>
    <w:rsid w:val="002432BB"/>
    <w:rsid w:val="00252897"/>
    <w:rsid w:val="00253319"/>
    <w:rsid w:val="002563CB"/>
    <w:rsid w:val="00256E2C"/>
    <w:rsid w:val="002572A8"/>
    <w:rsid w:val="00265AC9"/>
    <w:rsid w:val="00266B64"/>
    <w:rsid w:val="00267207"/>
    <w:rsid w:val="00272F18"/>
    <w:rsid w:val="00276441"/>
    <w:rsid w:val="00280D42"/>
    <w:rsid w:val="00281838"/>
    <w:rsid w:val="002834C7"/>
    <w:rsid w:val="002837FD"/>
    <w:rsid w:val="00286981"/>
    <w:rsid w:val="00287FD9"/>
    <w:rsid w:val="002903AF"/>
    <w:rsid w:val="002945FA"/>
    <w:rsid w:val="002A0147"/>
    <w:rsid w:val="002A55F8"/>
    <w:rsid w:val="002A6D5A"/>
    <w:rsid w:val="002B0942"/>
    <w:rsid w:val="002B3D57"/>
    <w:rsid w:val="002B5BFA"/>
    <w:rsid w:val="002C39D1"/>
    <w:rsid w:val="002C4240"/>
    <w:rsid w:val="002C4BDB"/>
    <w:rsid w:val="002D064C"/>
    <w:rsid w:val="002D089F"/>
    <w:rsid w:val="002D0B22"/>
    <w:rsid w:val="002D0F3E"/>
    <w:rsid w:val="002D3C71"/>
    <w:rsid w:val="002D5647"/>
    <w:rsid w:val="002E0627"/>
    <w:rsid w:val="002E1F76"/>
    <w:rsid w:val="002E2CAB"/>
    <w:rsid w:val="002E4247"/>
    <w:rsid w:val="0030342C"/>
    <w:rsid w:val="00305345"/>
    <w:rsid w:val="00311072"/>
    <w:rsid w:val="0031155A"/>
    <w:rsid w:val="003148B6"/>
    <w:rsid w:val="0031542D"/>
    <w:rsid w:val="003210FF"/>
    <w:rsid w:val="00325233"/>
    <w:rsid w:val="00325DE3"/>
    <w:rsid w:val="003263DC"/>
    <w:rsid w:val="0032702A"/>
    <w:rsid w:val="00330882"/>
    <w:rsid w:val="0033431F"/>
    <w:rsid w:val="003348C1"/>
    <w:rsid w:val="00336766"/>
    <w:rsid w:val="00342815"/>
    <w:rsid w:val="003479F7"/>
    <w:rsid w:val="0035299C"/>
    <w:rsid w:val="003538B5"/>
    <w:rsid w:val="00353EA7"/>
    <w:rsid w:val="00354FB2"/>
    <w:rsid w:val="003557C4"/>
    <w:rsid w:val="00355CB4"/>
    <w:rsid w:val="003661C1"/>
    <w:rsid w:val="003673A0"/>
    <w:rsid w:val="00367519"/>
    <w:rsid w:val="003732C8"/>
    <w:rsid w:val="003772DB"/>
    <w:rsid w:val="003804FE"/>
    <w:rsid w:val="00381DF0"/>
    <w:rsid w:val="00390942"/>
    <w:rsid w:val="00392844"/>
    <w:rsid w:val="00395296"/>
    <w:rsid w:val="00396713"/>
    <w:rsid w:val="003A0F1B"/>
    <w:rsid w:val="003A1A5D"/>
    <w:rsid w:val="003B10B9"/>
    <w:rsid w:val="003B4569"/>
    <w:rsid w:val="003B4807"/>
    <w:rsid w:val="003C113F"/>
    <w:rsid w:val="003C4D79"/>
    <w:rsid w:val="003C522C"/>
    <w:rsid w:val="003C635B"/>
    <w:rsid w:val="003D18FA"/>
    <w:rsid w:val="003E2881"/>
    <w:rsid w:val="003E2DAE"/>
    <w:rsid w:val="003E4497"/>
    <w:rsid w:val="003E4C6D"/>
    <w:rsid w:val="003F1084"/>
    <w:rsid w:val="003F5F38"/>
    <w:rsid w:val="003F6E44"/>
    <w:rsid w:val="0040393A"/>
    <w:rsid w:val="00403E08"/>
    <w:rsid w:val="00406BC6"/>
    <w:rsid w:val="00410201"/>
    <w:rsid w:val="004135AE"/>
    <w:rsid w:val="0041369F"/>
    <w:rsid w:val="00413D21"/>
    <w:rsid w:val="0041557D"/>
    <w:rsid w:val="00417EC6"/>
    <w:rsid w:val="0042152A"/>
    <w:rsid w:val="00427B28"/>
    <w:rsid w:val="004308D0"/>
    <w:rsid w:val="0043279F"/>
    <w:rsid w:val="00433DC7"/>
    <w:rsid w:val="00435B54"/>
    <w:rsid w:val="0044424E"/>
    <w:rsid w:val="0044483D"/>
    <w:rsid w:val="00444D25"/>
    <w:rsid w:val="00444F43"/>
    <w:rsid w:val="0044506A"/>
    <w:rsid w:val="00445995"/>
    <w:rsid w:val="00450BE3"/>
    <w:rsid w:val="00453335"/>
    <w:rsid w:val="00453750"/>
    <w:rsid w:val="00457515"/>
    <w:rsid w:val="00461604"/>
    <w:rsid w:val="00461921"/>
    <w:rsid w:val="00462E67"/>
    <w:rsid w:val="00463784"/>
    <w:rsid w:val="00463CC1"/>
    <w:rsid w:val="0046549A"/>
    <w:rsid w:val="00467013"/>
    <w:rsid w:val="00467A8E"/>
    <w:rsid w:val="00487DF4"/>
    <w:rsid w:val="00494900"/>
    <w:rsid w:val="00494D9C"/>
    <w:rsid w:val="004A05AD"/>
    <w:rsid w:val="004A2FB5"/>
    <w:rsid w:val="004A427F"/>
    <w:rsid w:val="004A5ED2"/>
    <w:rsid w:val="004A7797"/>
    <w:rsid w:val="004A7CCC"/>
    <w:rsid w:val="004A7D11"/>
    <w:rsid w:val="004B056F"/>
    <w:rsid w:val="004B4965"/>
    <w:rsid w:val="004B597A"/>
    <w:rsid w:val="004C7FD0"/>
    <w:rsid w:val="004D0EEA"/>
    <w:rsid w:val="004D3F2D"/>
    <w:rsid w:val="004D5187"/>
    <w:rsid w:val="004E4EBB"/>
    <w:rsid w:val="004E6759"/>
    <w:rsid w:val="004F1331"/>
    <w:rsid w:val="004F151E"/>
    <w:rsid w:val="004F4306"/>
    <w:rsid w:val="00500530"/>
    <w:rsid w:val="00503274"/>
    <w:rsid w:val="005032C9"/>
    <w:rsid w:val="0051472C"/>
    <w:rsid w:val="0051611A"/>
    <w:rsid w:val="00516C26"/>
    <w:rsid w:val="00517EFF"/>
    <w:rsid w:val="005232AA"/>
    <w:rsid w:val="00526A1F"/>
    <w:rsid w:val="0052736E"/>
    <w:rsid w:val="00530E68"/>
    <w:rsid w:val="005325C1"/>
    <w:rsid w:val="00533D1F"/>
    <w:rsid w:val="0054116A"/>
    <w:rsid w:val="005440A6"/>
    <w:rsid w:val="005513C5"/>
    <w:rsid w:val="0055570E"/>
    <w:rsid w:val="0056453D"/>
    <w:rsid w:val="00567130"/>
    <w:rsid w:val="00572006"/>
    <w:rsid w:val="0057339D"/>
    <w:rsid w:val="005806FB"/>
    <w:rsid w:val="005812A2"/>
    <w:rsid w:val="00581526"/>
    <w:rsid w:val="005826FB"/>
    <w:rsid w:val="0058367C"/>
    <w:rsid w:val="00585237"/>
    <w:rsid w:val="005858D5"/>
    <w:rsid w:val="00586032"/>
    <w:rsid w:val="00586398"/>
    <w:rsid w:val="0059260C"/>
    <w:rsid w:val="005935D7"/>
    <w:rsid w:val="005955D2"/>
    <w:rsid w:val="005961B0"/>
    <w:rsid w:val="005A4284"/>
    <w:rsid w:val="005A49AB"/>
    <w:rsid w:val="005A4C1C"/>
    <w:rsid w:val="005A50E5"/>
    <w:rsid w:val="005A68B4"/>
    <w:rsid w:val="005A6E1A"/>
    <w:rsid w:val="005A6F54"/>
    <w:rsid w:val="005A6F5E"/>
    <w:rsid w:val="005B183A"/>
    <w:rsid w:val="005B7AE9"/>
    <w:rsid w:val="005C0B37"/>
    <w:rsid w:val="005C496D"/>
    <w:rsid w:val="005C4BAA"/>
    <w:rsid w:val="005C4ECB"/>
    <w:rsid w:val="005D139C"/>
    <w:rsid w:val="005D2404"/>
    <w:rsid w:val="005D354A"/>
    <w:rsid w:val="005D5769"/>
    <w:rsid w:val="005D6218"/>
    <w:rsid w:val="005D7ED0"/>
    <w:rsid w:val="005E3533"/>
    <w:rsid w:val="005E5DAD"/>
    <w:rsid w:val="005E79EE"/>
    <w:rsid w:val="005F0420"/>
    <w:rsid w:val="005F4C74"/>
    <w:rsid w:val="00603AEF"/>
    <w:rsid w:val="00603E58"/>
    <w:rsid w:val="00605608"/>
    <w:rsid w:val="00606621"/>
    <w:rsid w:val="00606E47"/>
    <w:rsid w:val="006105A8"/>
    <w:rsid w:val="00611585"/>
    <w:rsid w:val="00612626"/>
    <w:rsid w:val="0062135A"/>
    <w:rsid w:val="00622489"/>
    <w:rsid w:val="0062295A"/>
    <w:rsid w:val="006260D5"/>
    <w:rsid w:val="006277BD"/>
    <w:rsid w:val="00630CCB"/>
    <w:rsid w:val="006315AD"/>
    <w:rsid w:val="0064005C"/>
    <w:rsid w:val="00642C86"/>
    <w:rsid w:val="006441CD"/>
    <w:rsid w:val="006469B4"/>
    <w:rsid w:val="00646BEF"/>
    <w:rsid w:val="006507F2"/>
    <w:rsid w:val="00652EA1"/>
    <w:rsid w:val="006628B4"/>
    <w:rsid w:val="00663EAF"/>
    <w:rsid w:val="006737BC"/>
    <w:rsid w:val="0067398D"/>
    <w:rsid w:val="00673B1D"/>
    <w:rsid w:val="00675038"/>
    <w:rsid w:val="006758A1"/>
    <w:rsid w:val="00675AAC"/>
    <w:rsid w:val="00675E4D"/>
    <w:rsid w:val="0067721A"/>
    <w:rsid w:val="00684F9C"/>
    <w:rsid w:val="00690847"/>
    <w:rsid w:val="0069398A"/>
    <w:rsid w:val="00696A0B"/>
    <w:rsid w:val="006A149B"/>
    <w:rsid w:val="006A1CE8"/>
    <w:rsid w:val="006A21F1"/>
    <w:rsid w:val="006A4358"/>
    <w:rsid w:val="006A449E"/>
    <w:rsid w:val="006A58AC"/>
    <w:rsid w:val="006B074E"/>
    <w:rsid w:val="006B0C79"/>
    <w:rsid w:val="006B26D3"/>
    <w:rsid w:val="006B2BD5"/>
    <w:rsid w:val="006B50F4"/>
    <w:rsid w:val="006B76F3"/>
    <w:rsid w:val="006C3D82"/>
    <w:rsid w:val="006C607F"/>
    <w:rsid w:val="006D0226"/>
    <w:rsid w:val="006D0E3D"/>
    <w:rsid w:val="006D47BB"/>
    <w:rsid w:val="006D5D8C"/>
    <w:rsid w:val="006E1139"/>
    <w:rsid w:val="006F0138"/>
    <w:rsid w:val="006F0ABD"/>
    <w:rsid w:val="006F284C"/>
    <w:rsid w:val="006F63B3"/>
    <w:rsid w:val="006F7227"/>
    <w:rsid w:val="00702366"/>
    <w:rsid w:val="007077DE"/>
    <w:rsid w:val="00711195"/>
    <w:rsid w:val="00711853"/>
    <w:rsid w:val="00713816"/>
    <w:rsid w:val="007163BC"/>
    <w:rsid w:val="007201E1"/>
    <w:rsid w:val="00723D27"/>
    <w:rsid w:val="00725291"/>
    <w:rsid w:val="00725DDD"/>
    <w:rsid w:val="00730AE3"/>
    <w:rsid w:val="00736BC2"/>
    <w:rsid w:val="00742F79"/>
    <w:rsid w:val="007478C4"/>
    <w:rsid w:val="007504F2"/>
    <w:rsid w:val="0075164B"/>
    <w:rsid w:val="00751F2D"/>
    <w:rsid w:val="00754119"/>
    <w:rsid w:val="00755949"/>
    <w:rsid w:val="0076447F"/>
    <w:rsid w:val="0076522D"/>
    <w:rsid w:val="007665AA"/>
    <w:rsid w:val="00770626"/>
    <w:rsid w:val="0077109F"/>
    <w:rsid w:val="007712DE"/>
    <w:rsid w:val="007746EE"/>
    <w:rsid w:val="007754CA"/>
    <w:rsid w:val="00777005"/>
    <w:rsid w:val="007817F1"/>
    <w:rsid w:val="00782032"/>
    <w:rsid w:val="00783566"/>
    <w:rsid w:val="00783F2A"/>
    <w:rsid w:val="00783FC1"/>
    <w:rsid w:val="007847E7"/>
    <w:rsid w:val="007856A2"/>
    <w:rsid w:val="00786408"/>
    <w:rsid w:val="0079325E"/>
    <w:rsid w:val="00794F1D"/>
    <w:rsid w:val="007A3547"/>
    <w:rsid w:val="007A3F17"/>
    <w:rsid w:val="007B1587"/>
    <w:rsid w:val="007B52C4"/>
    <w:rsid w:val="007C067A"/>
    <w:rsid w:val="007C3BE6"/>
    <w:rsid w:val="007C5285"/>
    <w:rsid w:val="007C5753"/>
    <w:rsid w:val="007C633B"/>
    <w:rsid w:val="007C7FB7"/>
    <w:rsid w:val="007D0C62"/>
    <w:rsid w:val="007D0CD1"/>
    <w:rsid w:val="007D0ECA"/>
    <w:rsid w:val="007D3182"/>
    <w:rsid w:val="007D44AF"/>
    <w:rsid w:val="007D45B2"/>
    <w:rsid w:val="007D5686"/>
    <w:rsid w:val="007E7174"/>
    <w:rsid w:val="007F09D8"/>
    <w:rsid w:val="007F0C5D"/>
    <w:rsid w:val="007F1B5F"/>
    <w:rsid w:val="007F23ED"/>
    <w:rsid w:val="007F30B3"/>
    <w:rsid w:val="007F4E44"/>
    <w:rsid w:val="007F4F86"/>
    <w:rsid w:val="0080589A"/>
    <w:rsid w:val="008072F8"/>
    <w:rsid w:val="00811CB2"/>
    <w:rsid w:val="00814DD8"/>
    <w:rsid w:val="008200FE"/>
    <w:rsid w:val="008214DE"/>
    <w:rsid w:val="00824BB6"/>
    <w:rsid w:val="008252AE"/>
    <w:rsid w:val="00825524"/>
    <w:rsid w:val="008272A4"/>
    <w:rsid w:val="0083211E"/>
    <w:rsid w:val="008438F3"/>
    <w:rsid w:val="00843FF1"/>
    <w:rsid w:val="00855992"/>
    <w:rsid w:val="00860B03"/>
    <w:rsid w:val="0086177B"/>
    <w:rsid w:val="00862BB7"/>
    <w:rsid w:val="00867173"/>
    <w:rsid w:val="00870D40"/>
    <w:rsid w:val="00871034"/>
    <w:rsid w:val="00873E0C"/>
    <w:rsid w:val="0088075F"/>
    <w:rsid w:val="0088231B"/>
    <w:rsid w:val="00882CB0"/>
    <w:rsid w:val="0088488F"/>
    <w:rsid w:val="00885D83"/>
    <w:rsid w:val="00886DC1"/>
    <w:rsid w:val="00887B31"/>
    <w:rsid w:val="00893701"/>
    <w:rsid w:val="008952E5"/>
    <w:rsid w:val="008964AA"/>
    <w:rsid w:val="008A4174"/>
    <w:rsid w:val="008A5DE8"/>
    <w:rsid w:val="008B048C"/>
    <w:rsid w:val="008B2E9E"/>
    <w:rsid w:val="008B79E4"/>
    <w:rsid w:val="008C013C"/>
    <w:rsid w:val="008C13EB"/>
    <w:rsid w:val="008C1E35"/>
    <w:rsid w:val="008C247B"/>
    <w:rsid w:val="008C2905"/>
    <w:rsid w:val="008C2F14"/>
    <w:rsid w:val="008C3552"/>
    <w:rsid w:val="008C4AF7"/>
    <w:rsid w:val="008C73DD"/>
    <w:rsid w:val="008D0A8C"/>
    <w:rsid w:val="008D5AA2"/>
    <w:rsid w:val="008D6685"/>
    <w:rsid w:val="008E5F84"/>
    <w:rsid w:val="008E6B7B"/>
    <w:rsid w:val="008E7500"/>
    <w:rsid w:val="008F02B5"/>
    <w:rsid w:val="008F02EC"/>
    <w:rsid w:val="008F36BC"/>
    <w:rsid w:val="008F3A3D"/>
    <w:rsid w:val="008F41E9"/>
    <w:rsid w:val="008F5E9C"/>
    <w:rsid w:val="008F6599"/>
    <w:rsid w:val="00903788"/>
    <w:rsid w:val="009067F8"/>
    <w:rsid w:val="00911B05"/>
    <w:rsid w:val="00912580"/>
    <w:rsid w:val="009127DE"/>
    <w:rsid w:val="0091362D"/>
    <w:rsid w:val="00915B8F"/>
    <w:rsid w:val="00922EAD"/>
    <w:rsid w:val="0092794B"/>
    <w:rsid w:val="0093084E"/>
    <w:rsid w:val="00931360"/>
    <w:rsid w:val="0093215B"/>
    <w:rsid w:val="00941AC5"/>
    <w:rsid w:val="00947389"/>
    <w:rsid w:val="009476F5"/>
    <w:rsid w:val="009519B9"/>
    <w:rsid w:val="0095229F"/>
    <w:rsid w:val="009526B0"/>
    <w:rsid w:val="00953856"/>
    <w:rsid w:val="009554D5"/>
    <w:rsid w:val="0095562D"/>
    <w:rsid w:val="00961124"/>
    <w:rsid w:val="00961FD1"/>
    <w:rsid w:val="0096244F"/>
    <w:rsid w:val="00964353"/>
    <w:rsid w:val="00966C92"/>
    <w:rsid w:val="00967184"/>
    <w:rsid w:val="00971D51"/>
    <w:rsid w:val="009730E9"/>
    <w:rsid w:val="00981BD6"/>
    <w:rsid w:val="00981FD0"/>
    <w:rsid w:val="009903FD"/>
    <w:rsid w:val="009914B5"/>
    <w:rsid w:val="009954C1"/>
    <w:rsid w:val="009A0C44"/>
    <w:rsid w:val="009A1533"/>
    <w:rsid w:val="009B2E90"/>
    <w:rsid w:val="009B5E1D"/>
    <w:rsid w:val="009C6771"/>
    <w:rsid w:val="009D2F92"/>
    <w:rsid w:val="009D2FC6"/>
    <w:rsid w:val="009D68DB"/>
    <w:rsid w:val="009E040F"/>
    <w:rsid w:val="009E2B79"/>
    <w:rsid w:val="009E55B3"/>
    <w:rsid w:val="009E6978"/>
    <w:rsid w:val="009F0844"/>
    <w:rsid w:val="009F092A"/>
    <w:rsid w:val="009F1F76"/>
    <w:rsid w:val="009F5BB8"/>
    <w:rsid w:val="009F6383"/>
    <w:rsid w:val="009F63F5"/>
    <w:rsid w:val="009F704E"/>
    <w:rsid w:val="009F7CA0"/>
    <w:rsid w:val="00A02BA1"/>
    <w:rsid w:val="00A02EB2"/>
    <w:rsid w:val="00A05A64"/>
    <w:rsid w:val="00A10051"/>
    <w:rsid w:val="00A103DC"/>
    <w:rsid w:val="00A11E09"/>
    <w:rsid w:val="00A12253"/>
    <w:rsid w:val="00A13037"/>
    <w:rsid w:val="00A14116"/>
    <w:rsid w:val="00A14DA7"/>
    <w:rsid w:val="00A20F36"/>
    <w:rsid w:val="00A216C9"/>
    <w:rsid w:val="00A24045"/>
    <w:rsid w:val="00A24C55"/>
    <w:rsid w:val="00A2682A"/>
    <w:rsid w:val="00A30DAD"/>
    <w:rsid w:val="00A311E7"/>
    <w:rsid w:val="00A42459"/>
    <w:rsid w:val="00A44BE8"/>
    <w:rsid w:val="00A46520"/>
    <w:rsid w:val="00A46C5D"/>
    <w:rsid w:val="00A477D5"/>
    <w:rsid w:val="00A53216"/>
    <w:rsid w:val="00A579CF"/>
    <w:rsid w:val="00A6145F"/>
    <w:rsid w:val="00A64769"/>
    <w:rsid w:val="00A66E29"/>
    <w:rsid w:val="00A70495"/>
    <w:rsid w:val="00A73277"/>
    <w:rsid w:val="00A9121D"/>
    <w:rsid w:val="00A9327C"/>
    <w:rsid w:val="00A967D7"/>
    <w:rsid w:val="00AA014E"/>
    <w:rsid w:val="00AA166E"/>
    <w:rsid w:val="00AA408E"/>
    <w:rsid w:val="00AA4771"/>
    <w:rsid w:val="00AA590F"/>
    <w:rsid w:val="00AA76C8"/>
    <w:rsid w:val="00AB3676"/>
    <w:rsid w:val="00AB456A"/>
    <w:rsid w:val="00AB532B"/>
    <w:rsid w:val="00AC1E69"/>
    <w:rsid w:val="00AD1E46"/>
    <w:rsid w:val="00AD2959"/>
    <w:rsid w:val="00AD51B4"/>
    <w:rsid w:val="00AE2435"/>
    <w:rsid w:val="00AE2580"/>
    <w:rsid w:val="00AE75C3"/>
    <w:rsid w:val="00AF02EB"/>
    <w:rsid w:val="00AF21C9"/>
    <w:rsid w:val="00AF4683"/>
    <w:rsid w:val="00B0174D"/>
    <w:rsid w:val="00B0237A"/>
    <w:rsid w:val="00B04DE8"/>
    <w:rsid w:val="00B1585D"/>
    <w:rsid w:val="00B1615C"/>
    <w:rsid w:val="00B20002"/>
    <w:rsid w:val="00B20692"/>
    <w:rsid w:val="00B2190A"/>
    <w:rsid w:val="00B24047"/>
    <w:rsid w:val="00B24085"/>
    <w:rsid w:val="00B2606B"/>
    <w:rsid w:val="00B2661E"/>
    <w:rsid w:val="00B271A0"/>
    <w:rsid w:val="00B3299A"/>
    <w:rsid w:val="00B33CB8"/>
    <w:rsid w:val="00B33F81"/>
    <w:rsid w:val="00B35F84"/>
    <w:rsid w:val="00B411EF"/>
    <w:rsid w:val="00B41D4E"/>
    <w:rsid w:val="00B41DC0"/>
    <w:rsid w:val="00B4723A"/>
    <w:rsid w:val="00B5204C"/>
    <w:rsid w:val="00B53E55"/>
    <w:rsid w:val="00B54B3D"/>
    <w:rsid w:val="00B55C0E"/>
    <w:rsid w:val="00B56B11"/>
    <w:rsid w:val="00B6064C"/>
    <w:rsid w:val="00B61494"/>
    <w:rsid w:val="00B64008"/>
    <w:rsid w:val="00B70CEE"/>
    <w:rsid w:val="00B72090"/>
    <w:rsid w:val="00B722F8"/>
    <w:rsid w:val="00B72EB8"/>
    <w:rsid w:val="00B82F04"/>
    <w:rsid w:val="00B85F9B"/>
    <w:rsid w:val="00B86252"/>
    <w:rsid w:val="00B87234"/>
    <w:rsid w:val="00B976B9"/>
    <w:rsid w:val="00B97A1C"/>
    <w:rsid w:val="00BA1498"/>
    <w:rsid w:val="00BA17CF"/>
    <w:rsid w:val="00BA3049"/>
    <w:rsid w:val="00BA3233"/>
    <w:rsid w:val="00BA422F"/>
    <w:rsid w:val="00BA43EF"/>
    <w:rsid w:val="00BA54BE"/>
    <w:rsid w:val="00BA6992"/>
    <w:rsid w:val="00BB2E26"/>
    <w:rsid w:val="00BB6B68"/>
    <w:rsid w:val="00BB7555"/>
    <w:rsid w:val="00BC1805"/>
    <w:rsid w:val="00BC292B"/>
    <w:rsid w:val="00BE0B3D"/>
    <w:rsid w:val="00BE16CE"/>
    <w:rsid w:val="00BE37A4"/>
    <w:rsid w:val="00BE45DE"/>
    <w:rsid w:val="00BE752C"/>
    <w:rsid w:val="00BF1482"/>
    <w:rsid w:val="00BF374E"/>
    <w:rsid w:val="00BF3B66"/>
    <w:rsid w:val="00BF5694"/>
    <w:rsid w:val="00BF58EB"/>
    <w:rsid w:val="00BF6F9C"/>
    <w:rsid w:val="00C02CA0"/>
    <w:rsid w:val="00C05456"/>
    <w:rsid w:val="00C064C9"/>
    <w:rsid w:val="00C06EC6"/>
    <w:rsid w:val="00C07151"/>
    <w:rsid w:val="00C076A9"/>
    <w:rsid w:val="00C12067"/>
    <w:rsid w:val="00C12F6F"/>
    <w:rsid w:val="00C13021"/>
    <w:rsid w:val="00C14CD2"/>
    <w:rsid w:val="00C14F6B"/>
    <w:rsid w:val="00C15BBB"/>
    <w:rsid w:val="00C30D3A"/>
    <w:rsid w:val="00C31FC0"/>
    <w:rsid w:val="00C3426C"/>
    <w:rsid w:val="00C34C69"/>
    <w:rsid w:val="00C34FE5"/>
    <w:rsid w:val="00C37FF1"/>
    <w:rsid w:val="00C43196"/>
    <w:rsid w:val="00C44B0B"/>
    <w:rsid w:val="00C47D95"/>
    <w:rsid w:val="00C507CD"/>
    <w:rsid w:val="00C509DE"/>
    <w:rsid w:val="00C51A98"/>
    <w:rsid w:val="00C5459D"/>
    <w:rsid w:val="00C57C7C"/>
    <w:rsid w:val="00C64EEF"/>
    <w:rsid w:val="00C66C16"/>
    <w:rsid w:val="00C67F58"/>
    <w:rsid w:val="00C71C97"/>
    <w:rsid w:val="00C753AD"/>
    <w:rsid w:val="00C75706"/>
    <w:rsid w:val="00C77A42"/>
    <w:rsid w:val="00C807CD"/>
    <w:rsid w:val="00C80878"/>
    <w:rsid w:val="00C85EA4"/>
    <w:rsid w:val="00C87FD6"/>
    <w:rsid w:val="00C912FE"/>
    <w:rsid w:val="00C9605F"/>
    <w:rsid w:val="00C97617"/>
    <w:rsid w:val="00CA1572"/>
    <w:rsid w:val="00CA19CB"/>
    <w:rsid w:val="00CA1CF0"/>
    <w:rsid w:val="00CA5E13"/>
    <w:rsid w:val="00CA6B87"/>
    <w:rsid w:val="00CB084D"/>
    <w:rsid w:val="00CB0C3B"/>
    <w:rsid w:val="00CB6192"/>
    <w:rsid w:val="00CB62B7"/>
    <w:rsid w:val="00CC1474"/>
    <w:rsid w:val="00CC2031"/>
    <w:rsid w:val="00CC366C"/>
    <w:rsid w:val="00CC395D"/>
    <w:rsid w:val="00CC5F7A"/>
    <w:rsid w:val="00CC7630"/>
    <w:rsid w:val="00CD003C"/>
    <w:rsid w:val="00CD3BA0"/>
    <w:rsid w:val="00CD5810"/>
    <w:rsid w:val="00CD73BD"/>
    <w:rsid w:val="00CE2757"/>
    <w:rsid w:val="00CE51C3"/>
    <w:rsid w:val="00CE610F"/>
    <w:rsid w:val="00CF224B"/>
    <w:rsid w:val="00CF4F69"/>
    <w:rsid w:val="00CF5255"/>
    <w:rsid w:val="00CF5810"/>
    <w:rsid w:val="00CF5A23"/>
    <w:rsid w:val="00D01204"/>
    <w:rsid w:val="00D10FF9"/>
    <w:rsid w:val="00D13253"/>
    <w:rsid w:val="00D15589"/>
    <w:rsid w:val="00D17A9E"/>
    <w:rsid w:val="00D20FF9"/>
    <w:rsid w:val="00D21F09"/>
    <w:rsid w:val="00D22675"/>
    <w:rsid w:val="00D22AE8"/>
    <w:rsid w:val="00D30698"/>
    <w:rsid w:val="00D33779"/>
    <w:rsid w:val="00D36FFF"/>
    <w:rsid w:val="00D432AD"/>
    <w:rsid w:val="00D4765F"/>
    <w:rsid w:val="00D51069"/>
    <w:rsid w:val="00D54B3A"/>
    <w:rsid w:val="00D64EE0"/>
    <w:rsid w:val="00D65A12"/>
    <w:rsid w:val="00D66905"/>
    <w:rsid w:val="00D74253"/>
    <w:rsid w:val="00D77A7E"/>
    <w:rsid w:val="00D803E2"/>
    <w:rsid w:val="00D80585"/>
    <w:rsid w:val="00D80AD1"/>
    <w:rsid w:val="00D86C2C"/>
    <w:rsid w:val="00D943C8"/>
    <w:rsid w:val="00D9537D"/>
    <w:rsid w:val="00DA041B"/>
    <w:rsid w:val="00DA3746"/>
    <w:rsid w:val="00DA3E47"/>
    <w:rsid w:val="00DA5EA8"/>
    <w:rsid w:val="00DB0DCF"/>
    <w:rsid w:val="00DB0F09"/>
    <w:rsid w:val="00DB79A7"/>
    <w:rsid w:val="00DC0119"/>
    <w:rsid w:val="00DC3D2E"/>
    <w:rsid w:val="00DC748E"/>
    <w:rsid w:val="00DD52CC"/>
    <w:rsid w:val="00DE0B1D"/>
    <w:rsid w:val="00DE2119"/>
    <w:rsid w:val="00DE24CC"/>
    <w:rsid w:val="00DE308B"/>
    <w:rsid w:val="00DE38B5"/>
    <w:rsid w:val="00DF3234"/>
    <w:rsid w:val="00DF7BEC"/>
    <w:rsid w:val="00E04147"/>
    <w:rsid w:val="00E070BC"/>
    <w:rsid w:val="00E102BA"/>
    <w:rsid w:val="00E141CD"/>
    <w:rsid w:val="00E256CA"/>
    <w:rsid w:val="00E30875"/>
    <w:rsid w:val="00E370BD"/>
    <w:rsid w:val="00E37A7A"/>
    <w:rsid w:val="00E45DAF"/>
    <w:rsid w:val="00E47630"/>
    <w:rsid w:val="00E47BED"/>
    <w:rsid w:val="00E544C9"/>
    <w:rsid w:val="00E55B3B"/>
    <w:rsid w:val="00E55E91"/>
    <w:rsid w:val="00E605D7"/>
    <w:rsid w:val="00E64467"/>
    <w:rsid w:val="00E65713"/>
    <w:rsid w:val="00E67154"/>
    <w:rsid w:val="00E6741E"/>
    <w:rsid w:val="00E73087"/>
    <w:rsid w:val="00E749C8"/>
    <w:rsid w:val="00E7704A"/>
    <w:rsid w:val="00E801D8"/>
    <w:rsid w:val="00E9499C"/>
    <w:rsid w:val="00E94C76"/>
    <w:rsid w:val="00EA12D7"/>
    <w:rsid w:val="00EA3A52"/>
    <w:rsid w:val="00EA7525"/>
    <w:rsid w:val="00EB00A2"/>
    <w:rsid w:val="00EC0891"/>
    <w:rsid w:val="00EC514F"/>
    <w:rsid w:val="00EC51E5"/>
    <w:rsid w:val="00ED3488"/>
    <w:rsid w:val="00ED559A"/>
    <w:rsid w:val="00ED612E"/>
    <w:rsid w:val="00EE309D"/>
    <w:rsid w:val="00EE3A4B"/>
    <w:rsid w:val="00EE4430"/>
    <w:rsid w:val="00EE51DB"/>
    <w:rsid w:val="00EE5517"/>
    <w:rsid w:val="00EE600D"/>
    <w:rsid w:val="00EF4F47"/>
    <w:rsid w:val="00EF633E"/>
    <w:rsid w:val="00F0038E"/>
    <w:rsid w:val="00F00C40"/>
    <w:rsid w:val="00F112A8"/>
    <w:rsid w:val="00F12260"/>
    <w:rsid w:val="00F12357"/>
    <w:rsid w:val="00F13DC0"/>
    <w:rsid w:val="00F14485"/>
    <w:rsid w:val="00F16F02"/>
    <w:rsid w:val="00F25B7A"/>
    <w:rsid w:val="00F25D2F"/>
    <w:rsid w:val="00F26A60"/>
    <w:rsid w:val="00F32123"/>
    <w:rsid w:val="00F43CB2"/>
    <w:rsid w:val="00F465B6"/>
    <w:rsid w:val="00F50094"/>
    <w:rsid w:val="00F55878"/>
    <w:rsid w:val="00F57625"/>
    <w:rsid w:val="00F60384"/>
    <w:rsid w:val="00F61688"/>
    <w:rsid w:val="00F64CB9"/>
    <w:rsid w:val="00F651C8"/>
    <w:rsid w:val="00F67181"/>
    <w:rsid w:val="00F67995"/>
    <w:rsid w:val="00F7011F"/>
    <w:rsid w:val="00F70F1C"/>
    <w:rsid w:val="00F723C9"/>
    <w:rsid w:val="00F723DE"/>
    <w:rsid w:val="00F75835"/>
    <w:rsid w:val="00F75EE8"/>
    <w:rsid w:val="00F77628"/>
    <w:rsid w:val="00F820C2"/>
    <w:rsid w:val="00F82F1D"/>
    <w:rsid w:val="00F838DD"/>
    <w:rsid w:val="00F85980"/>
    <w:rsid w:val="00F952E8"/>
    <w:rsid w:val="00F9636F"/>
    <w:rsid w:val="00FA20B1"/>
    <w:rsid w:val="00FA265B"/>
    <w:rsid w:val="00FA4EC6"/>
    <w:rsid w:val="00FB0257"/>
    <w:rsid w:val="00FB1895"/>
    <w:rsid w:val="00FB1B47"/>
    <w:rsid w:val="00FB2F55"/>
    <w:rsid w:val="00FB3B70"/>
    <w:rsid w:val="00FB456E"/>
    <w:rsid w:val="00FB77CE"/>
    <w:rsid w:val="00FC045D"/>
    <w:rsid w:val="00FC5E14"/>
    <w:rsid w:val="00FC6159"/>
    <w:rsid w:val="00FD061C"/>
    <w:rsid w:val="00FD66A3"/>
    <w:rsid w:val="00FE0AB4"/>
    <w:rsid w:val="00FE10B7"/>
    <w:rsid w:val="00FE444C"/>
    <w:rsid w:val="00FE4A44"/>
    <w:rsid w:val="00FF20F9"/>
    <w:rsid w:val="00FF3DFC"/>
    <w:rsid w:val="00FF3FF3"/>
    <w:rsid w:val="00FF5C5D"/>
    <w:rsid w:val="00FF5F8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D4B8B98"/>
  <w15:docId w15:val="{40A4C3DE-3442-4C20-A344-93432344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semiHidden="1" w:uiPriority="5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rsid w:val="00F723DE"/>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F723DE"/>
    <w:pPr>
      <w:keepNext/>
      <w:tabs>
        <w:tab w:val="left" w:pos="567"/>
      </w:tabs>
      <w:spacing w:before="120" w:after="120"/>
      <w:jc w:val="center"/>
      <w:outlineLvl w:val="2"/>
    </w:pPr>
    <w:rPr>
      <w:i/>
      <w:iCs/>
    </w:rPr>
  </w:style>
  <w:style w:type="paragraph" w:styleId="Heading4">
    <w:name w:val="heading 4"/>
    <w:basedOn w:val="Normal"/>
    <w:qFormat/>
    <w:rsid w:val="00F723DE"/>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rsid w:val="00F723DE"/>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F723DE"/>
    <w:pPr>
      <w:keepNext/>
      <w:spacing w:after="240" w:line="240" w:lineRule="exact"/>
      <w:ind w:left="720"/>
      <w:outlineLvl w:val="5"/>
    </w:pPr>
    <w:rPr>
      <w:u w:val="single"/>
    </w:rPr>
  </w:style>
  <w:style w:type="paragraph" w:styleId="Heading7">
    <w:name w:val="heading 7"/>
    <w:basedOn w:val="Normal"/>
    <w:next w:val="Normal"/>
    <w:qFormat/>
    <w:rsid w:val="00F723DE"/>
    <w:pPr>
      <w:keepNext/>
      <w:jc w:val="right"/>
      <w:outlineLvl w:val="6"/>
    </w:pPr>
    <w:rPr>
      <w:rFonts w:ascii="Univers" w:hAnsi="Univers"/>
      <w:b/>
      <w:sz w:val="28"/>
    </w:rPr>
  </w:style>
  <w:style w:type="paragraph" w:styleId="Heading8">
    <w:name w:val="heading 8"/>
    <w:basedOn w:val="Normal"/>
    <w:next w:val="Normal"/>
    <w:qFormat/>
    <w:rsid w:val="00F723DE"/>
    <w:pPr>
      <w:keepNext/>
      <w:jc w:val="right"/>
      <w:outlineLvl w:val="7"/>
    </w:pPr>
    <w:rPr>
      <w:rFonts w:ascii="Univers" w:hAnsi="Univers"/>
      <w:b/>
      <w:sz w:val="32"/>
    </w:rPr>
  </w:style>
  <w:style w:type="paragraph" w:styleId="Heading9">
    <w:name w:val="heading 9"/>
    <w:basedOn w:val="Normal"/>
    <w:next w:val="Normal"/>
    <w:qFormat/>
    <w:rsid w:val="00F723DE"/>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23DE"/>
    <w:pPr>
      <w:tabs>
        <w:tab w:val="center" w:pos="4320"/>
        <w:tab w:val="right" w:pos="8640"/>
      </w:tabs>
    </w:pPr>
  </w:style>
  <w:style w:type="paragraph" w:styleId="Footer">
    <w:name w:val="footer"/>
    <w:basedOn w:val="Normal"/>
    <w:rsid w:val="00F723DE"/>
    <w:pPr>
      <w:tabs>
        <w:tab w:val="center" w:pos="4320"/>
        <w:tab w:val="right" w:pos="8640"/>
      </w:tabs>
      <w:ind w:firstLine="720"/>
      <w:jc w:val="right"/>
    </w:pPr>
  </w:style>
  <w:style w:type="paragraph" w:customStyle="1" w:styleId="Para1">
    <w:name w:val="Para1"/>
    <w:basedOn w:val="Normal"/>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F723DE"/>
    <w:pPr>
      <w:keepLines/>
      <w:spacing w:after="60"/>
      <w:ind w:firstLine="720"/>
    </w:pPr>
    <w:rPr>
      <w:sz w:val="18"/>
    </w:rPr>
  </w:style>
  <w:style w:type="paragraph" w:styleId="BodyText">
    <w:name w:val="Body Text"/>
    <w:basedOn w:val="Normal"/>
    <w:rsid w:val="00F723DE"/>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sid w:val="00F723DE"/>
    <w:rPr>
      <w:sz w:val="16"/>
    </w:rPr>
  </w:style>
  <w:style w:type="paragraph" w:styleId="CommentText">
    <w:name w:val="annotation text"/>
    <w:basedOn w:val="Normal"/>
    <w:link w:val="CommentTextChar"/>
    <w:rsid w:val="00F723DE"/>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F723DE"/>
    <w:rPr>
      <w:sz w:val="18"/>
      <w:u w:val="single"/>
      <w:vertAlign w:val="baseline"/>
    </w:rPr>
  </w:style>
  <w:style w:type="paragraph" w:styleId="BodyTextIndent">
    <w:name w:val="Body Text Indent"/>
    <w:basedOn w:val="Normal"/>
    <w:rsid w:val="00F723DE"/>
    <w:pPr>
      <w:spacing w:before="120" w:after="120"/>
      <w:ind w:left="1440" w:hanging="720"/>
      <w:jc w:val="left"/>
    </w:pPr>
  </w:style>
  <w:style w:type="character" w:styleId="PageNumber">
    <w:name w:val="page number"/>
    <w:rsid w:val="00F723DE"/>
    <w:rPr>
      <w:rFonts w:ascii="Times New Roman" w:hAnsi="Times New Roman"/>
      <w:sz w:val="22"/>
    </w:rPr>
  </w:style>
  <w:style w:type="paragraph" w:customStyle="1" w:styleId="HEADING">
    <w:name w:val="HEADING"/>
    <w:basedOn w:val="Normal"/>
    <w:rsid w:val="00F723DE"/>
    <w:pPr>
      <w:keepNext/>
      <w:spacing w:before="240" w:after="120"/>
      <w:jc w:val="center"/>
    </w:pPr>
    <w:rPr>
      <w:b/>
      <w:bCs/>
      <w:caps/>
    </w:rPr>
  </w:style>
  <w:style w:type="paragraph" w:customStyle="1" w:styleId="para4">
    <w:name w:val="para4"/>
    <w:basedOn w:val="Normal"/>
    <w:rsid w:val="00F723DE"/>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F723DE"/>
    <w:pPr>
      <w:ind w:left="170" w:right="3119" w:hanging="170"/>
      <w:jc w:val="left"/>
    </w:pPr>
  </w:style>
  <w:style w:type="paragraph" w:customStyle="1" w:styleId="Para3">
    <w:name w:val="Para3"/>
    <w:basedOn w:val="Normal"/>
    <w:rsid w:val="00F723DE"/>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F723DE"/>
    <w:pPr>
      <w:spacing w:before="120"/>
    </w:pPr>
    <w:rPr>
      <w:rFonts w:cs="Arial"/>
      <w:b/>
      <w:bCs/>
      <w:sz w:val="24"/>
    </w:rPr>
  </w:style>
  <w:style w:type="paragraph" w:styleId="TOC9">
    <w:name w:val="toc 9"/>
    <w:basedOn w:val="Normal"/>
    <w:next w:val="Normal"/>
    <w:autoRedefine/>
    <w:semiHidden/>
    <w:rsid w:val="00F723DE"/>
    <w:pPr>
      <w:spacing w:before="120" w:after="120"/>
      <w:ind w:left="1760"/>
      <w:jc w:val="left"/>
    </w:pPr>
  </w:style>
  <w:style w:type="paragraph" w:styleId="TOC1">
    <w:name w:val="toc 1"/>
    <w:basedOn w:val="Normal"/>
    <w:next w:val="Normal"/>
    <w:autoRedefine/>
    <w:semiHidden/>
    <w:rsid w:val="00F723DE"/>
    <w:pPr>
      <w:ind w:left="720" w:hanging="720"/>
    </w:pPr>
    <w:rPr>
      <w:caps/>
    </w:rPr>
  </w:style>
  <w:style w:type="paragraph" w:styleId="TOC2">
    <w:name w:val="toc 2"/>
    <w:basedOn w:val="Normal"/>
    <w:next w:val="Normal"/>
    <w:autoRedefine/>
    <w:semiHidden/>
    <w:rsid w:val="00F723DE"/>
    <w:pPr>
      <w:tabs>
        <w:tab w:val="right" w:leader="dot" w:pos="9356"/>
      </w:tabs>
      <w:ind w:left="1440" w:hanging="720"/>
    </w:pPr>
    <w:rPr>
      <w:noProof/>
      <w:szCs w:val="22"/>
    </w:rPr>
  </w:style>
  <w:style w:type="paragraph" w:styleId="TOC3">
    <w:name w:val="toc 3"/>
    <w:basedOn w:val="Normal"/>
    <w:next w:val="Normal"/>
    <w:autoRedefine/>
    <w:semiHidden/>
    <w:rsid w:val="00F723DE"/>
    <w:pPr>
      <w:ind w:left="2160" w:hanging="720"/>
    </w:pPr>
  </w:style>
  <w:style w:type="paragraph" w:styleId="TOC4">
    <w:name w:val="toc 4"/>
    <w:basedOn w:val="Normal"/>
    <w:next w:val="Normal"/>
    <w:autoRedefine/>
    <w:semiHidden/>
    <w:rsid w:val="00F723DE"/>
    <w:pPr>
      <w:spacing w:before="120" w:after="120"/>
      <w:ind w:left="660"/>
      <w:jc w:val="left"/>
    </w:pPr>
  </w:style>
  <w:style w:type="paragraph" w:styleId="TOC5">
    <w:name w:val="toc 5"/>
    <w:basedOn w:val="Normal"/>
    <w:next w:val="Normal"/>
    <w:autoRedefine/>
    <w:semiHidden/>
    <w:rsid w:val="00F723DE"/>
    <w:pPr>
      <w:spacing w:before="120" w:after="120"/>
      <w:ind w:left="880"/>
      <w:jc w:val="left"/>
    </w:pPr>
  </w:style>
  <w:style w:type="paragraph" w:styleId="TOC6">
    <w:name w:val="toc 6"/>
    <w:basedOn w:val="Normal"/>
    <w:next w:val="Normal"/>
    <w:autoRedefine/>
    <w:semiHidden/>
    <w:rsid w:val="00F723DE"/>
    <w:pPr>
      <w:spacing w:before="120" w:after="120"/>
      <w:ind w:left="1100"/>
      <w:jc w:val="left"/>
    </w:pPr>
  </w:style>
  <w:style w:type="paragraph" w:styleId="TOC7">
    <w:name w:val="toc 7"/>
    <w:basedOn w:val="Normal"/>
    <w:next w:val="Normal"/>
    <w:autoRedefine/>
    <w:semiHidden/>
    <w:rsid w:val="00F723DE"/>
    <w:pPr>
      <w:spacing w:before="120" w:after="120"/>
      <w:ind w:left="1320"/>
      <w:jc w:val="left"/>
    </w:pPr>
  </w:style>
  <w:style w:type="paragraph" w:styleId="TOC8">
    <w:name w:val="toc 8"/>
    <w:basedOn w:val="Normal"/>
    <w:next w:val="Normal"/>
    <w:autoRedefine/>
    <w:semiHidden/>
    <w:rsid w:val="00F723DE"/>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F723DE"/>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F723DE"/>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F723DE"/>
    <w:rPr>
      <w:vertAlign w:val="superscript"/>
    </w:rPr>
  </w:style>
  <w:style w:type="paragraph" w:styleId="EndnoteText">
    <w:name w:val="endnote text"/>
    <w:basedOn w:val="Normal"/>
    <w:semiHidden/>
    <w:rsid w:val="00F723DE"/>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F723DE"/>
    <w:pPr>
      <w:ind w:left="1843" w:hanging="1134"/>
      <w:jc w:val="left"/>
    </w:pPr>
  </w:style>
  <w:style w:type="paragraph" w:customStyle="1" w:styleId="Heading1multiline">
    <w:name w:val="Heading 1 (multiline)"/>
    <w:basedOn w:val="Heading1"/>
    <w:rsid w:val="00F723DE"/>
    <w:pPr>
      <w:ind w:left="1843" w:right="996" w:hanging="567"/>
      <w:jc w:val="left"/>
    </w:pPr>
  </w:style>
  <w:style w:type="paragraph" w:customStyle="1" w:styleId="Heading2multiline">
    <w:name w:val="Heading 2 (multiline)"/>
    <w:basedOn w:val="Heading1"/>
    <w:next w:val="Para1"/>
    <w:rsid w:val="00F723DE"/>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F723DE"/>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basedOn w:val="DefaultParagraphFont"/>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basedOn w:val="DefaultParagraphFont"/>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basedOn w:val="DefaultParagraphFont"/>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uiPriority w:val="22"/>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basedOn w:val="DefaultParagraphFont"/>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lang w:val="en-US"/>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link w:val="Heading1"/>
    <w:uiPriority w:val="9"/>
    <w:rsid w:val="00742F79"/>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 w:type="paragraph" w:customStyle="1" w:styleId="SingleTxt">
    <w:name w:val="__Single Txt"/>
    <w:basedOn w:val="Normal"/>
    <w:rsid w:val="00911B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spacing w:val="4"/>
      <w:w w:val="103"/>
      <w:kern w:val="14"/>
      <w:sz w:val="20"/>
      <w:szCs w:val="20"/>
    </w:rPr>
  </w:style>
  <w:style w:type="character" w:customStyle="1" w:styleId="UnresolvedMention1">
    <w:name w:val="Unresolved Mention1"/>
    <w:basedOn w:val="DefaultParagraphFont"/>
    <w:uiPriority w:val="99"/>
    <w:semiHidden/>
    <w:unhideWhenUsed/>
    <w:rsid w:val="003E2881"/>
    <w:rPr>
      <w:color w:val="808080"/>
      <w:shd w:val="clear" w:color="auto" w:fill="E6E6E6"/>
    </w:rPr>
  </w:style>
  <w:style w:type="paragraph" w:customStyle="1" w:styleId="StylePara1HeadingsCSTimesNewRomanKernat11pt">
    <w:name w:val="Style Para1 + +Headings CS (Times New Roman) Kern at 11 pt"/>
    <w:basedOn w:val="Para1"/>
    <w:rsid w:val="008B79E4"/>
    <w:pPr>
      <w:tabs>
        <w:tab w:val="clear" w:pos="360"/>
      </w:tabs>
    </w:pPr>
    <w:rPr>
      <w:rFonts w:asciiTheme="majorBidi" w:hAnsiTheme="majorBidi"/>
      <w:kern w:val="22"/>
    </w:rPr>
  </w:style>
  <w:style w:type="character" w:customStyle="1" w:styleId="UnresolvedMention2">
    <w:name w:val="Unresolved Mention2"/>
    <w:basedOn w:val="DefaultParagraphFont"/>
    <w:uiPriority w:val="99"/>
    <w:semiHidden/>
    <w:unhideWhenUsed/>
    <w:rsid w:val="00462E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1649">
      <w:bodyDiv w:val="1"/>
      <w:marLeft w:val="0"/>
      <w:marRight w:val="0"/>
      <w:marTop w:val="0"/>
      <w:marBottom w:val="0"/>
      <w:divBdr>
        <w:top w:val="none" w:sz="0" w:space="0" w:color="auto"/>
        <w:left w:val="none" w:sz="0" w:space="0" w:color="auto"/>
        <w:bottom w:val="none" w:sz="0" w:space="0" w:color="auto"/>
        <w:right w:val="none" w:sz="0" w:space="0" w:color="auto"/>
      </w:divBdr>
      <w:divsChild>
        <w:div w:id="239219942">
          <w:marLeft w:val="0"/>
          <w:marRight w:val="0"/>
          <w:marTop w:val="0"/>
          <w:marBottom w:val="0"/>
          <w:divBdr>
            <w:top w:val="none" w:sz="0" w:space="0" w:color="auto"/>
            <w:left w:val="none" w:sz="0" w:space="0" w:color="auto"/>
            <w:bottom w:val="none" w:sz="0" w:space="0" w:color="auto"/>
            <w:right w:val="none" w:sz="0" w:space="0" w:color="auto"/>
          </w:divBdr>
          <w:divsChild>
            <w:div w:id="1867788825">
              <w:marLeft w:val="0"/>
              <w:marRight w:val="0"/>
              <w:marTop w:val="0"/>
              <w:marBottom w:val="0"/>
              <w:divBdr>
                <w:top w:val="none" w:sz="0" w:space="0" w:color="auto"/>
                <w:left w:val="none" w:sz="0" w:space="0" w:color="auto"/>
                <w:bottom w:val="none" w:sz="0" w:space="0" w:color="auto"/>
                <w:right w:val="none" w:sz="0" w:space="0" w:color="auto"/>
              </w:divBdr>
              <w:divsChild>
                <w:div w:id="18361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2887">
      <w:bodyDiv w:val="1"/>
      <w:marLeft w:val="0"/>
      <w:marRight w:val="0"/>
      <w:marTop w:val="0"/>
      <w:marBottom w:val="0"/>
      <w:divBdr>
        <w:top w:val="none" w:sz="0" w:space="0" w:color="auto"/>
        <w:left w:val="none" w:sz="0" w:space="0" w:color="auto"/>
        <w:bottom w:val="none" w:sz="0" w:space="0" w:color="auto"/>
        <w:right w:val="none" w:sz="0" w:space="0" w:color="auto"/>
      </w:divBdr>
    </w:div>
    <w:div w:id="317612760">
      <w:bodyDiv w:val="1"/>
      <w:marLeft w:val="0"/>
      <w:marRight w:val="0"/>
      <w:marTop w:val="0"/>
      <w:marBottom w:val="0"/>
      <w:divBdr>
        <w:top w:val="none" w:sz="0" w:space="0" w:color="auto"/>
        <w:left w:val="none" w:sz="0" w:space="0" w:color="auto"/>
        <w:bottom w:val="none" w:sz="0" w:space="0" w:color="auto"/>
        <w:right w:val="none" w:sz="0" w:space="0" w:color="auto"/>
      </w:divBdr>
    </w:div>
    <w:div w:id="1209995220">
      <w:bodyDiv w:val="1"/>
      <w:marLeft w:val="0"/>
      <w:marRight w:val="0"/>
      <w:marTop w:val="0"/>
      <w:marBottom w:val="0"/>
      <w:divBdr>
        <w:top w:val="none" w:sz="0" w:space="0" w:color="auto"/>
        <w:left w:val="none" w:sz="0" w:space="0" w:color="auto"/>
        <w:bottom w:val="none" w:sz="0" w:space="0" w:color="auto"/>
        <w:right w:val="none" w:sz="0" w:space="0" w:color="auto"/>
      </w:divBdr>
    </w:div>
    <w:div w:id="1304576421">
      <w:bodyDiv w:val="1"/>
      <w:marLeft w:val="0"/>
      <w:marRight w:val="0"/>
      <w:marTop w:val="0"/>
      <w:marBottom w:val="0"/>
      <w:divBdr>
        <w:top w:val="none" w:sz="0" w:space="0" w:color="auto"/>
        <w:left w:val="none" w:sz="0" w:space="0" w:color="auto"/>
        <w:bottom w:val="none" w:sz="0" w:space="0" w:color="auto"/>
        <w:right w:val="none" w:sz="0" w:space="0" w:color="auto"/>
      </w:divBdr>
    </w:div>
    <w:div w:id="1540975600">
      <w:bodyDiv w:val="1"/>
      <w:marLeft w:val="0"/>
      <w:marRight w:val="0"/>
      <w:marTop w:val="0"/>
      <w:marBottom w:val="0"/>
      <w:divBdr>
        <w:top w:val="none" w:sz="0" w:space="0" w:color="auto"/>
        <w:left w:val="none" w:sz="0" w:space="0" w:color="auto"/>
        <w:bottom w:val="none" w:sz="0" w:space="0" w:color="auto"/>
        <w:right w:val="none" w:sz="0" w:space="0" w:color="auto"/>
      </w:divBdr>
    </w:div>
    <w:div w:id="1825509314">
      <w:bodyDiv w:val="1"/>
      <w:marLeft w:val="0"/>
      <w:marRight w:val="0"/>
      <w:marTop w:val="0"/>
      <w:marBottom w:val="0"/>
      <w:divBdr>
        <w:top w:val="none" w:sz="0" w:space="0" w:color="auto"/>
        <w:left w:val="none" w:sz="0" w:space="0" w:color="auto"/>
        <w:bottom w:val="none" w:sz="0" w:space="0" w:color="auto"/>
        <w:right w:val="none" w:sz="0" w:space="0" w:color="auto"/>
      </w:divBdr>
    </w:div>
    <w:div w:id="213903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ecision/mop/default.shtml?id=8292"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ecision/cop/default.shtml?id=7120"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www.cbd.int/doc/decisions/cop-09/cop-09-dec-34-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32-e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2/cop-12-dec-32-es.pdf"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s://www.cbd.int/doc/decisions/cop-09/cop-09-dec-34-es.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mop-07/mop-07-dec-07-es.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6ce5/878e/5ffa49887c20c19961fe040a/sbi-02-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xin.li\Desktop\32-40\data%20analysis2009-2016UPDATED-Kexin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en-CA" sz="1700" b="1" i="0" u="none" strike="noStrike" baseline="0">
                <a:effectLst/>
              </a:rPr>
              <a:t>Countribuciones al Fondo Fiduciario BZ  (USD)</a:t>
            </a:r>
            <a:r>
              <a:rPr lang="en-CA" sz="1700" b="1" i="0" u="none" strike="noStrike" baseline="0"/>
              <a:t> </a:t>
            </a:r>
            <a:endParaRPr lang="en-CA" sz="1700" b="1"/>
          </a:p>
        </c:rich>
      </c:tx>
      <c:overlay val="0"/>
    </c:title>
    <c:autoTitleDeleted val="0"/>
    <c:plotArea>
      <c:layout/>
      <c:lineChart>
        <c:grouping val="standard"/>
        <c:varyColors val="0"/>
        <c:ser>
          <c:idx val="0"/>
          <c:order val="0"/>
          <c:tx>
            <c:strRef>
              <c:f>'BZ trust fund table'!$F$11</c:f>
              <c:strCache>
                <c:ptCount val="1"/>
                <c:pt idx="0">
                  <c:v>Countributions to BZ Trust Fund (USD)</c:v>
                </c:pt>
              </c:strCache>
            </c:strRef>
          </c:tx>
          <c:marker>
            <c:symbol val="none"/>
          </c:marker>
          <c:cat>
            <c:strRef>
              <c:f>'BZ trust fund table'!$E$12:$E$21</c:f>
              <c:strCache>
                <c:ptCount val="10"/>
                <c:pt idx="0">
                  <c:v>1997-1998</c:v>
                </c:pt>
                <c:pt idx="1">
                  <c:v>1999-2000</c:v>
                </c:pt>
                <c:pt idx="2">
                  <c:v>2001-2002</c:v>
                </c:pt>
                <c:pt idx="3">
                  <c:v>2003-2004</c:v>
                </c:pt>
                <c:pt idx="4">
                  <c:v>2005-2006</c:v>
                </c:pt>
                <c:pt idx="5">
                  <c:v>2007-2008</c:v>
                </c:pt>
                <c:pt idx="6">
                  <c:v>2009-2010</c:v>
                </c:pt>
                <c:pt idx="7">
                  <c:v>2011-2012</c:v>
                </c:pt>
                <c:pt idx="8">
                  <c:v>2013-2014</c:v>
                </c:pt>
                <c:pt idx="9">
                  <c:v>2015-2016</c:v>
                </c:pt>
              </c:strCache>
            </c:strRef>
          </c:cat>
          <c:val>
            <c:numRef>
              <c:f>'BZ trust fund table'!$F$12:$F$21</c:f>
              <c:numCache>
                <c:formatCode>_("$"* #,##0.00_);_("$"* \(#,##0.00\);_("$"* "-"??_);_(@_)</c:formatCode>
                <c:ptCount val="10"/>
                <c:pt idx="0">
                  <c:v>2600000</c:v>
                </c:pt>
                <c:pt idx="1">
                  <c:v>1800000</c:v>
                </c:pt>
                <c:pt idx="2">
                  <c:v>1780000</c:v>
                </c:pt>
                <c:pt idx="3">
                  <c:v>1650000</c:v>
                </c:pt>
                <c:pt idx="4">
                  <c:v>2000000</c:v>
                </c:pt>
                <c:pt idx="5">
                  <c:v>2600000</c:v>
                </c:pt>
                <c:pt idx="6">
                  <c:v>3067398</c:v>
                </c:pt>
                <c:pt idx="7">
                  <c:v>2841577</c:v>
                </c:pt>
                <c:pt idx="8">
                  <c:v>1387483</c:v>
                </c:pt>
                <c:pt idx="9">
                  <c:v>704454.87</c:v>
                </c:pt>
              </c:numCache>
            </c:numRef>
          </c:val>
          <c:smooth val="0"/>
          <c:extLst>
            <c:ext xmlns:c16="http://schemas.microsoft.com/office/drawing/2014/chart" uri="{C3380CC4-5D6E-409C-BE32-E72D297353CC}">
              <c16:uniqueId val="{00000000-0BCC-4BC9-8447-B2A3FB0A2A06}"/>
            </c:ext>
          </c:extLst>
        </c:ser>
        <c:dLbls>
          <c:showLegendKey val="0"/>
          <c:showVal val="0"/>
          <c:showCatName val="0"/>
          <c:showSerName val="0"/>
          <c:showPercent val="0"/>
          <c:showBubbleSize val="0"/>
        </c:dLbls>
        <c:smooth val="0"/>
        <c:axId val="51354240"/>
        <c:axId val="51552640"/>
      </c:lineChart>
      <c:catAx>
        <c:axId val="51354240"/>
        <c:scaling>
          <c:orientation val="minMax"/>
        </c:scaling>
        <c:delete val="0"/>
        <c:axPos val="b"/>
        <c:numFmt formatCode="General" sourceLinked="0"/>
        <c:majorTickMark val="out"/>
        <c:minorTickMark val="none"/>
        <c:tickLblPos val="nextTo"/>
        <c:crossAx val="51552640"/>
        <c:crosses val="autoZero"/>
        <c:auto val="1"/>
        <c:lblAlgn val="ctr"/>
        <c:lblOffset val="100"/>
        <c:noMultiLvlLbl val="0"/>
      </c:catAx>
      <c:valAx>
        <c:axId val="51552640"/>
        <c:scaling>
          <c:orientation val="minMax"/>
        </c:scaling>
        <c:delete val="0"/>
        <c:axPos val="l"/>
        <c:majorGridlines/>
        <c:numFmt formatCode="_(&quot;$&quot;* #,##0.00_);_(&quot;$&quot;* \(#,##0.00\);_(&quot;$&quot;* &quot;-&quot;??_);_(@_)" sourceLinked="1"/>
        <c:majorTickMark val="out"/>
        <c:minorTickMark val="none"/>
        <c:tickLblPos val="nextTo"/>
        <c:crossAx val="51354240"/>
        <c:crosses val="autoZero"/>
        <c:crossBetween val="between"/>
      </c:valAx>
    </c:plotArea>
    <c:legend>
      <c:legendPos val="r"/>
      <c:layout>
        <c:manualLayout>
          <c:xMode val="edge"/>
          <c:yMode val="edge"/>
          <c:x val="0.67859833106872114"/>
          <c:y val="0.38146839208923156"/>
          <c:w val="0.25564157354168821"/>
          <c:h val="0.14228628488554276"/>
        </c:manualLayout>
      </c:layout>
      <c:overlay val="0"/>
    </c:legend>
    <c:plotVisOnly val="1"/>
    <c:dispBlanksAs val="gap"/>
    <c:showDLblsOverMax val="0"/>
  </c:chart>
  <c:spPr>
    <a:ln>
      <a:solidFill>
        <a:schemeClr val="accent1"/>
      </a:solid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8DA05B690E9F4825BB8E1A36EFAAF965"/>
        <w:category>
          <w:name w:val="General"/>
          <w:gallery w:val="placeholder"/>
        </w:category>
        <w:types>
          <w:type w:val="bbPlcHdr"/>
        </w:types>
        <w:behaviors>
          <w:behavior w:val="content"/>
        </w:behaviors>
        <w:guid w:val="{0DAD62DC-5ED6-4E38-B401-A69E09046BF5}"/>
      </w:docPartPr>
      <w:docPartBody>
        <w:p w:rsidR="00111804" w:rsidRDefault="0068730F" w:rsidP="0068730F">
          <w:pPr>
            <w:pStyle w:val="8DA05B690E9F4825BB8E1A36EFAAF965"/>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GaramondPro-Regular">
    <w:altName w:val="MS Mincho"/>
    <w:panose1 w:val="00000000000000000000"/>
    <w:charset w:val="8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
  <w:rsids>
    <w:rsidRoot w:val="001B29AF"/>
    <w:rsid w:val="00015BC6"/>
    <w:rsid w:val="000D1372"/>
    <w:rsid w:val="00111804"/>
    <w:rsid w:val="00133BC4"/>
    <w:rsid w:val="001B29AF"/>
    <w:rsid w:val="002641CC"/>
    <w:rsid w:val="002A77A4"/>
    <w:rsid w:val="002A7ECF"/>
    <w:rsid w:val="002B6FCB"/>
    <w:rsid w:val="00330B43"/>
    <w:rsid w:val="0033376B"/>
    <w:rsid w:val="0037757D"/>
    <w:rsid w:val="0044146F"/>
    <w:rsid w:val="004A69EC"/>
    <w:rsid w:val="004D4A1B"/>
    <w:rsid w:val="005C7555"/>
    <w:rsid w:val="005F40E2"/>
    <w:rsid w:val="00631B34"/>
    <w:rsid w:val="00635CE0"/>
    <w:rsid w:val="0065436B"/>
    <w:rsid w:val="0068730F"/>
    <w:rsid w:val="007B6F91"/>
    <w:rsid w:val="007D5F52"/>
    <w:rsid w:val="007D791C"/>
    <w:rsid w:val="007E501A"/>
    <w:rsid w:val="008005F7"/>
    <w:rsid w:val="0082528F"/>
    <w:rsid w:val="0083264A"/>
    <w:rsid w:val="0085435A"/>
    <w:rsid w:val="00896312"/>
    <w:rsid w:val="00965FFF"/>
    <w:rsid w:val="00977C27"/>
    <w:rsid w:val="00A27574"/>
    <w:rsid w:val="00A34ADB"/>
    <w:rsid w:val="00A548D2"/>
    <w:rsid w:val="00B36C7B"/>
    <w:rsid w:val="00B84642"/>
    <w:rsid w:val="00B859D6"/>
    <w:rsid w:val="00BB2CFE"/>
    <w:rsid w:val="00BD29FE"/>
    <w:rsid w:val="00CB56F9"/>
    <w:rsid w:val="00D240E1"/>
    <w:rsid w:val="00D47059"/>
    <w:rsid w:val="00D5481D"/>
    <w:rsid w:val="00D60C9D"/>
    <w:rsid w:val="00EC17B5"/>
    <w:rsid w:val="00F22FC2"/>
    <w:rsid w:val="00F42E24"/>
    <w:rsid w:val="00FC53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73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E9ECE4427FD49679750D3B634D5B255">
    <w:name w:val="8E9ECE4427FD49679750D3B634D5B255"/>
    <w:rsid w:val="0068730F"/>
  </w:style>
  <w:style w:type="paragraph" w:customStyle="1" w:styleId="0009B2C2ABA140B1BD64CD9FA9C5CC37">
    <w:name w:val="0009B2C2ABA140B1BD64CD9FA9C5CC37"/>
    <w:rsid w:val="0068730F"/>
  </w:style>
  <w:style w:type="paragraph" w:customStyle="1" w:styleId="8DA05B690E9F4825BB8E1A36EFAAF965">
    <w:name w:val="8DA05B690E9F4825BB8E1A36EFAAF965"/>
    <w:rsid w:val="00687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9E6-A0E5-4845-A8BA-DF7A4B2A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TotalTime>
  <Pages>11</Pages>
  <Words>4845</Words>
  <Characters>27622</Characters>
  <Application>Microsoft Office Word</Application>
  <DocSecurity>0</DocSecurity>
  <Lines>230</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FONDO FIDUCIARIO PARA FACILITAR LA PARTICIPACIÓN DE LAS PARTES EN EL PROCESO DEL CONVENIO: ASIGNACIÓN DE RECURSOS Y POSIBILIDADES DE LOGRAR UNA MAYOR PARTICIPACIÓN DEL SECTOR PRIVADO</vt:lpstr>
      <vt:lpstr>Trust Fund for Facilitating Participation of Parties in the Convention Process: allocation of resources and possibilities of engaging the private sector</vt:lpstr>
    </vt:vector>
  </TitlesOfParts>
  <Company>Biodiversity</Company>
  <LinksUpToDate>false</LinksUpToDate>
  <CharactersWithSpaces>32403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FIDUCIARIO PARA FACILITAR LA PARTICIPACIÓN DE LAS PARTES EN EL PROCESO DEL CONVENIO: ASIGNACIÓN DE RECURSOS Y POSIBILIDADES DE LOGRAR UNA MAYOR PARTICIPACIÓN DEL SECTOR PRIVADO</dc:title>
  <dc:subject>CBD/SBI/2/18</dc:subject>
  <dc:creator>SCBD</dc:creator>
  <cp:lastModifiedBy>Tatiana Zavarzina</cp:lastModifiedBy>
  <cp:revision>3</cp:revision>
  <cp:lastPrinted>2018-06-01T16:19:00Z</cp:lastPrinted>
  <dcterms:created xsi:type="dcterms:W3CDTF">2018-06-07T10:20:00Z</dcterms:created>
  <dcterms:modified xsi:type="dcterms:W3CDTF">2018-06-07T15:48:00Z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sobre la aplicación</vt:lpwstr>
  </property>
</Properties>
</file>