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84008D" w:rsidRPr="00E440E5" w:rsidTr="0084008D">
        <w:trPr>
          <w:cantSplit/>
          <w:trHeight w:val="1080"/>
        </w:trPr>
        <w:tc>
          <w:tcPr>
            <w:tcW w:w="6588" w:type="dxa"/>
            <w:gridSpan w:val="2"/>
            <w:tcBorders>
              <w:top w:val="nil"/>
              <w:left w:val="nil"/>
              <w:bottom w:val="single" w:sz="12" w:space="0" w:color="auto"/>
              <w:right w:val="nil"/>
            </w:tcBorders>
          </w:tcPr>
          <w:p w:rsidR="0084008D" w:rsidRPr="00E440E5" w:rsidRDefault="0084008D" w:rsidP="00152FDC">
            <w:pPr>
              <w:pStyle w:val="Heading2"/>
              <w:tabs>
                <w:tab w:val="left" w:pos="1795"/>
              </w:tabs>
              <w:bidi w:val="0"/>
              <w:spacing w:before="120" w:after="0"/>
              <w:jc w:val="left"/>
              <w:rPr>
                <w:rFonts w:ascii="Univers" w:hAnsi="Univers"/>
                <w:bCs w:val="0"/>
                <w:sz w:val="32"/>
                <w:szCs w:val="32"/>
                <w:lang w:val="en-CA"/>
              </w:rPr>
            </w:pPr>
            <w:r w:rsidRPr="00E440E5">
              <w:rPr>
                <w:rFonts w:ascii="Univers" w:hAnsi="Univers"/>
                <w:bCs w:val="0"/>
                <w:iCs/>
                <w:sz w:val="32"/>
                <w:szCs w:val="32"/>
              </w:rPr>
              <w:t>CBD</w:t>
            </w:r>
            <w:r w:rsidR="00152FDC">
              <w:rPr>
                <w:rFonts w:ascii="Univers" w:hAnsi="Univers"/>
                <w:bCs w:val="0"/>
                <w:iCs/>
                <w:sz w:val="32"/>
                <w:szCs w:val="32"/>
                <w:rtl/>
              </w:rPr>
              <w:tab/>
            </w:r>
          </w:p>
        </w:tc>
        <w:tc>
          <w:tcPr>
            <w:tcW w:w="1440" w:type="dxa"/>
            <w:tcBorders>
              <w:top w:val="nil"/>
              <w:left w:val="nil"/>
              <w:bottom w:val="single" w:sz="12" w:space="0" w:color="auto"/>
              <w:right w:val="nil"/>
            </w:tcBorders>
          </w:tcPr>
          <w:p w:rsidR="0084008D" w:rsidRPr="00E440E5" w:rsidRDefault="00CD271A" w:rsidP="0084008D">
            <w:pPr>
              <w:tabs>
                <w:tab w:val="left" w:pos="-720"/>
              </w:tabs>
              <w:suppressAutoHyphens/>
              <w:jc w:val="center"/>
              <w:rPr>
                <w:b/>
                <w:bCs/>
                <w:lang w:bidi="ar-EG"/>
              </w:rPr>
            </w:pPr>
            <w:r>
              <w:rPr>
                <w:b/>
                <w:noProof/>
              </w:rPr>
              <w:drawing>
                <wp:inline distT="0" distB="0" distL="0" distR="0">
                  <wp:extent cx="680720" cy="553085"/>
                  <wp:effectExtent l="0" t="0" r="508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l="4395" r="4395"/>
                          <a:stretch>
                            <a:fillRect/>
                          </a:stretch>
                        </pic:blipFill>
                        <pic:spPr bwMode="auto">
                          <a:xfrm>
                            <a:off x="0" y="0"/>
                            <a:ext cx="680720" cy="553085"/>
                          </a:xfrm>
                          <a:prstGeom prst="rect">
                            <a:avLst/>
                          </a:prstGeom>
                          <a:noFill/>
                          <a:ln>
                            <a:noFill/>
                          </a:ln>
                        </pic:spPr>
                      </pic:pic>
                    </a:graphicData>
                  </a:graphic>
                </wp:inline>
              </w:drawing>
            </w:r>
          </w:p>
        </w:tc>
        <w:tc>
          <w:tcPr>
            <w:tcW w:w="1620" w:type="dxa"/>
            <w:tcBorders>
              <w:top w:val="nil"/>
              <w:left w:val="nil"/>
              <w:bottom w:val="single" w:sz="12" w:space="0" w:color="auto"/>
              <w:right w:val="nil"/>
            </w:tcBorders>
          </w:tcPr>
          <w:p w:rsidR="0084008D" w:rsidRPr="00E440E5" w:rsidRDefault="00CD271A" w:rsidP="0084008D">
            <w:pPr>
              <w:tabs>
                <w:tab w:val="left" w:pos="-720"/>
              </w:tabs>
              <w:suppressAutoHyphens/>
              <w:spacing w:before="120"/>
              <w:jc w:val="center"/>
            </w:pPr>
            <w:r>
              <w:rPr>
                <w:noProof/>
              </w:rPr>
              <w:drawing>
                <wp:inline distT="0" distB="0" distL="0" distR="0">
                  <wp:extent cx="499745" cy="584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584835"/>
                          </a:xfrm>
                          <a:prstGeom prst="rect">
                            <a:avLst/>
                          </a:prstGeom>
                          <a:noFill/>
                          <a:ln>
                            <a:noFill/>
                          </a:ln>
                        </pic:spPr>
                      </pic:pic>
                    </a:graphicData>
                  </a:graphic>
                </wp:inline>
              </w:drawing>
            </w:r>
          </w:p>
          <w:p w:rsidR="0084008D" w:rsidRPr="00E440E5" w:rsidRDefault="0084008D" w:rsidP="0084008D">
            <w:pPr>
              <w:tabs>
                <w:tab w:val="left" w:pos="-720"/>
              </w:tabs>
              <w:suppressAutoHyphens/>
              <w:spacing w:line="120" w:lineRule="auto"/>
            </w:pPr>
          </w:p>
        </w:tc>
      </w:tr>
      <w:tr w:rsidR="0084008D" w:rsidRPr="00E440E5" w:rsidTr="0084008D">
        <w:trPr>
          <w:cantSplit/>
          <w:trHeight w:val="1770"/>
        </w:trPr>
        <w:tc>
          <w:tcPr>
            <w:tcW w:w="4428" w:type="dxa"/>
            <w:tcBorders>
              <w:top w:val="nil"/>
              <w:left w:val="nil"/>
              <w:bottom w:val="single" w:sz="24" w:space="0" w:color="auto"/>
              <w:right w:val="nil"/>
            </w:tcBorders>
          </w:tcPr>
          <w:p w:rsidR="0084008D" w:rsidRPr="00E440E5" w:rsidRDefault="0084008D" w:rsidP="0084008D">
            <w:pPr>
              <w:bidi w:val="0"/>
              <w:spacing w:before="60"/>
              <w:rPr>
                <w:sz w:val="22"/>
                <w:szCs w:val="22"/>
              </w:rPr>
            </w:pPr>
            <w:r w:rsidRPr="00E440E5">
              <w:rPr>
                <w:sz w:val="22"/>
                <w:szCs w:val="22"/>
              </w:rPr>
              <w:t>Distr.</w:t>
            </w:r>
          </w:p>
          <w:p w:rsidR="0084008D" w:rsidRPr="00E440E5" w:rsidRDefault="0084008D" w:rsidP="0084008D">
            <w:pPr>
              <w:bidi w:val="0"/>
              <w:rPr>
                <w:sz w:val="22"/>
                <w:szCs w:val="22"/>
              </w:rPr>
            </w:pPr>
            <w:r w:rsidRPr="00E440E5">
              <w:rPr>
                <w:sz w:val="22"/>
                <w:szCs w:val="22"/>
              </w:rPr>
              <w:t>GENERAL</w:t>
            </w:r>
          </w:p>
          <w:p w:rsidR="0084008D" w:rsidRPr="00E440E5" w:rsidRDefault="0084008D" w:rsidP="0084008D">
            <w:pPr>
              <w:pStyle w:val="Heading3"/>
              <w:bidi w:val="0"/>
              <w:spacing w:before="0" w:after="0" w:line="240" w:lineRule="auto"/>
              <w:jc w:val="left"/>
              <w:rPr>
                <w:sz w:val="22"/>
                <w:szCs w:val="22"/>
                <w:lang w:val="en-US"/>
              </w:rPr>
            </w:pPr>
          </w:p>
          <w:p w:rsidR="0084008D" w:rsidRPr="00AB2DD6" w:rsidRDefault="00AB2DD6" w:rsidP="000718F2">
            <w:pPr>
              <w:bidi w:val="0"/>
              <w:rPr>
                <w:sz w:val="22"/>
                <w:szCs w:val="22"/>
                <w:lang w:val="en-CA" w:bidi="ar-EG"/>
              </w:rPr>
            </w:pPr>
            <w:r w:rsidRPr="00AB2DD6">
              <w:rPr>
                <w:snapToGrid w:val="0"/>
                <w:kern w:val="22"/>
                <w:sz w:val="22"/>
                <w:szCs w:val="22"/>
              </w:rPr>
              <w:t>CBD/SBI/2/</w:t>
            </w:r>
            <w:r w:rsidR="000718F2">
              <w:rPr>
                <w:snapToGrid w:val="0"/>
                <w:kern w:val="22"/>
                <w:sz w:val="22"/>
                <w:szCs w:val="22"/>
              </w:rPr>
              <w:t>8</w:t>
            </w:r>
          </w:p>
          <w:p w:rsidR="00D67361" w:rsidRPr="00D32E1F" w:rsidRDefault="000718F2" w:rsidP="000718F2">
            <w:pPr>
              <w:bidi w:val="0"/>
              <w:jc w:val="left"/>
              <w:rPr>
                <w:rFonts w:eastAsia="MS Mincho"/>
                <w:sz w:val="22"/>
                <w:szCs w:val="28"/>
                <w:lang w:eastAsia="ja-JP"/>
              </w:rPr>
            </w:pPr>
            <w:r>
              <w:rPr>
                <w:sz w:val="22"/>
                <w:szCs w:val="28"/>
              </w:rPr>
              <w:t>31</w:t>
            </w:r>
            <w:r w:rsidR="002A13EC" w:rsidRPr="00D32E1F">
              <w:rPr>
                <w:sz w:val="22"/>
                <w:szCs w:val="28"/>
              </w:rPr>
              <w:t xml:space="preserve"> </w:t>
            </w:r>
            <w:r>
              <w:rPr>
                <w:sz w:val="22"/>
                <w:szCs w:val="28"/>
              </w:rPr>
              <w:t>May</w:t>
            </w:r>
            <w:r w:rsidR="00395EE5" w:rsidRPr="00D32E1F">
              <w:rPr>
                <w:sz w:val="22"/>
                <w:szCs w:val="28"/>
              </w:rPr>
              <w:t xml:space="preserve"> </w:t>
            </w:r>
            <w:r w:rsidR="00AB2DD6" w:rsidRPr="00D32E1F">
              <w:rPr>
                <w:sz w:val="22"/>
                <w:szCs w:val="28"/>
              </w:rPr>
              <w:t>201</w:t>
            </w:r>
            <w:r w:rsidR="00D32E1F" w:rsidRPr="00D32E1F">
              <w:rPr>
                <w:sz w:val="22"/>
                <w:szCs w:val="28"/>
              </w:rPr>
              <w:t>8</w:t>
            </w:r>
          </w:p>
          <w:p w:rsidR="0084008D" w:rsidRPr="00E440E5"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p>
          <w:p w:rsidR="0084008D" w:rsidRPr="00E440E5"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r w:rsidRPr="00E440E5">
              <w:rPr>
                <w:rFonts w:ascii="Times New Roman" w:hAnsi="Times New Roman" w:cs="Times New Roman"/>
                <w:b w:val="0"/>
                <w:bCs w:val="0"/>
                <w:szCs w:val="22"/>
                <w:lang w:eastAsia="en-US"/>
              </w:rPr>
              <w:t>ARABIC</w:t>
            </w:r>
          </w:p>
          <w:p w:rsidR="0084008D" w:rsidRPr="00E440E5" w:rsidRDefault="0084008D" w:rsidP="0084008D">
            <w:pPr>
              <w:tabs>
                <w:tab w:val="left" w:pos="-720"/>
              </w:tabs>
              <w:suppressAutoHyphens/>
              <w:bidi w:val="0"/>
              <w:spacing w:after="40"/>
              <w:rPr>
                <w:sz w:val="22"/>
                <w:szCs w:val="22"/>
              </w:rPr>
            </w:pPr>
            <w:r w:rsidRPr="00E440E5">
              <w:rPr>
                <w:sz w:val="22"/>
                <w:szCs w:val="22"/>
              </w:rPr>
              <w:t xml:space="preserve">ORIGINAL: ENGLISH </w:t>
            </w:r>
          </w:p>
        </w:tc>
        <w:tc>
          <w:tcPr>
            <w:tcW w:w="5220" w:type="dxa"/>
            <w:gridSpan w:val="3"/>
            <w:tcBorders>
              <w:top w:val="nil"/>
              <w:left w:val="nil"/>
              <w:bottom w:val="single" w:sz="24" w:space="0" w:color="auto"/>
              <w:right w:val="nil"/>
            </w:tcBorders>
          </w:tcPr>
          <w:p w:rsidR="0084008D" w:rsidRPr="00E440E5" w:rsidRDefault="00CD271A" w:rsidP="0084008D">
            <w:pPr>
              <w:tabs>
                <w:tab w:val="left" w:pos="-720"/>
              </w:tabs>
              <w:suppressAutoHyphens/>
              <w:spacing w:before="120"/>
              <w:jc w:val="both"/>
              <w:rPr>
                <w:rtl/>
                <w:lang w:bidi="ar-EG"/>
              </w:rPr>
            </w:pPr>
            <w:r>
              <w:rPr>
                <w:b/>
                <w:bCs/>
                <w:noProof/>
                <w:sz w:val="36"/>
                <w:szCs w:val="36"/>
                <w:rtl/>
              </w:rPr>
              <w:drawing>
                <wp:inline distT="0" distB="0" distL="0" distR="0">
                  <wp:extent cx="2562225" cy="1031240"/>
                  <wp:effectExtent l="0" t="0" r="9525" b="0"/>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031240"/>
                          </a:xfrm>
                          <a:prstGeom prst="rect">
                            <a:avLst/>
                          </a:prstGeom>
                          <a:noFill/>
                          <a:ln>
                            <a:noFill/>
                          </a:ln>
                        </pic:spPr>
                      </pic:pic>
                    </a:graphicData>
                  </a:graphic>
                </wp:inline>
              </w:drawing>
            </w:r>
          </w:p>
        </w:tc>
      </w:tr>
    </w:tbl>
    <w:p w:rsidR="0008758D" w:rsidRPr="00E440E5" w:rsidRDefault="00467DA2" w:rsidP="00467DA2">
      <w:pPr>
        <w:spacing w:before="60"/>
        <w:rPr>
          <w:b/>
          <w:bCs/>
          <w:sz w:val="26"/>
          <w:szCs w:val="26"/>
          <w:rtl/>
          <w:lang w:bidi="ar-EG"/>
        </w:rPr>
      </w:pPr>
      <w:r>
        <w:rPr>
          <w:rFonts w:hint="cs"/>
          <w:b/>
          <w:bCs/>
          <w:sz w:val="26"/>
          <w:szCs w:val="26"/>
          <w:rtl/>
        </w:rPr>
        <w:t>الهيئة الفرعية</w:t>
      </w:r>
      <w:r>
        <w:rPr>
          <w:rFonts w:hint="cs"/>
          <w:b/>
          <w:bCs/>
          <w:sz w:val="26"/>
          <w:szCs w:val="26"/>
          <w:rtl/>
          <w:lang w:bidi="ar-EG"/>
        </w:rPr>
        <w:t xml:space="preserve"> للتنفيذ</w:t>
      </w:r>
    </w:p>
    <w:p w:rsidR="0008758D" w:rsidRPr="00E10982" w:rsidRDefault="0008758D" w:rsidP="00AB2DD6">
      <w:pPr>
        <w:rPr>
          <w:sz w:val="26"/>
          <w:szCs w:val="26"/>
          <w:lang w:val="en-CA"/>
        </w:rPr>
      </w:pPr>
      <w:r w:rsidRPr="00E440E5">
        <w:rPr>
          <w:rFonts w:hint="cs"/>
          <w:sz w:val="26"/>
          <w:szCs w:val="26"/>
          <w:rtl/>
        </w:rPr>
        <w:t xml:space="preserve">الاجتماع </w:t>
      </w:r>
      <w:r w:rsidR="00AB2DD6">
        <w:rPr>
          <w:rFonts w:hint="cs"/>
          <w:sz w:val="26"/>
          <w:szCs w:val="26"/>
          <w:rtl/>
        </w:rPr>
        <w:t>الثاني</w:t>
      </w:r>
    </w:p>
    <w:p w:rsidR="0008758D" w:rsidRDefault="000E409E" w:rsidP="00AB2DD6">
      <w:pPr>
        <w:rPr>
          <w:sz w:val="26"/>
          <w:szCs w:val="26"/>
          <w:rtl/>
          <w:lang w:bidi="ar-EG"/>
        </w:rPr>
      </w:pPr>
      <w:r w:rsidRPr="00E440E5">
        <w:rPr>
          <w:rFonts w:ascii="Arial" w:hAnsi="Arial" w:cs="Arial"/>
          <w:sz w:val="26"/>
          <w:szCs w:val="26"/>
          <w:rtl/>
          <w:lang w:bidi="ar-EG"/>
        </w:rPr>
        <w:t>مونتريال</w:t>
      </w:r>
      <w:r w:rsidRPr="00E440E5">
        <w:rPr>
          <w:rFonts w:hint="cs"/>
          <w:sz w:val="26"/>
          <w:szCs w:val="26"/>
          <w:rtl/>
          <w:lang w:bidi="ar-EG"/>
        </w:rPr>
        <w:t xml:space="preserve">، </w:t>
      </w:r>
      <w:r w:rsidR="00467DA2">
        <w:rPr>
          <w:rFonts w:hint="cs"/>
          <w:sz w:val="26"/>
          <w:szCs w:val="26"/>
          <w:rtl/>
          <w:lang w:bidi="ar-EG"/>
        </w:rPr>
        <w:t xml:space="preserve">كندا، </w:t>
      </w:r>
      <w:r w:rsidR="00AB2DD6">
        <w:rPr>
          <w:rFonts w:hint="cs"/>
          <w:sz w:val="26"/>
          <w:szCs w:val="26"/>
          <w:rtl/>
          <w:lang w:bidi="ar-EG"/>
        </w:rPr>
        <w:t>9</w:t>
      </w:r>
      <w:r w:rsidR="003E0966" w:rsidRPr="00E440E5">
        <w:rPr>
          <w:rFonts w:hint="cs"/>
          <w:sz w:val="26"/>
          <w:szCs w:val="26"/>
          <w:rtl/>
          <w:lang w:bidi="ar-EG"/>
        </w:rPr>
        <w:t>-</w:t>
      </w:r>
      <w:r w:rsidR="00AB2DD6">
        <w:rPr>
          <w:rFonts w:hint="cs"/>
          <w:sz w:val="26"/>
          <w:szCs w:val="26"/>
          <w:rtl/>
          <w:lang w:bidi="ar-EG"/>
        </w:rPr>
        <w:t>13</w:t>
      </w:r>
      <w:r w:rsidR="009F4373" w:rsidRPr="00E440E5">
        <w:rPr>
          <w:rFonts w:hint="cs"/>
          <w:sz w:val="26"/>
          <w:szCs w:val="26"/>
          <w:rtl/>
          <w:lang w:bidi="ar-EG"/>
        </w:rPr>
        <w:t xml:space="preserve"> </w:t>
      </w:r>
      <w:r w:rsidR="00D32E1F">
        <w:rPr>
          <w:rFonts w:hint="cs"/>
          <w:sz w:val="26"/>
          <w:szCs w:val="26"/>
          <w:rtl/>
          <w:lang w:bidi="ar-EG"/>
        </w:rPr>
        <w:t>يولي</w:t>
      </w:r>
      <w:r w:rsidR="00D32E1F">
        <w:rPr>
          <w:rFonts w:hint="cs"/>
          <w:sz w:val="26"/>
          <w:szCs w:val="26"/>
          <w:rtl/>
        </w:rPr>
        <w:t>ه</w:t>
      </w:r>
      <w:r w:rsidR="00EB207E">
        <w:rPr>
          <w:rFonts w:hint="cs"/>
          <w:sz w:val="26"/>
          <w:szCs w:val="26"/>
          <w:rtl/>
          <w:lang w:bidi="ar-EG"/>
        </w:rPr>
        <w:t>/</w:t>
      </w:r>
      <w:r w:rsidR="00AB2DD6">
        <w:rPr>
          <w:rFonts w:hint="cs"/>
          <w:sz w:val="26"/>
          <w:szCs w:val="26"/>
          <w:rtl/>
          <w:lang w:bidi="ar-EG"/>
        </w:rPr>
        <w:t>تموز</w:t>
      </w:r>
      <w:r w:rsidR="00EB207E">
        <w:rPr>
          <w:rFonts w:hint="cs"/>
          <w:sz w:val="26"/>
          <w:szCs w:val="26"/>
          <w:rtl/>
          <w:lang w:bidi="ar-EG"/>
        </w:rPr>
        <w:t xml:space="preserve"> </w:t>
      </w:r>
      <w:r w:rsidR="00AB2DD6">
        <w:rPr>
          <w:rFonts w:hint="cs"/>
          <w:sz w:val="26"/>
          <w:szCs w:val="26"/>
          <w:rtl/>
          <w:lang w:bidi="ar-EG"/>
        </w:rPr>
        <w:t>2018</w:t>
      </w:r>
    </w:p>
    <w:p w:rsidR="00467DA2" w:rsidRPr="00E440E5" w:rsidRDefault="00467DA2" w:rsidP="000718F2">
      <w:pPr>
        <w:rPr>
          <w:sz w:val="26"/>
          <w:szCs w:val="26"/>
          <w:rtl/>
          <w:lang w:bidi="ar-EG"/>
        </w:rPr>
      </w:pPr>
      <w:r>
        <w:rPr>
          <w:rFonts w:hint="cs"/>
          <w:sz w:val="26"/>
          <w:szCs w:val="26"/>
          <w:rtl/>
          <w:lang w:bidi="ar-EG"/>
        </w:rPr>
        <w:t xml:space="preserve">البند </w:t>
      </w:r>
      <w:r w:rsidR="000718F2">
        <w:rPr>
          <w:rFonts w:hint="cs"/>
          <w:sz w:val="26"/>
          <w:szCs w:val="26"/>
          <w:rtl/>
          <w:lang w:bidi="ar-EG"/>
        </w:rPr>
        <w:t>8</w:t>
      </w:r>
      <w:r>
        <w:rPr>
          <w:rFonts w:hint="cs"/>
          <w:sz w:val="26"/>
          <w:szCs w:val="26"/>
          <w:rtl/>
          <w:lang w:bidi="ar-EG"/>
        </w:rPr>
        <w:t xml:space="preserve"> من جدول الأعمال المؤقت</w:t>
      </w:r>
    </w:p>
    <w:p w:rsidR="0008758D" w:rsidRPr="00E440E5" w:rsidRDefault="0008758D" w:rsidP="000E409E">
      <w:pPr>
        <w:spacing w:line="120" w:lineRule="auto"/>
        <w:rPr>
          <w:lang w:bidi="ar-EG"/>
        </w:rPr>
      </w:pPr>
    </w:p>
    <w:p w:rsidR="00E84AFA" w:rsidRPr="00C53C51" w:rsidRDefault="000718F2" w:rsidP="000718F2">
      <w:pPr>
        <w:keepNext/>
        <w:spacing w:after="120"/>
        <w:ind w:left="720"/>
        <w:jc w:val="center"/>
        <w:rPr>
          <w:b/>
          <w:bCs/>
          <w:sz w:val="24"/>
          <w:rtl/>
          <w:lang w:bidi="ar-EG"/>
        </w:rPr>
      </w:pPr>
      <w:r>
        <w:rPr>
          <w:rFonts w:hint="cs"/>
          <w:b/>
          <w:bCs/>
          <w:sz w:val="24"/>
          <w:rtl/>
          <w:lang w:bidi="ar-EG"/>
        </w:rPr>
        <w:t>الآلية المالية (المادة 21)</w:t>
      </w:r>
    </w:p>
    <w:p w:rsidR="00467DA2" w:rsidRPr="00C53C51" w:rsidRDefault="00467DA2" w:rsidP="002A45F5">
      <w:pPr>
        <w:keepNext/>
        <w:spacing w:after="120"/>
        <w:ind w:left="720"/>
        <w:jc w:val="center"/>
        <w:rPr>
          <w:b/>
          <w:bCs/>
          <w:sz w:val="24"/>
          <w:lang w:bidi="ar-EG"/>
        </w:rPr>
      </w:pPr>
      <w:r w:rsidRPr="00C53C51">
        <w:rPr>
          <w:rFonts w:hint="cs"/>
          <w:b/>
          <w:bCs/>
          <w:sz w:val="24"/>
          <w:rtl/>
          <w:lang w:bidi="ar-EG"/>
        </w:rPr>
        <w:t>مقدمة</w:t>
      </w:r>
    </w:p>
    <w:p w:rsidR="00BA6768" w:rsidRDefault="000718F2" w:rsidP="00D8725B">
      <w:pPr>
        <w:numPr>
          <w:ilvl w:val="0"/>
          <w:numId w:val="2"/>
        </w:numPr>
        <w:spacing w:after="120"/>
        <w:ind w:left="0" w:firstLine="0"/>
        <w:jc w:val="both"/>
        <w:rPr>
          <w:lang w:bidi="ar"/>
        </w:rPr>
      </w:pPr>
      <w:r>
        <w:rPr>
          <w:rFonts w:hint="cs"/>
          <w:rtl/>
        </w:rPr>
        <w:t>كان هناك</w:t>
      </w:r>
      <w:r w:rsidRPr="000718F2">
        <w:rPr>
          <w:rtl/>
        </w:rPr>
        <w:t xml:space="preserve"> تطوران رئيسيان فيما يتعلق بالآلية المالية للاتفاقية منذ الاجتماع ا</w:t>
      </w:r>
      <w:r>
        <w:rPr>
          <w:rtl/>
        </w:rPr>
        <w:t>لثالث عشر لمؤتمر الأطراف</w:t>
      </w:r>
      <w:r>
        <w:rPr>
          <w:rtl/>
          <w:lang w:bidi="ar"/>
        </w:rPr>
        <w:t xml:space="preserve">. </w:t>
      </w:r>
      <w:r>
        <w:rPr>
          <w:rtl/>
        </w:rPr>
        <w:t>أولاً</w:t>
      </w:r>
      <w:r w:rsidRPr="000718F2">
        <w:rPr>
          <w:rtl/>
        </w:rPr>
        <w:t xml:space="preserve">، تم الانتهاء من الدراسة الشاملة السادسة لمرفق البيئة العالمية </w:t>
      </w:r>
      <w:r w:rsidRPr="000718F2">
        <w:rPr>
          <w:rtl/>
          <w:lang w:bidi="ar"/>
        </w:rPr>
        <w:t>(</w:t>
      </w:r>
      <w:r w:rsidRPr="000718F2">
        <w:rPr>
          <w:lang w:bidi="ar"/>
        </w:rPr>
        <w:t>OPS6</w:t>
      </w:r>
      <w:r w:rsidRPr="000718F2">
        <w:rPr>
          <w:rtl/>
          <w:lang w:bidi="ar"/>
        </w:rPr>
        <w:t xml:space="preserve">) </w:t>
      </w:r>
      <w:r w:rsidRPr="000718F2">
        <w:rPr>
          <w:rtl/>
        </w:rPr>
        <w:t xml:space="preserve">من </w:t>
      </w:r>
      <w:r w:rsidR="003D0D6E">
        <w:rPr>
          <w:rFonts w:hint="cs"/>
          <w:rtl/>
        </w:rPr>
        <w:t>قِبل</w:t>
      </w:r>
      <w:r w:rsidRPr="000718F2">
        <w:rPr>
          <w:rtl/>
        </w:rPr>
        <w:t xml:space="preserve"> مكتب التقييم المستقل التابع لمرفق البيئة العالمي</w:t>
      </w:r>
      <w:r w:rsidR="003D0D6E">
        <w:rPr>
          <w:rFonts w:hint="cs"/>
          <w:rtl/>
        </w:rPr>
        <w:t>ة</w:t>
      </w:r>
      <w:r w:rsidRPr="000718F2">
        <w:rPr>
          <w:rtl/>
        </w:rPr>
        <w:t xml:space="preserve"> في ديسمبر</w:t>
      </w:r>
      <w:r w:rsidR="003D0D6E">
        <w:rPr>
          <w:rFonts w:hint="cs"/>
          <w:rtl/>
          <w:lang w:bidi="ar"/>
        </w:rPr>
        <w:t>/</w:t>
      </w:r>
      <w:r w:rsidR="003D0D6E">
        <w:rPr>
          <w:rFonts w:hint="cs"/>
          <w:rtl/>
        </w:rPr>
        <w:t xml:space="preserve">كانون الأول </w:t>
      </w:r>
      <w:r w:rsidR="003D0D6E">
        <w:rPr>
          <w:rFonts w:hint="cs"/>
          <w:rtl/>
          <w:lang w:bidi="ar"/>
        </w:rPr>
        <w:t xml:space="preserve">2017. </w:t>
      </w:r>
      <w:r w:rsidR="003D0D6E">
        <w:rPr>
          <w:rFonts w:hint="cs"/>
          <w:rtl/>
        </w:rPr>
        <w:t>ث</w:t>
      </w:r>
      <w:r w:rsidR="003D0D6E">
        <w:rPr>
          <w:rtl/>
        </w:rPr>
        <w:t>انياً</w:t>
      </w:r>
      <w:r w:rsidRPr="000718F2">
        <w:rPr>
          <w:rtl/>
        </w:rPr>
        <w:t xml:space="preserve">، اختتمت المفاوضات بشأن </w:t>
      </w:r>
      <w:r w:rsidR="003D0D6E">
        <w:rPr>
          <w:rFonts w:hint="cs"/>
          <w:sz w:val="24"/>
          <w:rtl/>
          <w:lang w:val="en-GB" w:bidi="ar-EG"/>
        </w:rPr>
        <w:t xml:space="preserve">التجديد السابع لموارد صندوق ائتمان مرفق البيئة العالمية </w:t>
      </w:r>
      <w:r w:rsidRPr="000718F2">
        <w:rPr>
          <w:rtl/>
          <w:lang w:bidi="ar"/>
        </w:rPr>
        <w:t>(</w:t>
      </w:r>
      <w:r w:rsidRPr="000718F2">
        <w:rPr>
          <w:lang w:bidi="ar"/>
        </w:rPr>
        <w:t>GEF-7</w:t>
      </w:r>
      <w:r w:rsidRPr="000718F2">
        <w:rPr>
          <w:rtl/>
          <w:lang w:bidi="ar"/>
        </w:rPr>
        <w:t xml:space="preserve">) </w:t>
      </w:r>
      <w:r w:rsidRPr="000718F2">
        <w:rPr>
          <w:rtl/>
        </w:rPr>
        <w:t>في أبريل</w:t>
      </w:r>
      <w:r w:rsidR="003D0D6E">
        <w:rPr>
          <w:rFonts w:hint="cs"/>
          <w:rtl/>
          <w:lang w:bidi="ar"/>
        </w:rPr>
        <w:t>/</w:t>
      </w:r>
      <w:r w:rsidR="003D0D6E">
        <w:rPr>
          <w:rFonts w:hint="cs"/>
          <w:rtl/>
        </w:rPr>
        <w:t xml:space="preserve">نيسان </w:t>
      </w:r>
      <w:r w:rsidR="003D0D6E">
        <w:rPr>
          <w:rFonts w:hint="cs"/>
          <w:rtl/>
          <w:lang w:bidi="ar"/>
        </w:rPr>
        <w:t>2018</w:t>
      </w:r>
      <w:r w:rsidRPr="000718F2">
        <w:rPr>
          <w:rtl/>
        </w:rPr>
        <w:t xml:space="preserve">، مع </w:t>
      </w:r>
      <w:r w:rsidR="003D0D6E">
        <w:rPr>
          <w:rFonts w:hint="cs"/>
          <w:rtl/>
        </w:rPr>
        <w:t>ال</w:t>
      </w:r>
      <w:r w:rsidRPr="000718F2">
        <w:rPr>
          <w:rtl/>
        </w:rPr>
        <w:t>إعلان</w:t>
      </w:r>
      <w:r w:rsidR="00E60C64">
        <w:rPr>
          <w:rFonts w:hint="cs"/>
          <w:rtl/>
        </w:rPr>
        <w:t xml:space="preserve"> عن</w:t>
      </w:r>
      <w:r w:rsidRPr="000718F2">
        <w:rPr>
          <w:rtl/>
        </w:rPr>
        <w:t xml:space="preserve"> تعهدات بمبلغ </w:t>
      </w:r>
      <w:r w:rsidRPr="000718F2">
        <w:rPr>
          <w:rtl/>
          <w:lang w:bidi="ar"/>
        </w:rPr>
        <w:t xml:space="preserve">4.1 </w:t>
      </w:r>
      <w:r w:rsidRPr="000718F2">
        <w:rPr>
          <w:rtl/>
        </w:rPr>
        <w:t>مليار دولار أمريكي</w:t>
      </w:r>
      <w:r w:rsidRPr="000718F2">
        <w:rPr>
          <w:rtl/>
          <w:lang w:bidi="ar"/>
        </w:rPr>
        <w:t xml:space="preserve">. </w:t>
      </w:r>
      <w:r w:rsidR="003D0D6E">
        <w:rPr>
          <w:rFonts w:hint="cs"/>
          <w:rtl/>
        </w:rPr>
        <w:t>و</w:t>
      </w:r>
      <w:r w:rsidRPr="000718F2">
        <w:rPr>
          <w:rtl/>
        </w:rPr>
        <w:t xml:space="preserve">تشمل حزمة </w:t>
      </w:r>
      <w:r w:rsidR="003D0D6E">
        <w:rPr>
          <w:rFonts w:hint="cs"/>
          <w:rtl/>
        </w:rPr>
        <w:t>ال</w:t>
      </w:r>
      <w:r w:rsidRPr="000718F2">
        <w:rPr>
          <w:rtl/>
        </w:rPr>
        <w:t>تجديد</w:t>
      </w:r>
      <w:r w:rsidR="003D0D6E">
        <w:rPr>
          <w:rFonts w:hint="cs"/>
          <w:rtl/>
        </w:rPr>
        <w:t>،</w:t>
      </w:r>
      <w:r w:rsidRPr="000718F2">
        <w:rPr>
          <w:rtl/>
          <w:lang w:bidi="ar"/>
        </w:rPr>
        <w:t xml:space="preserve"> </w:t>
      </w:r>
      <w:r w:rsidR="003B7C52">
        <w:rPr>
          <w:rFonts w:hint="cs"/>
          <w:rtl/>
        </w:rPr>
        <w:t>توصيات السياسات الخاصة ب</w:t>
      </w:r>
      <w:r w:rsidR="003D0D6E">
        <w:rPr>
          <w:rFonts w:hint="cs"/>
          <w:sz w:val="24"/>
          <w:rtl/>
          <w:lang w:val="en-GB" w:bidi="ar-EG"/>
        </w:rPr>
        <w:t>التجديد السابع لموارد صندوق ائتمان مرفق البيئة العالمية</w:t>
      </w:r>
      <w:r w:rsidR="003B7C52">
        <w:rPr>
          <w:rtl/>
        </w:rPr>
        <w:t>، و</w:t>
      </w:r>
      <w:r w:rsidRPr="000718F2">
        <w:rPr>
          <w:rtl/>
        </w:rPr>
        <w:t xml:space="preserve">توجيهات البرمجة </w:t>
      </w:r>
      <w:r w:rsidR="003B7C52">
        <w:rPr>
          <w:rFonts w:hint="cs"/>
          <w:rtl/>
        </w:rPr>
        <w:t>الخاصة ب</w:t>
      </w:r>
      <w:r w:rsidR="003B7C52">
        <w:rPr>
          <w:rFonts w:hint="cs"/>
          <w:sz w:val="24"/>
          <w:rtl/>
          <w:lang w:val="en-GB" w:bidi="ar-EG"/>
        </w:rPr>
        <w:t>التجديد السابع لموارد صندوق ائتمان مرفق البيئة العالمية</w:t>
      </w:r>
      <w:r w:rsidRPr="000718F2">
        <w:rPr>
          <w:rtl/>
        </w:rPr>
        <w:t>، فضلاً عن تخصيصات</w:t>
      </w:r>
      <w:r w:rsidR="003B7C52">
        <w:rPr>
          <w:rFonts w:hint="cs"/>
          <w:rtl/>
        </w:rPr>
        <w:t xml:space="preserve"> الموارد والغايات الخاصة ب</w:t>
      </w:r>
      <w:r w:rsidR="003B7C52">
        <w:rPr>
          <w:rFonts w:hint="cs"/>
          <w:sz w:val="24"/>
          <w:rtl/>
          <w:lang w:val="en-GB" w:bidi="ar-EG"/>
        </w:rPr>
        <w:t>التجديد السابع لموارد صندوق ائتمان مرفق البيئة العالمية</w:t>
      </w:r>
      <w:r w:rsidRPr="000718F2">
        <w:rPr>
          <w:rtl/>
        </w:rPr>
        <w:t xml:space="preserve">، مع النظر </w:t>
      </w:r>
      <w:r w:rsidR="003B7C52">
        <w:rPr>
          <w:rFonts w:hint="cs"/>
          <w:rtl/>
        </w:rPr>
        <w:t>بشكل صريح</w:t>
      </w:r>
      <w:r w:rsidRPr="000718F2">
        <w:rPr>
          <w:rtl/>
        </w:rPr>
        <w:t xml:space="preserve"> في التوجيهات المقدمة م</w:t>
      </w:r>
      <w:r w:rsidR="003B7C52">
        <w:rPr>
          <w:rtl/>
        </w:rPr>
        <w:t xml:space="preserve">ن مؤتمر الأطراف في المقرر </w:t>
      </w:r>
      <w:hyperlink r:id="rId12" w:history="1">
        <w:r w:rsidR="003B7C52" w:rsidRPr="003B7C52">
          <w:rPr>
            <w:rStyle w:val="Hyperlink"/>
            <w:rtl/>
            <w:lang w:bidi="ar"/>
          </w:rPr>
          <w:t>13/21</w:t>
        </w:r>
      </w:hyperlink>
      <w:r w:rsidR="003B7C52">
        <w:rPr>
          <w:rtl/>
        </w:rPr>
        <w:t xml:space="preserve">، وكذلك التقرير المتعلق بتقييم </w:t>
      </w:r>
      <w:r w:rsidRPr="000718F2">
        <w:rPr>
          <w:rtl/>
        </w:rPr>
        <w:t xml:space="preserve">كامل لمبلغ الأموال اللازمة لتنفيذ الاتفاقية </w:t>
      </w:r>
      <w:r w:rsidR="003B7C52" w:rsidRPr="00DA6CD8">
        <w:rPr>
          <w:rFonts w:hint="cs"/>
          <w:rtl/>
        </w:rPr>
        <w:t>وبروتوكولیها</w:t>
      </w:r>
      <w:r w:rsidR="003B7C52" w:rsidRPr="000718F2">
        <w:rPr>
          <w:rtl/>
          <w:lang w:bidi="ar"/>
        </w:rPr>
        <w:t xml:space="preserve"> </w:t>
      </w:r>
      <w:r w:rsidRPr="000718F2">
        <w:rPr>
          <w:rtl/>
        </w:rPr>
        <w:t>لفترة التجد</w:t>
      </w:r>
      <w:r w:rsidR="003B7C52">
        <w:rPr>
          <w:rtl/>
        </w:rPr>
        <w:t>يد السابع لمرفق البيئة العالمية</w:t>
      </w:r>
      <w:r w:rsidR="003B7C52">
        <w:rPr>
          <w:rFonts w:hint="cs"/>
          <w:rtl/>
          <w:lang w:bidi="ar"/>
        </w:rPr>
        <w:t>.</w:t>
      </w:r>
    </w:p>
    <w:p w:rsidR="003B7C52" w:rsidRDefault="001036A8" w:rsidP="00D8725B">
      <w:pPr>
        <w:numPr>
          <w:ilvl w:val="0"/>
          <w:numId w:val="2"/>
        </w:numPr>
        <w:spacing w:after="120"/>
        <w:ind w:left="0" w:firstLine="0"/>
        <w:jc w:val="both"/>
        <w:rPr>
          <w:lang w:bidi="ar"/>
        </w:rPr>
      </w:pPr>
      <w:r>
        <w:rPr>
          <w:rtl/>
        </w:rPr>
        <w:t xml:space="preserve">وقد </w:t>
      </w:r>
      <w:r>
        <w:rPr>
          <w:rFonts w:hint="cs"/>
          <w:rtl/>
        </w:rPr>
        <w:t>أُ</w:t>
      </w:r>
      <w:r w:rsidRPr="001036A8">
        <w:rPr>
          <w:rtl/>
        </w:rPr>
        <w:t xml:space="preserve">عدت هذه الوثيقة لتوفير معلومات </w:t>
      </w:r>
      <w:r>
        <w:rPr>
          <w:rFonts w:hint="cs"/>
          <w:rtl/>
        </w:rPr>
        <w:t>محدّثة</w:t>
      </w:r>
      <w:r w:rsidRPr="001036A8">
        <w:rPr>
          <w:rtl/>
        </w:rPr>
        <w:t xml:space="preserve"> عن تنفيذ </w:t>
      </w:r>
      <w:r>
        <w:rPr>
          <w:rFonts w:hint="cs"/>
          <w:rtl/>
        </w:rPr>
        <w:t xml:space="preserve">المقرر </w:t>
      </w:r>
      <w:r>
        <w:rPr>
          <w:rFonts w:hint="cs"/>
          <w:rtl/>
          <w:lang w:bidi="ar"/>
        </w:rPr>
        <w:t>13/21</w:t>
      </w:r>
      <w:r>
        <w:rPr>
          <w:rtl/>
        </w:rPr>
        <w:t xml:space="preserve">، في أعقاب العناصر الهيكلية </w:t>
      </w:r>
      <w:r w:rsidRPr="001036A8">
        <w:rPr>
          <w:rtl/>
        </w:rPr>
        <w:t xml:space="preserve">لمذكرة التفاهم بين مؤتمر الأطراف في اتفاقية التنوع البيولوجي ومجلس مرفق البيئة العالمية المتفق عليها في المقرر </w:t>
      </w:r>
      <w:hyperlink r:id="rId13" w:history="1">
        <w:r w:rsidRPr="001036A8">
          <w:rPr>
            <w:rStyle w:val="Hyperlink"/>
            <w:rtl/>
            <w:lang w:bidi="ar"/>
          </w:rPr>
          <w:t>3/8</w:t>
        </w:r>
      </w:hyperlink>
      <w:r w:rsidRPr="001036A8">
        <w:rPr>
          <w:rtl/>
          <w:lang w:bidi="ar"/>
        </w:rPr>
        <w:t xml:space="preserve">. </w:t>
      </w:r>
      <w:r>
        <w:rPr>
          <w:rFonts w:hint="cs"/>
          <w:rtl/>
        </w:rPr>
        <w:t>و</w:t>
      </w:r>
      <w:r w:rsidRPr="001036A8">
        <w:rPr>
          <w:rtl/>
        </w:rPr>
        <w:t>تركز الأقسام الأربعة التالية على</w:t>
      </w:r>
      <w:r w:rsidRPr="001036A8">
        <w:rPr>
          <w:rtl/>
          <w:lang w:bidi="ar"/>
        </w:rPr>
        <w:t>: (</w:t>
      </w:r>
      <w:r w:rsidRPr="001036A8">
        <w:rPr>
          <w:rtl/>
        </w:rPr>
        <w:t>أ</w:t>
      </w:r>
      <w:r w:rsidRPr="001036A8">
        <w:rPr>
          <w:rtl/>
          <w:lang w:bidi="ar"/>
        </w:rPr>
        <w:t xml:space="preserve">) </w:t>
      </w:r>
      <w:r>
        <w:rPr>
          <w:rFonts w:hint="cs"/>
          <w:rtl/>
        </w:rPr>
        <w:t>الإرشاد الموجه</w:t>
      </w:r>
      <w:r w:rsidRPr="001036A8">
        <w:rPr>
          <w:rtl/>
        </w:rPr>
        <w:t xml:space="preserve"> من مؤتمر الأطراف</w:t>
      </w:r>
      <w:r>
        <w:rPr>
          <w:rtl/>
        </w:rPr>
        <w:t xml:space="preserve">؛ </w:t>
      </w:r>
      <w:r>
        <w:rPr>
          <w:rtl/>
          <w:lang w:bidi="ar"/>
        </w:rPr>
        <w:t>(</w:t>
      </w:r>
      <w:r>
        <w:rPr>
          <w:rtl/>
        </w:rPr>
        <w:t>ب</w:t>
      </w:r>
      <w:r>
        <w:rPr>
          <w:rtl/>
          <w:lang w:bidi="ar"/>
        </w:rPr>
        <w:t xml:space="preserve">) </w:t>
      </w:r>
      <w:r>
        <w:rPr>
          <w:rtl/>
        </w:rPr>
        <w:t xml:space="preserve">الإبلاغ؛ </w:t>
      </w:r>
      <w:r>
        <w:rPr>
          <w:rtl/>
          <w:lang w:bidi="ar"/>
        </w:rPr>
        <w:t>(</w:t>
      </w:r>
      <w:r>
        <w:rPr>
          <w:rtl/>
        </w:rPr>
        <w:t>ج</w:t>
      </w:r>
      <w:r>
        <w:rPr>
          <w:rtl/>
          <w:lang w:bidi="ar"/>
        </w:rPr>
        <w:t xml:space="preserve">) </w:t>
      </w:r>
      <w:r>
        <w:rPr>
          <w:rtl/>
        </w:rPr>
        <w:t>الرصد والتقييم؛ و</w:t>
      </w:r>
      <w:r>
        <w:rPr>
          <w:rtl/>
          <w:lang w:bidi="ar"/>
        </w:rPr>
        <w:t>(</w:t>
      </w:r>
      <w:r>
        <w:rPr>
          <w:rtl/>
        </w:rPr>
        <w:t>د</w:t>
      </w:r>
      <w:r>
        <w:rPr>
          <w:rtl/>
          <w:lang w:bidi="ar"/>
        </w:rPr>
        <w:t xml:space="preserve">) </w:t>
      </w:r>
      <w:r>
        <w:rPr>
          <w:rtl/>
        </w:rPr>
        <w:t>تحديد متطلبات التمويل</w:t>
      </w:r>
      <w:r>
        <w:rPr>
          <w:rFonts w:hint="cs"/>
          <w:rtl/>
          <w:lang w:bidi="ar"/>
        </w:rPr>
        <w:t>.</w:t>
      </w:r>
    </w:p>
    <w:p w:rsidR="001036A8" w:rsidRDefault="001036A8" w:rsidP="00D8725B">
      <w:pPr>
        <w:numPr>
          <w:ilvl w:val="0"/>
          <w:numId w:val="2"/>
        </w:numPr>
        <w:spacing w:after="120"/>
        <w:ind w:left="0" w:firstLine="0"/>
        <w:jc w:val="both"/>
        <w:rPr>
          <w:lang w:bidi="ar"/>
        </w:rPr>
      </w:pPr>
      <w:r>
        <w:rPr>
          <w:rFonts w:hint="cs"/>
          <w:rtl/>
        </w:rPr>
        <w:t>و</w:t>
      </w:r>
      <w:r>
        <w:rPr>
          <w:rtl/>
        </w:rPr>
        <w:t>بالإضافة إلى ذلك</w:t>
      </w:r>
      <w:r w:rsidRPr="001036A8">
        <w:rPr>
          <w:rtl/>
        </w:rPr>
        <w:t xml:space="preserve">، </w:t>
      </w:r>
      <w:r w:rsidR="001C55D4">
        <w:rPr>
          <w:rFonts w:hint="cs"/>
          <w:rtl/>
        </w:rPr>
        <w:t>و</w:t>
      </w:r>
      <w:r w:rsidRPr="001036A8">
        <w:rPr>
          <w:rtl/>
        </w:rPr>
        <w:t>مع اقتراب الخطة الاستراتيجية للتنوع</w:t>
      </w:r>
      <w:r w:rsidR="001C55D4">
        <w:rPr>
          <w:rtl/>
          <w:lang w:bidi="ar"/>
        </w:rPr>
        <w:t xml:space="preserve"> </w:t>
      </w:r>
      <w:r w:rsidR="001C55D4">
        <w:rPr>
          <w:rtl/>
        </w:rPr>
        <w:t xml:space="preserve">البيولوجي </w:t>
      </w:r>
      <w:r w:rsidR="001C55D4">
        <w:rPr>
          <w:rtl/>
          <w:lang w:bidi="ar"/>
        </w:rPr>
        <w:t xml:space="preserve">2011-2020 </w:t>
      </w:r>
      <w:r w:rsidR="001C55D4">
        <w:rPr>
          <w:rtl/>
        </w:rPr>
        <w:t xml:space="preserve">من </w:t>
      </w:r>
      <w:r w:rsidR="001C55D4">
        <w:rPr>
          <w:rFonts w:hint="cs"/>
          <w:rtl/>
        </w:rPr>
        <w:t>نهايتها</w:t>
      </w:r>
      <w:r w:rsidRPr="001036A8">
        <w:rPr>
          <w:rtl/>
        </w:rPr>
        <w:t>، سيكون من المهم النظر في دور الآلية المالية في فترة ما بعد</w:t>
      </w:r>
      <w:r w:rsidR="001C55D4">
        <w:rPr>
          <w:rFonts w:hint="cs"/>
          <w:rtl/>
        </w:rPr>
        <w:t xml:space="preserve"> عام</w:t>
      </w:r>
      <w:r w:rsidRPr="001036A8">
        <w:rPr>
          <w:rtl/>
          <w:lang w:bidi="ar"/>
        </w:rPr>
        <w:t xml:space="preserve"> </w:t>
      </w:r>
      <w:r w:rsidR="001C55D4">
        <w:rPr>
          <w:rFonts w:hint="cs"/>
          <w:rtl/>
          <w:lang w:bidi="ar"/>
        </w:rPr>
        <w:t xml:space="preserve">2020. </w:t>
      </w:r>
      <w:r w:rsidRPr="001036A8">
        <w:rPr>
          <w:rtl/>
        </w:rPr>
        <w:t xml:space="preserve">وستنظر الهيئة الفرعية للتنفيذ في عملية متابعة الخطة الاستراتيجية للتنوع البيولوجي </w:t>
      </w:r>
      <w:r w:rsidRPr="001036A8">
        <w:rPr>
          <w:rtl/>
          <w:lang w:bidi="ar"/>
        </w:rPr>
        <w:t xml:space="preserve">2011-2020 </w:t>
      </w:r>
      <w:r w:rsidRPr="001036A8">
        <w:rPr>
          <w:rtl/>
        </w:rPr>
        <w:t xml:space="preserve">في إطار البند </w:t>
      </w:r>
      <w:r w:rsidRPr="001036A8">
        <w:rPr>
          <w:rtl/>
          <w:lang w:bidi="ar"/>
        </w:rPr>
        <w:t xml:space="preserve">3 </w:t>
      </w:r>
      <w:r w:rsidRPr="001036A8">
        <w:rPr>
          <w:rtl/>
        </w:rPr>
        <w:t>من جدول الأعمال</w:t>
      </w:r>
      <w:r w:rsidRPr="001036A8">
        <w:rPr>
          <w:rtl/>
          <w:lang w:bidi="ar"/>
        </w:rPr>
        <w:t xml:space="preserve">. </w:t>
      </w:r>
      <w:r w:rsidRPr="001036A8">
        <w:rPr>
          <w:rtl/>
        </w:rPr>
        <w:t>ويناقش القسم الخامس من هذه الوثيقة القضايا التي يمكن استكشافها في هذا السياق</w:t>
      </w:r>
      <w:r w:rsidRPr="001036A8">
        <w:rPr>
          <w:rtl/>
          <w:lang w:bidi="ar"/>
        </w:rPr>
        <w:t>.</w:t>
      </w:r>
    </w:p>
    <w:p w:rsidR="001C55D4" w:rsidRDefault="001C55D4" w:rsidP="00D8725B">
      <w:pPr>
        <w:numPr>
          <w:ilvl w:val="0"/>
          <w:numId w:val="2"/>
        </w:numPr>
        <w:spacing w:after="120"/>
        <w:ind w:left="0" w:firstLine="0"/>
        <w:jc w:val="both"/>
        <w:rPr>
          <w:lang w:bidi="ar"/>
        </w:rPr>
      </w:pPr>
      <w:r>
        <w:rPr>
          <w:rFonts w:hint="cs"/>
          <w:rtl/>
        </w:rPr>
        <w:t>و</w:t>
      </w:r>
      <w:r w:rsidRPr="001C55D4">
        <w:rPr>
          <w:rtl/>
        </w:rPr>
        <w:t>يحتوي القسم الأخير من هذه الوثيقة على مجموعة من التوصيات لكي ت</w:t>
      </w:r>
      <w:r w:rsidR="00702EE2">
        <w:rPr>
          <w:rtl/>
        </w:rPr>
        <w:t>نظر فيها الهيئة الفرعية للتنفيذ</w:t>
      </w:r>
      <w:r w:rsidR="00702EE2">
        <w:rPr>
          <w:rFonts w:hint="cs"/>
          <w:rtl/>
          <w:lang w:bidi="ar"/>
        </w:rPr>
        <w:t>.</w:t>
      </w:r>
    </w:p>
    <w:p w:rsidR="00702EE2" w:rsidRPr="00702EE2" w:rsidRDefault="00702EE2" w:rsidP="00702EE2">
      <w:pPr>
        <w:spacing w:after="120"/>
        <w:ind w:left="720"/>
        <w:jc w:val="center"/>
        <w:rPr>
          <w:b/>
          <w:bCs/>
          <w:lang w:bidi="ar"/>
        </w:rPr>
      </w:pPr>
      <w:r w:rsidRPr="00702EE2">
        <w:rPr>
          <w:rFonts w:hint="cs"/>
          <w:b/>
          <w:bCs/>
          <w:rtl/>
        </w:rPr>
        <w:t>أولا</w:t>
      </w:r>
      <w:r w:rsidRPr="00702EE2">
        <w:rPr>
          <w:rFonts w:hint="cs"/>
          <w:b/>
          <w:bCs/>
          <w:rtl/>
          <w:lang w:bidi="ar"/>
        </w:rPr>
        <w:t>.</w:t>
      </w:r>
      <w:r w:rsidRPr="00702EE2">
        <w:rPr>
          <w:rFonts w:hint="cs"/>
          <w:b/>
          <w:bCs/>
          <w:rtl/>
          <w:lang w:bidi="ar"/>
        </w:rPr>
        <w:tab/>
      </w:r>
      <w:r w:rsidRPr="00702EE2">
        <w:rPr>
          <w:rFonts w:hint="cs"/>
          <w:b/>
          <w:bCs/>
          <w:rtl/>
        </w:rPr>
        <w:t>الإرشاد الموجه</w:t>
      </w:r>
      <w:r w:rsidR="00465FDC">
        <w:rPr>
          <w:rFonts w:hint="cs"/>
          <w:b/>
          <w:bCs/>
          <w:rtl/>
        </w:rPr>
        <w:t>ة</w:t>
      </w:r>
      <w:r w:rsidRPr="00702EE2">
        <w:rPr>
          <w:b/>
          <w:bCs/>
          <w:rtl/>
        </w:rPr>
        <w:t xml:space="preserve"> من مؤتمر الأطراف</w:t>
      </w:r>
    </w:p>
    <w:p w:rsidR="00702EE2" w:rsidRDefault="00702EE2" w:rsidP="00D8725B">
      <w:pPr>
        <w:numPr>
          <w:ilvl w:val="0"/>
          <w:numId w:val="2"/>
        </w:numPr>
        <w:spacing w:after="120"/>
        <w:ind w:left="0" w:firstLine="0"/>
        <w:jc w:val="both"/>
        <w:rPr>
          <w:lang w:bidi="ar"/>
        </w:rPr>
      </w:pPr>
      <w:r>
        <w:rPr>
          <w:rtl/>
        </w:rPr>
        <w:t xml:space="preserve">عملاً بالفقرة </w:t>
      </w:r>
      <w:r>
        <w:rPr>
          <w:rtl/>
          <w:lang w:bidi="ar"/>
        </w:rPr>
        <w:t xml:space="preserve">1 </w:t>
      </w:r>
      <w:r>
        <w:rPr>
          <w:rtl/>
        </w:rPr>
        <w:t xml:space="preserve">من المادة </w:t>
      </w:r>
      <w:r>
        <w:rPr>
          <w:rtl/>
          <w:lang w:bidi="ar"/>
        </w:rPr>
        <w:t>21</w:t>
      </w:r>
      <w:r w:rsidRPr="00702EE2">
        <w:rPr>
          <w:rtl/>
        </w:rPr>
        <w:t>، فضلاً عن مذكرة التفاهم التي اعتم</w:t>
      </w:r>
      <w:r>
        <w:rPr>
          <w:rtl/>
        </w:rPr>
        <w:t xml:space="preserve">دها مؤتمر الأطراف في المقرر </w:t>
      </w:r>
      <w:r>
        <w:rPr>
          <w:rtl/>
          <w:lang w:bidi="ar"/>
        </w:rPr>
        <w:t>3/8</w:t>
      </w:r>
      <w:r w:rsidRPr="00702EE2">
        <w:rPr>
          <w:rtl/>
        </w:rPr>
        <w:t xml:space="preserve">، قرر مؤتمر الأطراف في اجتماعه العاشر أن </w:t>
      </w:r>
      <w:r>
        <w:rPr>
          <w:rFonts w:hint="cs"/>
          <w:rtl/>
        </w:rPr>
        <w:t>الإرشادات للآلية المالية</w:t>
      </w:r>
      <w:r w:rsidRPr="00702EE2">
        <w:rPr>
          <w:rtl/>
        </w:rPr>
        <w:t xml:space="preserve">، لفترة </w:t>
      </w:r>
      <w:r>
        <w:rPr>
          <w:rFonts w:hint="cs"/>
          <w:rtl/>
        </w:rPr>
        <w:t xml:space="preserve">تجديد </w:t>
      </w:r>
      <w:r>
        <w:rPr>
          <w:rtl/>
        </w:rPr>
        <w:t>محددة</w:t>
      </w:r>
      <w:r>
        <w:rPr>
          <w:rFonts w:hint="cs"/>
          <w:rtl/>
        </w:rPr>
        <w:t>، تتك</w:t>
      </w:r>
      <w:r w:rsidRPr="00702EE2">
        <w:rPr>
          <w:rtl/>
        </w:rPr>
        <w:t>ون من قائمة موحدة بأولويات ا</w:t>
      </w:r>
      <w:r>
        <w:rPr>
          <w:rtl/>
        </w:rPr>
        <w:t>لبرامج التي تحدد ما سيتم تمويله، وإطار موجه نحو النتائج</w:t>
      </w:r>
      <w:r w:rsidRPr="00702EE2">
        <w:rPr>
          <w:rtl/>
        </w:rPr>
        <w:t>، مع مراعاة الخطة الاسترات</w:t>
      </w:r>
      <w:r>
        <w:rPr>
          <w:rtl/>
        </w:rPr>
        <w:t xml:space="preserve">يجية للتنوع البيولوجي </w:t>
      </w:r>
      <w:r>
        <w:rPr>
          <w:rtl/>
          <w:lang w:bidi="ar"/>
        </w:rPr>
        <w:t>2011-2020</w:t>
      </w:r>
      <w:r w:rsidRPr="00702EE2">
        <w:rPr>
          <w:rtl/>
        </w:rPr>
        <w:t xml:space="preserve">، بما في ذلك </w:t>
      </w:r>
      <w:r w:rsidRPr="00702EE2">
        <w:rPr>
          <w:rtl/>
        </w:rPr>
        <w:lastRenderedPageBreak/>
        <w:t>أهداف أيشي للتنوع البيولوجي والمؤ</w:t>
      </w:r>
      <w:r>
        <w:rPr>
          <w:rtl/>
        </w:rPr>
        <w:t xml:space="preserve">شرات المرتبطة بها </w:t>
      </w:r>
      <w:r>
        <w:rPr>
          <w:rtl/>
          <w:lang w:bidi="ar"/>
        </w:rPr>
        <w:t>(</w:t>
      </w:r>
      <w:r>
        <w:rPr>
          <w:rtl/>
        </w:rPr>
        <w:t xml:space="preserve">المقرر </w:t>
      </w:r>
      <w:r>
        <w:rPr>
          <w:rtl/>
          <w:lang w:bidi="ar"/>
        </w:rPr>
        <w:t>10/24</w:t>
      </w:r>
      <w:r w:rsidRPr="00702EE2">
        <w:rPr>
          <w:rtl/>
        </w:rPr>
        <w:t xml:space="preserve">، الفقرة </w:t>
      </w:r>
      <w:r w:rsidRPr="00702EE2">
        <w:rPr>
          <w:rtl/>
          <w:lang w:bidi="ar"/>
        </w:rPr>
        <w:t xml:space="preserve">4). </w:t>
      </w:r>
      <w:r w:rsidRPr="00702EE2">
        <w:rPr>
          <w:rtl/>
        </w:rPr>
        <w:t>وبالإضافة إلى هذا المقرر، اعتمد مؤتمر الأطراف في اجت</w:t>
      </w:r>
      <w:r>
        <w:rPr>
          <w:rtl/>
        </w:rPr>
        <w:t xml:space="preserve">ماعه الثالث عشر في المقرر </w:t>
      </w:r>
      <w:r>
        <w:rPr>
          <w:rtl/>
          <w:lang w:bidi="ar"/>
        </w:rPr>
        <w:t>13/21</w:t>
      </w:r>
      <w:r>
        <w:rPr>
          <w:rtl/>
        </w:rPr>
        <w:t xml:space="preserve">، </w:t>
      </w:r>
      <w:r>
        <w:rPr>
          <w:rFonts w:hint="cs"/>
          <w:rtl/>
        </w:rPr>
        <w:t>إرشادات</w:t>
      </w:r>
      <w:r>
        <w:rPr>
          <w:rtl/>
        </w:rPr>
        <w:t xml:space="preserve"> موحدة</w:t>
      </w:r>
      <w:r w:rsidRPr="00702EE2">
        <w:rPr>
          <w:rtl/>
        </w:rPr>
        <w:t xml:space="preserve">، بما في ذلك </w:t>
      </w:r>
      <w:r w:rsidR="00805708">
        <w:rPr>
          <w:rFonts w:hint="cs"/>
          <w:sz w:val="24"/>
          <w:rtl/>
          <w:lang w:val="en-GB" w:bidi="ar-EG"/>
        </w:rPr>
        <w:t xml:space="preserve">إطار السنوات الأربع لأولويات البرنامج (2018-2022) من أجل التجديد السابع لموارد صندوق ائتمان مرفق البيئة العالمية. </w:t>
      </w:r>
      <w:r w:rsidR="00805708">
        <w:rPr>
          <w:rtl/>
        </w:rPr>
        <w:t>وفي نفس المقرر</w:t>
      </w:r>
      <w:r w:rsidRPr="00702EE2">
        <w:rPr>
          <w:rtl/>
        </w:rPr>
        <w:t xml:space="preserve">، </w:t>
      </w:r>
      <w:r w:rsidR="00805708">
        <w:rPr>
          <w:rFonts w:hint="cs"/>
          <w:rtl/>
        </w:rPr>
        <w:t>عرض</w:t>
      </w:r>
      <w:r w:rsidRPr="00702EE2">
        <w:rPr>
          <w:rtl/>
        </w:rPr>
        <w:t xml:space="preserve"> مؤتمر الأطراف النظر في أوجه التآزر البرنامجي فيما بين الاتفاقيات المتعلقة بالتنوع البيولوجي في </w:t>
      </w:r>
      <w:r w:rsidR="00805708">
        <w:rPr>
          <w:rFonts w:hint="cs"/>
          <w:rtl/>
        </w:rPr>
        <w:t>إرشاداتها للآلية المالية</w:t>
      </w:r>
      <w:r w:rsidR="00805708">
        <w:rPr>
          <w:rFonts w:hint="cs"/>
          <w:rtl/>
          <w:lang w:bidi="ar"/>
        </w:rPr>
        <w:t>.</w:t>
      </w:r>
    </w:p>
    <w:p w:rsidR="00CF3039" w:rsidRPr="00CF3039" w:rsidRDefault="00CF3039" w:rsidP="00814786">
      <w:pPr>
        <w:spacing w:after="120"/>
        <w:ind w:left="720"/>
        <w:jc w:val="center"/>
        <w:rPr>
          <w:b/>
          <w:bCs/>
          <w:rtl/>
        </w:rPr>
      </w:pPr>
      <w:r w:rsidRPr="00CF3039">
        <w:rPr>
          <w:rFonts w:hint="cs"/>
          <w:b/>
          <w:bCs/>
          <w:rtl/>
        </w:rPr>
        <w:t>ألف.</w:t>
      </w:r>
      <w:r w:rsidRPr="00CF3039">
        <w:rPr>
          <w:rFonts w:hint="cs"/>
          <w:b/>
          <w:bCs/>
          <w:rtl/>
        </w:rPr>
        <w:tab/>
        <w:t xml:space="preserve">الاستجابة </w:t>
      </w:r>
      <w:r w:rsidR="00465FDC">
        <w:rPr>
          <w:rFonts w:hint="cs"/>
          <w:b/>
          <w:bCs/>
          <w:rtl/>
        </w:rPr>
        <w:t>للإرشادات الموجهة</w:t>
      </w:r>
      <w:r w:rsidR="00927022">
        <w:rPr>
          <w:rFonts w:hint="cs"/>
          <w:b/>
          <w:bCs/>
          <w:rtl/>
        </w:rPr>
        <w:t xml:space="preserve"> من</w:t>
      </w:r>
      <w:r w:rsidRPr="00CF3039">
        <w:rPr>
          <w:rFonts w:hint="cs"/>
          <w:b/>
          <w:bCs/>
          <w:rtl/>
        </w:rPr>
        <w:t xml:space="preserve"> الاجتماع الثالث عشر لمؤتمر الأطراف</w:t>
      </w:r>
    </w:p>
    <w:p w:rsidR="00805708" w:rsidRDefault="00927022" w:rsidP="00D8725B">
      <w:pPr>
        <w:numPr>
          <w:ilvl w:val="0"/>
          <w:numId w:val="2"/>
        </w:numPr>
        <w:spacing w:after="120"/>
        <w:ind w:left="0" w:firstLine="0"/>
        <w:jc w:val="both"/>
        <w:rPr>
          <w:lang w:bidi="ar"/>
        </w:rPr>
      </w:pPr>
      <w:r>
        <w:rPr>
          <w:rFonts w:hint="cs"/>
          <w:rtl/>
        </w:rPr>
        <w:t>على النحو المنصوص عليه في مذكرة التفاهم، تتضمن تقارير مرفق البيئة العالمية</w:t>
      </w:r>
      <w:r w:rsidR="00814786">
        <w:rPr>
          <w:rFonts w:hint="cs"/>
          <w:rtl/>
        </w:rPr>
        <w:t xml:space="preserve"> المقدمة</w:t>
      </w:r>
      <w:r>
        <w:rPr>
          <w:rFonts w:hint="cs"/>
          <w:rtl/>
          <w:lang w:bidi="ar"/>
        </w:rPr>
        <w:t xml:space="preserve"> </w:t>
      </w:r>
      <w:r w:rsidR="005232C8">
        <w:rPr>
          <w:rFonts w:hint="cs"/>
          <w:rtl/>
        </w:rPr>
        <w:t>ل</w:t>
      </w:r>
      <w:r>
        <w:rPr>
          <w:rFonts w:hint="cs"/>
          <w:rtl/>
        </w:rPr>
        <w:t xml:space="preserve">مؤتمر الأطراف معلومات محددة عن كيفية </w:t>
      </w:r>
      <w:r w:rsidR="000E70EB">
        <w:rPr>
          <w:rFonts w:hint="cs"/>
          <w:rtl/>
        </w:rPr>
        <w:t>قيام</w:t>
      </w:r>
      <w:r>
        <w:rPr>
          <w:rFonts w:hint="cs"/>
          <w:rtl/>
        </w:rPr>
        <w:t xml:space="preserve"> مجلس مرفق البيئة العالمية وأمانته ووكالاته التنفيذية </w:t>
      </w:r>
      <w:r w:rsidR="000E70EB">
        <w:rPr>
          <w:rFonts w:hint="cs"/>
          <w:rtl/>
        </w:rPr>
        <w:t>والمنفذة بتطبيق الإرشادات</w:t>
      </w:r>
      <w:r>
        <w:rPr>
          <w:rFonts w:hint="cs"/>
          <w:rtl/>
        </w:rPr>
        <w:t xml:space="preserve"> وتنفيذ </w:t>
      </w:r>
      <w:r w:rsidR="00066C5B">
        <w:rPr>
          <w:rtl/>
        </w:rPr>
        <w:t xml:space="preserve">السياسة والإستراتيجية والأولويات البرامجية ومعايير الأهلية </w:t>
      </w:r>
      <w:r w:rsidR="00066C5B">
        <w:rPr>
          <w:rFonts w:hint="cs"/>
          <w:rtl/>
        </w:rPr>
        <w:t>التي يحددها مؤتمر الأطراف</w:t>
      </w:r>
      <w:r>
        <w:rPr>
          <w:rFonts w:hint="cs"/>
          <w:rtl/>
        </w:rPr>
        <w:t xml:space="preserve">، وكذلك أي مقرر آخر لمؤتمر الأطراف يتم </w:t>
      </w:r>
      <w:r w:rsidR="00943429">
        <w:rPr>
          <w:rFonts w:hint="cs"/>
          <w:rtl/>
        </w:rPr>
        <w:t xml:space="preserve">إبلاغ </w:t>
      </w:r>
      <w:r w:rsidR="00B22BEE">
        <w:rPr>
          <w:rFonts w:hint="cs"/>
          <w:rtl/>
        </w:rPr>
        <w:t>مرفق البيئة العالمية</w:t>
      </w:r>
      <w:r w:rsidR="00943429">
        <w:rPr>
          <w:rFonts w:hint="cs"/>
          <w:rtl/>
        </w:rPr>
        <w:t xml:space="preserve"> بشأنه</w:t>
      </w:r>
      <w:r>
        <w:rPr>
          <w:rFonts w:hint="cs"/>
          <w:rtl/>
        </w:rPr>
        <w:t xml:space="preserve">، بموجب المادة </w:t>
      </w:r>
      <w:r>
        <w:rPr>
          <w:rFonts w:hint="cs"/>
          <w:rtl/>
          <w:lang w:bidi="ar"/>
        </w:rPr>
        <w:t xml:space="preserve">21 </w:t>
      </w:r>
      <w:r>
        <w:rPr>
          <w:rFonts w:hint="cs"/>
          <w:rtl/>
        </w:rPr>
        <w:t>من الاتفاقية</w:t>
      </w:r>
      <w:r w:rsidR="00B22BEE">
        <w:rPr>
          <w:rFonts w:hint="cs"/>
          <w:rtl/>
          <w:lang w:bidi="ar"/>
        </w:rPr>
        <w:t>.</w:t>
      </w:r>
      <w:r>
        <w:rPr>
          <w:rFonts w:hint="cs"/>
          <w:lang w:bidi="ar"/>
        </w:rPr>
        <w:t xml:space="preserve"> </w:t>
      </w:r>
      <w:r>
        <w:rPr>
          <w:rFonts w:hint="cs"/>
          <w:rtl/>
        </w:rPr>
        <w:t xml:space="preserve">كما يقدم المجلس تقارير عن أنشطته المتعلقة بالرصد والتقييم فيما يتعلق بالمشاريع في </w:t>
      </w:r>
      <w:r w:rsidR="000F0537">
        <w:rPr>
          <w:rFonts w:hint="cs"/>
          <w:rtl/>
        </w:rPr>
        <w:t>مجال التركيز المتعلق با</w:t>
      </w:r>
      <w:r>
        <w:rPr>
          <w:rFonts w:hint="cs"/>
          <w:rtl/>
        </w:rPr>
        <w:t>لتنوع البيولوجي</w:t>
      </w:r>
      <w:r w:rsidR="000F0537">
        <w:rPr>
          <w:rFonts w:hint="cs"/>
          <w:rtl/>
          <w:lang w:bidi="ar"/>
        </w:rPr>
        <w:t>.</w:t>
      </w:r>
      <w:r>
        <w:rPr>
          <w:rFonts w:hint="cs"/>
          <w:lang w:bidi="ar"/>
        </w:rPr>
        <w:t xml:space="preserve"> </w:t>
      </w:r>
      <w:r>
        <w:rPr>
          <w:rFonts w:hint="cs"/>
          <w:rtl/>
        </w:rPr>
        <w:t xml:space="preserve">وبناء </w:t>
      </w:r>
      <w:r w:rsidR="0052793E">
        <w:rPr>
          <w:rFonts w:hint="cs"/>
          <w:rtl/>
        </w:rPr>
        <w:t>على ذلك</w:t>
      </w:r>
      <w:r>
        <w:rPr>
          <w:rFonts w:hint="cs"/>
          <w:rtl/>
        </w:rPr>
        <w:t xml:space="preserve">، قدم التقرير الأولي لمرفق البيئة العالمية الموصوف في القسم </w:t>
      </w:r>
      <w:r w:rsidR="0052793E">
        <w:rPr>
          <w:rFonts w:hint="cs"/>
          <w:rtl/>
        </w:rPr>
        <w:t>الثالث</w:t>
      </w:r>
      <w:r>
        <w:rPr>
          <w:rFonts w:hint="cs"/>
          <w:rtl/>
        </w:rPr>
        <w:t>، بما في ذلك تقارير التقييم الخاصة بمكتب التقييم المستقل التابع لمرفق ال</w:t>
      </w:r>
      <w:r w:rsidR="0052793E">
        <w:rPr>
          <w:rFonts w:hint="cs"/>
          <w:rtl/>
        </w:rPr>
        <w:t>بيئة العالمية</w:t>
      </w:r>
      <w:r>
        <w:rPr>
          <w:rFonts w:hint="cs"/>
          <w:rtl/>
        </w:rPr>
        <w:t xml:space="preserve">، معلومات عن كيفية </w:t>
      </w:r>
      <w:r w:rsidR="00E94AF6">
        <w:rPr>
          <w:rFonts w:hint="cs"/>
          <w:rtl/>
        </w:rPr>
        <w:t>قيام</w:t>
      </w:r>
      <w:r>
        <w:rPr>
          <w:rFonts w:hint="cs"/>
          <w:rtl/>
          <w:lang w:bidi="ar"/>
        </w:rPr>
        <w:t xml:space="preserve"> </w:t>
      </w:r>
      <w:r w:rsidR="00E94AF6">
        <w:rPr>
          <w:rFonts w:hint="cs"/>
          <w:rtl/>
        </w:rPr>
        <w:t>مرفق البيئة العالمية بتطبيق وتنفيذ</w:t>
      </w:r>
      <w:r>
        <w:rPr>
          <w:rFonts w:hint="cs"/>
          <w:rtl/>
        </w:rPr>
        <w:t xml:space="preserve"> الإرشادات التي قدمها مؤتمر الأطراف لفترة التجديد السادس </w:t>
      </w:r>
      <w:r w:rsidR="009930EB">
        <w:rPr>
          <w:rFonts w:hint="cs"/>
          <w:sz w:val="24"/>
          <w:rtl/>
          <w:lang w:val="en-GB" w:bidi="ar-EG"/>
        </w:rPr>
        <w:t>لموارد صندوق ائتمان مرفق البيئة العالمية</w:t>
      </w:r>
      <w:r w:rsidR="00E94AF6">
        <w:rPr>
          <w:rFonts w:hint="cs"/>
          <w:rtl/>
          <w:lang w:bidi="ar"/>
        </w:rPr>
        <w:t>.</w:t>
      </w:r>
      <w:r w:rsidR="009930EB">
        <w:rPr>
          <w:rFonts w:hint="cs"/>
          <w:rtl/>
          <w:lang w:bidi="ar"/>
        </w:rPr>
        <w:t xml:space="preserve"> </w:t>
      </w:r>
      <w:r>
        <w:rPr>
          <w:rFonts w:hint="cs"/>
          <w:rtl/>
        </w:rPr>
        <w:t>ولذلك يركز القسم الحالي على أحدث الإرشادات الصادرة عن الاجتماع الثالث عشر لمؤتمر الأطراف</w:t>
      </w:r>
      <w:r w:rsidR="009930EB">
        <w:rPr>
          <w:rFonts w:hint="cs"/>
          <w:rtl/>
          <w:lang w:bidi="ar"/>
        </w:rPr>
        <w:t>.</w:t>
      </w:r>
    </w:p>
    <w:p w:rsidR="00943429" w:rsidRDefault="00943429" w:rsidP="00D8725B">
      <w:pPr>
        <w:numPr>
          <w:ilvl w:val="0"/>
          <w:numId w:val="2"/>
        </w:numPr>
        <w:spacing w:after="120"/>
        <w:ind w:left="0" w:firstLine="0"/>
        <w:jc w:val="both"/>
        <w:rPr>
          <w:lang w:bidi="ar"/>
        </w:rPr>
      </w:pPr>
      <w:r>
        <w:rPr>
          <w:rFonts w:hint="cs"/>
          <w:rtl/>
        </w:rPr>
        <w:t>وفي فترة السنتين الماضية</w:t>
      </w:r>
      <w:r w:rsidR="00146BF6">
        <w:rPr>
          <w:rFonts w:hint="cs"/>
          <w:rtl/>
        </w:rPr>
        <w:t>، تشاورت أمانتا</w:t>
      </w:r>
      <w:r>
        <w:rPr>
          <w:rFonts w:hint="cs"/>
          <w:rtl/>
        </w:rPr>
        <w:t xml:space="preserve"> اتفاقية التنوع البيولوجي ومرفق البيئة العالمية على نطاق واسع أثناء إعداد وثيقة التجديد السابع لمرفق البي</w:t>
      </w:r>
      <w:r w:rsidR="00EA7854">
        <w:rPr>
          <w:rFonts w:hint="cs"/>
          <w:rtl/>
        </w:rPr>
        <w:t xml:space="preserve">ئة العالمية بشأن اتجاهات البرمجة </w:t>
      </w:r>
      <w:r w:rsidR="00EA7854">
        <w:rPr>
          <w:rFonts w:hint="cs"/>
          <w:rtl/>
          <w:lang w:bidi="ar"/>
        </w:rPr>
        <w:t>(</w:t>
      </w:r>
      <w:r w:rsidR="00EA7854" w:rsidRPr="00455AB8">
        <w:rPr>
          <w:rFonts w:eastAsia="Malgun Gothic" w:cs="Times New Roman"/>
          <w:kern w:val="22"/>
          <w:szCs w:val="22"/>
        </w:rPr>
        <w:t>GEF/R.7/19</w:t>
      </w:r>
      <w:r w:rsidR="00EA7854">
        <w:rPr>
          <w:rFonts w:eastAsia="Malgun Gothic" w:cs="Times New Roman" w:hint="cs"/>
          <w:kern w:val="22"/>
          <w:szCs w:val="22"/>
          <w:rtl/>
        </w:rPr>
        <w:t xml:space="preserve">، </w:t>
      </w:r>
      <w:r w:rsidR="00EA7854" w:rsidRPr="00930113">
        <w:rPr>
          <w:rFonts w:hint="cs"/>
          <w:rtl/>
        </w:rPr>
        <w:t>2 أبريل/نيسان</w:t>
      </w:r>
      <w:r w:rsidR="00EA7854">
        <w:rPr>
          <w:rFonts w:eastAsia="Malgun Gothic" w:cs="Times New Roman" w:hint="cs"/>
          <w:kern w:val="22"/>
          <w:szCs w:val="22"/>
          <w:rtl/>
        </w:rPr>
        <w:t xml:space="preserve"> </w:t>
      </w:r>
      <w:r w:rsidR="00EA7854" w:rsidRPr="00930113">
        <w:rPr>
          <w:rFonts w:hint="cs"/>
          <w:rtl/>
        </w:rPr>
        <w:t>2018)</w:t>
      </w:r>
      <w:r w:rsidR="00EA7854">
        <w:rPr>
          <w:rFonts w:eastAsia="Malgun Gothic" w:cs="Times New Roman" w:hint="cs"/>
          <w:kern w:val="22"/>
          <w:szCs w:val="22"/>
          <w:rtl/>
        </w:rPr>
        <w:t xml:space="preserve"> </w:t>
      </w:r>
      <w:r>
        <w:rPr>
          <w:rFonts w:hint="cs"/>
          <w:rtl/>
        </w:rPr>
        <w:t xml:space="preserve">حيث أنها بمثابة نقطة الدخول الأولى لتنفيذ </w:t>
      </w:r>
      <w:r w:rsidR="00E155D6">
        <w:rPr>
          <w:rFonts w:hint="cs"/>
          <w:rtl/>
        </w:rPr>
        <w:t>الإرشاد</w:t>
      </w:r>
      <w:r>
        <w:rPr>
          <w:rFonts w:hint="cs"/>
          <w:rtl/>
        </w:rPr>
        <w:t xml:space="preserve"> الموحد بما في ذلك </w:t>
      </w:r>
      <w:r w:rsidR="00E155D6">
        <w:rPr>
          <w:rFonts w:hint="cs"/>
          <w:sz w:val="24"/>
          <w:rtl/>
          <w:lang w:val="en-GB" w:bidi="ar-EG"/>
        </w:rPr>
        <w:t>إطار السنوات الأربع لأولويات البرنامج (2018-2022)</w:t>
      </w:r>
      <w:r w:rsidR="006E6424" w:rsidRPr="006E6424">
        <w:rPr>
          <w:rFonts w:hint="cs"/>
          <w:sz w:val="24"/>
          <w:rtl/>
          <w:lang w:val="en-GB" w:bidi="ar-EG"/>
        </w:rPr>
        <w:t xml:space="preserve"> </w:t>
      </w:r>
      <w:r w:rsidR="006E6424">
        <w:rPr>
          <w:rFonts w:hint="cs"/>
          <w:sz w:val="24"/>
          <w:rtl/>
          <w:lang w:val="en-GB" w:bidi="ar-EG"/>
        </w:rPr>
        <w:t>من أجل التجديد السابع لموارد صندوق ائتمان مرفق البيئة العالمية</w:t>
      </w:r>
      <w:r>
        <w:rPr>
          <w:rFonts w:hint="cs"/>
          <w:rtl/>
        </w:rPr>
        <w:t xml:space="preserve">، </w:t>
      </w:r>
      <w:r w:rsidR="006E6424">
        <w:rPr>
          <w:rFonts w:hint="cs"/>
          <w:rtl/>
        </w:rPr>
        <w:t>والإرشاد</w:t>
      </w:r>
      <w:r>
        <w:rPr>
          <w:rFonts w:hint="cs"/>
          <w:rtl/>
        </w:rPr>
        <w:t xml:space="preserve"> الإضافي الوارد في </w:t>
      </w:r>
      <w:r w:rsidR="00270AAB">
        <w:rPr>
          <w:rFonts w:hint="cs"/>
          <w:rtl/>
        </w:rPr>
        <w:t>القسمين ألف و</w:t>
      </w:r>
      <w:r>
        <w:rPr>
          <w:rFonts w:hint="cs"/>
          <w:rtl/>
        </w:rPr>
        <w:t xml:space="preserve">هاء من المقرر </w:t>
      </w:r>
      <w:r>
        <w:rPr>
          <w:rFonts w:hint="cs"/>
          <w:rtl/>
          <w:lang w:bidi="ar"/>
        </w:rPr>
        <w:t>13/</w:t>
      </w:r>
      <w:r w:rsidR="00270AAB">
        <w:rPr>
          <w:rFonts w:hint="cs"/>
          <w:rtl/>
          <w:lang w:bidi="ar"/>
        </w:rPr>
        <w:t xml:space="preserve">21. </w:t>
      </w:r>
      <w:r w:rsidR="00270AAB">
        <w:rPr>
          <w:rFonts w:hint="cs"/>
          <w:rtl/>
        </w:rPr>
        <w:t>و</w:t>
      </w:r>
      <w:r>
        <w:rPr>
          <w:rFonts w:hint="cs"/>
          <w:rtl/>
        </w:rPr>
        <w:t xml:space="preserve">في وثيقة التجديد </w:t>
      </w:r>
      <w:r w:rsidR="007C7F6C">
        <w:rPr>
          <w:rFonts w:hint="cs"/>
          <w:sz w:val="24"/>
          <w:rtl/>
          <w:lang w:val="en-GB" w:bidi="ar-EG"/>
        </w:rPr>
        <w:t>السابع لموارد صندوق ائتمان مرفق البيئة العالمية</w:t>
      </w:r>
      <w:r>
        <w:rPr>
          <w:rFonts w:hint="cs"/>
          <w:rtl/>
        </w:rPr>
        <w:t xml:space="preserve">، تستند استراتيجية </w:t>
      </w:r>
      <w:r w:rsidR="007C7F6C">
        <w:rPr>
          <w:rFonts w:hint="cs"/>
          <w:rtl/>
        </w:rPr>
        <w:t xml:space="preserve">مجال التركيز المتعلق بالتنوع البيولوجي </w:t>
      </w:r>
      <w:r>
        <w:rPr>
          <w:rFonts w:hint="cs"/>
          <w:rtl/>
        </w:rPr>
        <w:t>إلى تحقيق المجموعات الثلاث ذات الأولوية لإطار</w:t>
      </w:r>
      <w:r w:rsidR="002752E0" w:rsidRPr="002752E0">
        <w:rPr>
          <w:rFonts w:hint="cs"/>
          <w:sz w:val="24"/>
          <w:rtl/>
          <w:lang w:val="en-GB" w:bidi="ar-EG"/>
        </w:rPr>
        <w:t xml:space="preserve"> </w:t>
      </w:r>
      <w:r w:rsidR="002752E0">
        <w:rPr>
          <w:rFonts w:hint="cs"/>
          <w:sz w:val="24"/>
          <w:rtl/>
          <w:lang w:val="en-GB" w:bidi="ar-EG"/>
        </w:rPr>
        <w:t>السنوات الأربع لأولويات البرنامج (2018-2022)</w:t>
      </w:r>
      <w:r>
        <w:rPr>
          <w:rFonts w:hint="cs"/>
          <w:rtl/>
          <w:lang w:bidi="ar"/>
        </w:rPr>
        <w:t>: (</w:t>
      </w:r>
      <w:r>
        <w:rPr>
          <w:rFonts w:hint="cs"/>
          <w:rtl/>
        </w:rPr>
        <w:t>أ</w:t>
      </w:r>
      <w:r>
        <w:rPr>
          <w:rFonts w:hint="cs"/>
          <w:rtl/>
          <w:lang w:bidi="ar"/>
        </w:rPr>
        <w:t xml:space="preserve">) </w:t>
      </w:r>
      <w:r>
        <w:rPr>
          <w:rFonts w:hint="cs"/>
          <w:rtl/>
        </w:rPr>
        <w:t>تعميم التنوع البيولوجي عبر القطاعات وكذلك المناظر الطبيعية</w:t>
      </w:r>
      <w:r w:rsidR="002C7CA8">
        <w:rPr>
          <w:rFonts w:hint="cs"/>
          <w:rtl/>
          <w:lang w:bidi="ar"/>
        </w:rPr>
        <w:t xml:space="preserve"> </w:t>
      </w:r>
      <w:r>
        <w:rPr>
          <w:rFonts w:hint="cs"/>
          <w:rtl/>
        </w:rPr>
        <w:t>والمناظر البحرية</w:t>
      </w:r>
      <w:r w:rsidR="002C7CA8">
        <w:rPr>
          <w:rFonts w:hint="cs"/>
          <w:rtl/>
        </w:rPr>
        <w:t xml:space="preserve">؛ </w:t>
      </w:r>
      <w:r w:rsidR="002C7CA8">
        <w:rPr>
          <w:rFonts w:hint="cs"/>
          <w:rtl/>
          <w:lang w:bidi="ar"/>
        </w:rPr>
        <w:t>(</w:t>
      </w:r>
      <w:r w:rsidR="002C7CA8">
        <w:rPr>
          <w:rFonts w:hint="cs"/>
          <w:rtl/>
        </w:rPr>
        <w:t>ب</w:t>
      </w:r>
      <w:r w:rsidR="002C7CA8">
        <w:rPr>
          <w:rFonts w:hint="cs"/>
          <w:rtl/>
          <w:lang w:bidi="ar"/>
        </w:rPr>
        <w:t>)</w:t>
      </w:r>
      <w:r>
        <w:rPr>
          <w:rFonts w:hint="cs"/>
          <w:rtl/>
        </w:rPr>
        <w:t xml:space="preserve"> معالجة </w:t>
      </w:r>
      <w:r w:rsidR="000070D6">
        <w:rPr>
          <w:rFonts w:hint="cs"/>
          <w:rtl/>
        </w:rPr>
        <w:t>العوامل</w:t>
      </w:r>
      <w:r>
        <w:rPr>
          <w:rFonts w:hint="cs"/>
          <w:rtl/>
        </w:rPr>
        <w:t xml:space="preserve"> المباشرة لحماية الموائل والأنواع؛</w:t>
      </w:r>
      <w:r w:rsidR="000070D6">
        <w:rPr>
          <w:rFonts w:hint="cs"/>
          <w:rtl/>
          <w:lang w:bidi="ar"/>
        </w:rPr>
        <w:t xml:space="preserve"> (</w:t>
      </w:r>
      <w:r w:rsidR="000070D6">
        <w:rPr>
          <w:rFonts w:hint="cs"/>
          <w:rtl/>
        </w:rPr>
        <w:t>ج</w:t>
      </w:r>
      <w:r w:rsidR="000070D6">
        <w:rPr>
          <w:rFonts w:hint="cs"/>
          <w:rtl/>
          <w:lang w:bidi="ar"/>
        </w:rPr>
        <w:t xml:space="preserve">) </w:t>
      </w:r>
      <w:r>
        <w:rPr>
          <w:rFonts w:hint="cs"/>
          <w:rtl/>
        </w:rPr>
        <w:t>مواصلة تطوير سياسة التنوع البيولوجي والأطر المؤسسية</w:t>
      </w:r>
      <w:r w:rsidR="00A46241">
        <w:rPr>
          <w:rFonts w:hint="cs"/>
          <w:rtl/>
          <w:lang w:bidi="ar"/>
        </w:rPr>
        <w:t xml:space="preserve">. </w:t>
      </w:r>
      <w:r>
        <w:rPr>
          <w:rFonts w:hint="cs"/>
          <w:rtl/>
        </w:rPr>
        <w:t xml:space="preserve">وتبين </w:t>
      </w:r>
      <w:r w:rsidR="00A46241">
        <w:rPr>
          <w:rFonts w:hint="cs"/>
          <w:rtl/>
        </w:rPr>
        <w:t>الوثيقة كذلك، في المرفق الثاني</w:t>
      </w:r>
      <w:r>
        <w:rPr>
          <w:rFonts w:hint="cs"/>
          <w:rtl/>
        </w:rPr>
        <w:t>، خيارات البرمجة المتاحة للبلدان، في شكل استثمارات</w:t>
      </w:r>
      <w:r w:rsidR="00A46241">
        <w:rPr>
          <w:rFonts w:hint="cs"/>
          <w:rtl/>
        </w:rPr>
        <w:t xml:space="preserve"> في</w:t>
      </w:r>
      <w:r>
        <w:rPr>
          <w:rFonts w:hint="cs"/>
          <w:rtl/>
        </w:rPr>
        <w:t xml:space="preserve"> مجال </w:t>
      </w:r>
      <w:r w:rsidR="00942A18">
        <w:rPr>
          <w:rFonts w:hint="cs"/>
          <w:rtl/>
        </w:rPr>
        <w:t>ال</w:t>
      </w:r>
      <w:r>
        <w:rPr>
          <w:rFonts w:hint="cs"/>
          <w:rtl/>
        </w:rPr>
        <w:t>تركيز</w:t>
      </w:r>
      <w:r w:rsidR="00942A18">
        <w:rPr>
          <w:rFonts w:hint="cs"/>
          <w:rtl/>
        </w:rPr>
        <w:t xml:space="preserve"> المتعلق ب</w:t>
      </w:r>
      <w:r>
        <w:rPr>
          <w:rFonts w:hint="cs"/>
          <w:rtl/>
        </w:rPr>
        <w:t>التنوع البيولوجي، وبرامج التأثيرات، ومجالات التركيز الأخرى، مقارنة بالأولويات الفردية والنتائج المتوقعة في إطار كل مجموعة</w:t>
      </w:r>
      <w:r w:rsidR="00BD1F58">
        <w:rPr>
          <w:rFonts w:hint="cs"/>
          <w:rtl/>
        </w:rPr>
        <w:t xml:space="preserve"> ذات أولوية لإطار</w:t>
      </w:r>
      <w:r w:rsidR="00BD1F58" w:rsidRPr="002752E0">
        <w:rPr>
          <w:rFonts w:hint="cs"/>
          <w:sz w:val="24"/>
          <w:rtl/>
          <w:lang w:val="en-GB" w:bidi="ar-EG"/>
        </w:rPr>
        <w:t xml:space="preserve"> </w:t>
      </w:r>
      <w:r w:rsidR="00BD1F58">
        <w:rPr>
          <w:rFonts w:hint="cs"/>
          <w:sz w:val="24"/>
          <w:rtl/>
          <w:lang w:val="en-GB" w:bidi="ar-EG"/>
        </w:rPr>
        <w:t>السنوات الأربع لأولويات البرنامج</w:t>
      </w:r>
      <w:r w:rsidR="00BD1F58">
        <w:rPr>
          <w:rFonts w:hint="cs"/>
          <w:rtl/>
          <w:lang w:bidi="ar"/>
        </w:rPr>
        <w:t>.</w:t>
      </w:r>
    </w:p>
    <w:p w:rsidR="00CB4BA7" w:rsidRDefault="00CB4BA7" w:rsidP="00D8725B">
      <w:pPr>
        <w:numPr>
          <w:ilvl w:val="0"/>
          <w:numId w:val="2"/>
        </w:numPr>
        <w:spacing w:after="120"/>
        <w:ind w:left="0" w:firstLine="0"/>
        <w:jc w:val="both"/>
        <w:rPr>
          <w:lang w:bidi="ar"/>
        </w:rPr>
      </w:pPr>
      <w:r w:rsidRPr="00CB4BA7">
        <w:rPr>
          <w:rtl/>
        </w:rPr>
        <w:t xml:space="preserve">وفي الفقرة </w:t>
      </w:r>
      <w:r w:rsidRPr="00CB4BA7">
        <w:rPr>
          <w:rtl/>
          <w:lang w:bidi="ar"/>
        </w:rPr>
        <w:t xml:space="preserve">3 </w:t>
      </w:r>
      <w:r w:rsidRPr="00CB4BA7">
        <w:rPr>
          <w:rtl/>
        </w:rPr>
        <w:t xml:space="preserve">من المقرر </w:t>
      </w:r>
      <w:hyperlink r:id="rId14" w:history="1">
        <w:r w:rsidRPr="00CB4BA7">
          <w:rPr>
            <w:rStyle w:val="Hyperlink"/>
            <w:rtl/>
            <w:lang w:bidi="ar"/>
          </w:rPr>
          <w:t>13/</w:t>
        </w:r>
        <w:r w:rsidRPr="00CB4BA7">
          <w:rPr>
            <w:rStyle w:val="Hyperlink"/>
            <w:rFonts w:hint="cs"/>
            <w:rtl/>
            <w:lang w:bidi="ar"/>
          </w:rPr>
          <w:t>21</w:t>
        </w:r>
      </w:hyperlink>
      <w:r w:rsidRPr="00CB4BA7">
        <w:rPr>
          <w:rtl/>
        </w:rPr>
        <w:t xml:space="preserve">، شجع مؤتمر الأطراف مرفق البيئة العالمية على مواصلة وتعزيز البرمجة المتكاملة كوسيلة لتسخير فرص </w:t>
      </w:r>
      <w:r>
        <w:rPr>
          <w:rFonts w:hint="cs"/>
          <w:rtl/>
        </w:rPr>
        <w:t xml:space="preserve">أوجه </w:t>
      </w:r>
      <w:r w:rsidRPr="00CB4BA7">
        <w:rPr>
          <w:rtl/>
        </w:rPr>
        <w:t>التآزر</w:t>
      </w:r>
      <w:r>
        <w:rPr>
          <w:rFonts w:hint="cs"/>
          <w:rtl/>
          <w:lang w:bidi="ar"/>
        </w:rPr>
        <w:t xml:space="preserve">. </w:t>
      </w:r>
      <w:r>
        <w:rPr>
          <w:rFonts w:hint="cs"/>
          <w:rtl/>
        </w:rPr>
        <w:t>و</w:t>
      </w:r>
      <w:r w:rsidRPr="00CB4BA7">
        <w:rPr>
          <w:rtl/>
        </w:rPr>
        <w:t xml:space="preserve">وفقاً لوثيقة </w:t>
      </w:r>
      <w:r>
        <w:rPr>
          <w:rFonts w:hint="cs"/>
          <w:sz w:val="24"/>
          <w:rtl/>
          <w:lang w:val="en-GB" w:bidi="ar-EG"/>
        </w:rPr>
        <w:t xml:space="preserve">التجديد السابع لموارد صندوق ائتمان مرفق البيئة العالمية </w:t>
      </w:r>
      <w:r>
        <w:rPr>
          <w:rtl/>
        </w:rPr>
        <w:t>بشأن اتجاهات البرمجة</w:t>
      </w:r>
      <w:r w:rsidRPr="00CB4BA7">
        <w:rPr>
          <w:rtl/>
        </w:rPr>
        <w:t>، يتم توفير فرص البرمجة المتكاملة من خلال برامج أثر مختارة مع التركيز على</w:t>
      </w:r>
      <w:r w:rsidRPr="00CB4BA7">
        <w:rPr>
          <w:rtl/>
          <w:lang w:bidi="ar"/>
        </w:rPr>
        <w:t>: (</w:t>
      </w:r>
      <w:r w:rsidRPr="00CB4BA7">
        <w:rPr>
          <w:rtl/>
        </w:rPr>
        <w:t>أ</w:t>
      </w:r>
      <w:r w:rsidRPr="00CB4BA7">
        <w:rPr>
          <w:rtl/>
          <w:lang w:bidi="ar"/>
        </w:rPr>
        <w:t xml:space="preserve">) </w:t>
      </w:r>
      <w:r w:rsidRPr="00CB4BA7">
        <w:rPr>
          <w:rtl/>
        </w:rPr>
        <w:t>النظم الغذا</w:t>
      </w:r>
      <w:r>
        <w:rPr>
          <w:rtl/>
        </w:rPr>
        <w:t xml:space="preserve">ئية واستخدام الأراضي واستعادتها؛ </w:t>
      </w:r>
      <w:r>
        <w:rPr>
          <w:rtl/>
          <w:lang w:bidi="ar"/>
        </w:rPr>
        <w:t>(</w:t>
      </w:r>
      <w:r>
        <w:rPr>
          <w:rtl/>
        </w:rPr>
        <w:t>ب</w:t>
      </w:r>
      <w:r>
        <w:rPr>
          <w:rtl/>
          <w:lang w:bidi="ar"/>
        </w:rPr>
        <w:t xml:space="preserve">) </w:t>
      </w:r>
      <w:r>
        <w:rPr>
          <w:rtl/>
        </w:rPr>
        <w:t>المدن المستدامة؛ و</w:t>
      </w:r>
      <w:r>
        <w:rPr>
          <w:rtl/>
          <w:lang w:bidi="ar"/>
        </w:rPr>
        <w:t>(</w:t>
      </w:r>
      <w:r>
        <w:rPr>
          <w:rtl/>
        </w:rPr>
        <w:t>ج</w:t>
      </w:r>
      <w:r>
        <w:rPr>
          <w:rtl/>
          <w:lang w:bidi="ar"/>
        </w:rPr>
        <w:t xml:space="preserve">) </w:t>
      </w:r>
      <w:r>
        <w:rPr>
          <w:rtl/>
        </w:rPr>
        <w:t>الإدارة المستدامة للغابات</w:t>
      </w:r>
      <w:r>
        <w:rPr>
          <w:rFonts w:hint="cs"/>
          <w:rtl/>
          <w:lang w:bidi="ar"/>
        </w:rPr>
        <w:t>.</w:t>
      </w:r>
    </w:p>
    <w:p w:rsidR="00CB4BA7" w:rsidRDefault="00CB4BA7" w:rsidP="004B6D93">
      <w:pPr>
        <w:numPr>
          <w:ilvl w:val="0"/>
          <w:numId w:val="2"/>
        </w:numPr>
        <w:spacing w:after="120"/>
        <w:ind w:left="0" w:firstLine="0"/>
        <w:jc w:val="both"/>
        <w:rPr>
          <w:lang w:bidi="ar"/>
        </w:rPr>
      </w:pPr>
      <w:r>
        <w:rPr>
          <w:rFonts w:hint="cs"/>
          <w:rtl/>
        </w:rPr>
        <w:t>و</w:t>
      </w:r>
      <w:r w:rsidRPr="00CB4BA7">
        <w:rPr>
          <w:rtl/>
        </w:rPr>
        <w:t>أحاط مؤتمر الأطراف</w:t>
      </w:r>
      <w:r>
        <w:rPr>
          <w:rFonts w:hint="cs"/>
          <w:rtl/>
        </w:rPr>
        <w:t>، في</w:t>
      </w:r>
      <w:r w:rsidRPr="00CB4BA7">
        <w:rPr>
          <w:rtl/>
        </w:rPr>
        <w:t xml:space="preserve"> الفقرتين </w:t>
      </w:r>
      <w:r w:rsidRPr="00CB4BA7">
        <w:rPr>
          <w:rtl/>
          <w:lang w:bidi="ar"/>
        </w:rPr>
        <w:t xml:space="preserve">7 </w:t>
      </w:r>
      <w:r w:rsidRPr="00CB4BA7">
        <w:rPr>
          <w:rtl/>
        </w:rPr>
        <w:t>و</w:t>
      </w:r>
      <w:r>
        <w:rPr>
          <w:rtl/>
          <w:lang w:bidi="ar"/>
        </w:rPr>
        <w:t xml:space="preserve">8 </w:t>
      </w:r>
      <w:r>
        <w:rPr>
          <w:rtl/>
        </w:rPr>
        <w:t xml:space="preserve">من المقرر </w:t>
      </w:r>
      <w:r>
        <w:rPr>
          <w:rtl/>
          <w:lang w:bidi="ar"/>
        </w:rPr>
        <w:t>13/21</w:t>
      </w:r>
      <w:r w:rsidRPr="00CB4BA7">
        <w:rPr>
          <w:rtl/>
        </w:rPr>
        <w:t>، علماً مع التقدير بعناصر المشورة والمدخلات الواردة من الاتفاقيات ال</w:t>
      </w:r>
      <w:r>
        <w:rPr>
          <w:rtl/>
        </w:rPr>
        <w:t>أخرى المتعلقة بالتنوع البيولوجي</w:t>
      </w:r>
      <w:r w:rsidRPr="00CB4BA7">
        <w:rPr>
          <w:rtl/>
        </w:rPr>
        <w:t>، ولاحظ أن العناصر والمدخلات التي تدخل في نطاق ولاية</w:t>
      </w:r>
      <w:r>
        <w:rPr>
          <w:rFonts w:hint="cs"/>
          <w:rtl/>
        </w:rPr>
        <w:t xml:space="preserve"> مرفق البيئة</w:t>
      </w:r>
      <w:r>
        <w:rPr>
          <w:rtl/>
        </w:rPr>
        <w:t xml:space="preserve"> العالمية </w:t>
      </w:r>
      <w:r w:rsidRPr="00CB4BA7">
        <w:rPr>
          <w:rtl/>
        </w:rPr>
        <w:t>قد انعكس</w:t>
      </w:r>
      <w:r>
        <w:rPr>
          <w:rFonts w:hint="cs"/>
          <w:rtl/>
        </w:rPr>
        <w:t>ت</w:t>
      </w:r>
      <w:r>
        <w:rPr>
          <w:rtl/>
        </w:rPr>
        <w:t xml:space="preserve"> على مستوى استراتيجي</w:t>
      </w:r>
      <w:r w:rsidRPr="00CB4BA7">
        <w:rPr>
          <w:rtl/>
        </w:rPr>
        <w:t xml:space="preserve">، في إطار </w:t>
      </w:r>
      <w:r>
        <w:rPr>
          <w:rFonts w:hint="cs"/>
          <w:rtl/>
        </w:rPr>
        <w:t>ال</w:t>
      </w:r>
      <w:r w:rsidRPr="00CB4BA7">
        <w:rPr>
          <w:rtl/>
        </w:rPr>
        <w:t>سنوات الأربع لأولويات ال</w:t>
      </w:r>
      <w:r>
        <w:rPr>
          <w:rtl/>
        </w:rPr>
        <w:t>برامج</w:t>
      </w:r>
      <w:r w:rsidRPr="00CB4BA7">
        <w:rPr>
          <w:rtl/>
        </w:rPr>
        <w:t>، وهذا من شأنه أن يعزز من</w:t>
      </w:r>
      <w:r w:rsidR="00AE56BB">
        <w:rPr>
          <w:rFonts w:hint="cs"/>
          <w:rtl/>
        </w:rPr>
        <w:t xml:space="preserve"> أوجه</w:t>
      </w:r>
      <w:r w:rsidRPr="00CB4BA7">
        <w:rPr>
          <w:rtl/>
        </w:rPr>
        <w:t xml:space="preserve"> التآزر البرنامجي بين الاتفا</w:t>
      </w:r>
      <w:r w:rsidR="00AE56BB">
        <w:rPr>
          <w:rtl/>
        </w:rPr>
        <w:t>قيات المتعلقة بالتنوع البيولوجي</w:t>
      </w:r>
      <w:r w:rsidR="00AE56BB">
        <w:rPr>
          <w:rFonts w:hint="cs"/>
          <w:rtl/>
          <w:lang w:bidi="ar"/>
        </w:rPr>
        <w:t>.</w:t>
      </w:r>
      <w:r w:rsidR="00557133">
        <w:rPr>
          <w:rFonts w:hint="cs"/>
          <w:rtl/>
        </w:rPr>
        <w:t xml:space="preserve"> و</w:t>
      </w:r>
      <w:r w:rsidRPr="00CB4BA7">
        <w:rPr>
          <w:rtl/>
        </w:rPr>
        <w:t xml:space="preserve">تشير وثيقة </w:t>
      </w:r>
      <w:r w:rsidR="00557133">
        <w:rPr>
          <w:rFonts w:hint="cs"/>
          <w:sz w:val="24"/>
          <w:rtl/>
          <w:lang w:val="en-GB" w:bidi="ar-EG"/>
        </w:rPr>
        <w:t xml:space="preserve">التجديد السابع لموارد صندوق ائتمان مرفق البيئة العالمية </w:t>
      </w:r>
      <w:r w:rsidRPr="00CB4BA7">
        <w:rPr>
          <w:rtl/>
        </w:rPr>
        <w:t>بشأن اتجاهات البرمجة إلى</w:t>
      </w:r>
      <w:r w:rsidR="004B6D93">
        <w:rPr>
          <w:rFonts w:hint="cs"/>
          <w:rtl/>
        </w:rPr>
        <w:t xml:space="preserve"> أن</w:t>
      </w:r>
      <w:r w:rsidRPr="00CB4BA7">
        <w:rPr>
          <w:rtl/>
          <w:lang w:bidi="ar"/>
        </w:rPr>
        <w:t>: "</w:t>
      </w:r>
      <w:r w:rsidR="00557133">
        <w:rPr>
          <w:rFonts w:hint="cs"/>
          <w:rtl/>
        </w:rPr>
        <w:t>ال</w:t>
      </w:r>
      <w:r w:rsidRPr="00CB4BA7">
        <w:rPr>
          <w:rtl/>
        </w:rPr>
        <w:t>استثمارات</w:t>
      </w:r>
      <w:r w:rsidR="00557133">
        <w:rPr>
          <w:rFonts w:hint="cs"/>
          <w:rtl/>
        </w:rPr>
        <w:t xml:space="preserve"> في</w:t>
      </w:r>
      <w:r w:rsidRPr="00CB4BA7">
        <w:rPr>
          <w:rtl/>
        </w:rPr>
        <w:t xml:space="preserve"> مجال التركيز للتنوع البيولوجي </w:t>
      </w:r>
      <w:r w:rsidR="00557133">
        <w:rPr>
          <w:rFonts w:hint="cs"/>
          <w:sz w:val="24"/>
          <w:rtl/>
          <w:lang w:val="en-GB"/>
        </w:rPr>
        <w:t>ل</w:t>
      </w:r>
      <w:r w:rsidR="00557133">
        <w:rPr>
          <w:rFonts w:hint="cs"/>
          <w:sz w:val="24"/>
          <w:rtl/>
          <w:lang w:val="en-GB" w:bidi="ar-EG"/>
        </w:rPr>
        <w:t xml:space="preserve">لتجديد السابع لموارد صندوق ائتمان مرفق البيئة العالمية </w:t>
      </w:r>
      <w:r w:rsidRPr="00CB4BA7">
        <w:rPr>
          <w:rtl/>
        </w:rPr>
        <w:t xml:space="preserve">واستراتيجيات البرمجة المرتبطة بها تجسد بشكل كامل نُهج متكاملة لتحقيق نتائج حفظ التنوع البيولوجي والاستعمال المستدام لإطار السنوات الأربع مع دعم تنفيذ جميع الاتفاقيات المتعلقة </w:t>
      </w:r>
      <w:r w:rsidR="00557133">
        <w:rPr>
          <w:rtl/>
        </w:rPr>
        <w:t>بالتنوع البيولوجي بطريقة متآزرة</w:t>
      </w:r>
      <w:r w:rsidR="00557133">
        <w:rPr>
          <w:rFonts w:hint="cs"/>
          <w:rtl/>
          <w:lang w:bidi="ar"/>
        </w:rPr>
        <w:t xml:space="preserve">." </w:t>
      </w:r>
      <w:r w:rsidR="00557133">
        <w:rPr>
          <w:rFonts w:hint="cs"/>
          <w:rtl/>
        </w:rPr>
        <w:t>و</w:t>
      </w:r>
      <w:r w:rsidRPr="00CB4BA7">
        <w:rPr>
          <w:rtl/>
        </w:rPr>
        <w:t xml:space="preserve">على </w:t>
      </w:r>
      <w:r w:rsidRPr="00CB4BA7">
        <w:rPr>
          <w:rtl/>
        </w:rPr>
        <w:lastRenderedPageBreak/>
        <w:t>الرغم من أنه لا يشار إلى جميع الاتفاقيات المتعلقة بالتنوع</w:t>
      </w:r>
      <w:r w:rsidR="00557133">
        <w:rPr>
          <w:rtl/>
        </w:rPr>
        <w:t xml:space="preserve"> البيولوجي بشكل صريح في الوثيقة</w:t>
      </w:r>
      <w:r w:rsidRPr="00CB4BA7">
        <w:rPr>
          <w:rtl/>
        </w:rPr>
        <w:t xml:space="preserve">، إلا أنه يمكن العثور على فرص المشروعات في العديد من </w:t>
      </w:r>
      <w:r w:rsidR="00557133">
        <w:rPr>
          <w:rFonts w:hint="cs"/>
          <w:rtl/>
        </w:rPr>
        <w:t>ال</w:t>
      </w:r>
      <w:r w:rsidRPr="00CB4BA7">
        <w:rPr>
          <w:rtl/>
        </w:rPr>
        <w:t xml:space="preserve">استثمارات </w:t>
      </w:r>
      <w:r w:rsidR="00557133">
        <w:rPr>
          <w:rFonts w:hint="cs"/>
          <w:rtl/>
        </w:rPr>
        <w:t xml:space="preserve">في مجال التركيز </w:t>
      </w:r>
      <w:r w:rsidR="00557133">
        <w:rPr>
          <w:rtl/>
        </w:rPr>
        <w:t>وبرامج التأثير</w:t>
      </w:r>
      <w:r w:rsidR="00557133">
        <w:rPr>
          <w:rFonts w:hint="cs"/>
          <w:rtl/>
          <w:lang w:bidi="ar"/>
        </w:rPr>
        <w:t>:</w:t>
      </w:r>
    </w:p>
    <w:p w:rsidR="00557133" w:rsidRDefault="00557133" w:rsidP="00D8725B">
      <w:pPr>
        <w:numPr>
          <w:ilvl w:val="0"/>
          <w:numId w:val="3"/>
        </w:numPr>
        <w:spacing w:after="120"/>
        <w:ind w:left="0" w:firstLine="720"/>
        <w:jc w:val="both"/>
        <w:rPr>
          <w:sz w:val="24"/>
          <w:lang w:val="en-GB" w:bidi="ar-EG"/>
        </w:rPr>
      </w:pPr>
      <w:r w:rsidRPr="00557133">
        <w:rPr>
          <w:sz w:val="24"/>
          <w:rtl/>
          <w:lang w:val="en-GB" w:bidi="ar-EG"/>
        </w:rPr>
        <w:t xml:space="preserve">اتفاقية التراث العالمي واتفاقية رامسار بشأن الأراضي الرطبة: </w:t>
      </w:r>
      <w:r>
        <w:rPr>
          <w:rFonts w:hint="cs"/>
          <w:sz w:val="24"/>
          <w:rtl/>
          <w:lang w:val="en-GB" w:bidi="ar-EG"/>
        </w:rPr>
        <w:t>حالة المناطق المحمية العالمية</w:t>
      </w:r>
      <w:r w:rsidR="006D4122">
        <w:rPr>
          <w:sz w:val="24"/>
          <w:rtl/>
          <w:lang w:val="en-GB" w:bidi="ar-EG"/>
        </w:rPr>
        <w:t>، و</w:t>
      </w:r>
      <w:r w:rsidR="006D4122">
        <w:rPr>
          <w:rFonts w:hint="cs"/>
          <w:sz w:val="24"/>
          <w:rtl/>
          <w:lang w:val="en-GB" w:bidi="ar-EG"/>
        </w:rPr>
        <w:t>ال</w:t>
      </w:r>
      <w:r w:rsidR="006D4122">
        <w:rPr>
          <w:sz w:val="24"/>
          <w:rtl/>
          <w:lang w:val="en-GB" w:bidi="ar-EG"/>
        </w:rPr>
        <w:t>برنامج</w:t>
      </w:r>
      <w:r w:rsidR="006D4122">
        <w:rPr>
          <w:rFonts w:hint="cs"/>
          <w:sz w:val="24"/>
          <w:rtl/>
          <w:lang w:val="en-GB" w:bidi="ar-EG"/>
        </w:rPr>
        <w:t xml:space="preserve"> المستدام ل</w:t>
      </w:r>
      <w:r w:rsidRPr="00557133">
        <w:rPr>
          <w:sz w:val="24"/>
          <w:rtl/>
          <w:lang w:val="en-GB" w:bidi="ar-EG"/>
        </w:rPr>
        <w:t xml:space="preserve">تأثير </w:t>
      </w:r>
      <w:r w:rsidR="009D380F">
        <w:rPr>
          <w:sz w:val="24"/>
          <w:rtl/>
          <w:lang w:val="en-GB" w:bidi="ar-EG"/>
        </w:rPr>
        <w:t>إدارة الغابات</w:t>
      </w:r>
      <w:r w:rsidRPr="00557133">
        <w:rPr>
          <w:sz w:val="24"/>
          <w:rtl/>
          <w:lang w:val="en-GB" w:bidi="ar-EG"/>
        </w:rPr>
        <w:t>، والحفظ الشامل؛</w:t>
      </w:r>
    </w:p>
    <w:p w:rsidR="009D380F" w:rsidRDefault="009D380F" w:rsidP="00D8725B">
      <w:pPr>
        <w:numPr>
          <w:ilvl w:val="0"/>
          <w:numId w:val="3"/>
        </w:numPr>
        <w:spacing w:after="120"/>
        <w:ind w:left="0" w:firstLine="720"/>
        <w:jc w:val="both"/>
        <w:rPr>
          <w:sz w:val="24"/>
          <w:lang w:val="en-GB" w:bidi="ar-EG"/>
        </w:rPr>
      </w:pPr>
      <w:r>
        <w:rPr>
          <w:sz w:val="24"/>
          <w:rtl/>
          <w:lang w:val="en-GB" w:bidi="ar-EG"/>
        </w:rPr>
        <w:t>اتفاقية التجارة الدولية ب</w:t>
      </w:r>
      <w:r w:rsidRPr="009D380F">
        <w:rPr>
          <w:sz w:val="24"/>
          <w:rtl/>
          <w:lang w:val="en-GB" w:bidi="ar-EG"/>
        </w:rPr>
        <w:t>أنواع الحيوانات والنباتات البرية المهددة بالانقراض:</w:t>
      </w:r>
      <w:r>
        <w:rPr>
          <w:sz w:val="24"/>
          <w:rtl/>
          <w:lang w:val="en-GB" w:bidi="ar-EG"/>
        </w:rPr>
        <w:t xml:space="preserve"> البرنامج العالمي للحياة البرية</w:t>
      </w:r>
      <w:r w:rsidRPr="009D380F">
        <w:rPr>
          <w:sz w:val="24"/>
          <w:rtl/>
          <w:lang w:val="en-GB" w:bidi="ar-EG"/>
        </w:rPr>
        <w:t>؛</w:t>
      </w:r>
    </w:p>
    <w:p w:rsidR="009D380F" w:rsidRDefault="009D380F" w:rsidP="00D8725B">
      <w:pPr>
        <w:numPr>
          <w:ilvl w:val="0"/>
          <w:numId w:val="3"/>
        </w:numPr>
        <w:spacing w:after="120"/>
        <w:ind w:left="0" w:firstLine="720"/>
        <w:jc w:val="both"/>
        <w:rPr>
          <w:sz w:val="24"/>
          <w:lang w:val="en-GB" w:bidi="ar-EG"/>
        </w:rPr>
      </w:pPr>
      <w:r w:rsidRPr="009D380F">
        <w:rPr>
          <w:sz w:val="24"/>
          <w:rtl/>
          <w:lang w:val="en-GB" w:bidi="ar-EG"/>
        </w:rPr>
        <w:t xml:space="preserve">الاتفاقية الدولية </w:t>
      </w:r>
      <w:r>
        <w:rPr>
          <w:rFonts w:hint="cs"/>
          <w:sz w:val="24"/>
          <w:rtl/>
          <w:lang w:val="en-GB" w:bidi="ar-EG"/>
        </w:rPr>
        <w:t>لحماية</w:t>
      </w:r>
      <w:r w:rsidRPr="009D380F">
        <w:rPr>
          <w:sz w:val="24"/>
          <w:rtl/>
          <w:lang w:val="en-GB" w:bidi="ar-EG"/>
        </w:rPr>
        <w:t xml:space="preserve"> النباتات: الاستخدام المستدام للموارد الورا</w:t>
      </w:r>
      <w:r>
        <w:rPr>
          <w:sz w:val="24"/>
          <w:rtl/>
          <w:lang w:val="en-GB" w:bidi="ar-EG"/>
        </w:rPr>
        <w:t>ثية النباتية والحيوانية</w:t>
      </w:r>
      <w:r w:rsidRPr="009D380F">
        <w:rPr>
          <w:sz w:val="24"/>
          <w:rtl/>
          <w:lang w:val="en-GB" w:bidi="ar-EG"/>
        </w:rPr>
        <w:t>،</w:t>
      </w:r>
      <w:r w:rsidR="006D4122" w:rsidRPr="006D4122">
        <w:rPr>
          <w:sz w:val="24"/>
          <w:rtl/>
          <w:lang w:val="en-GB" w:bidi="ar-EG"/>
        </w:rPr>
        <w:t xml:space="preserve"> </w:t>
      </w:r>
      <w:r w:rsidR="006D4122">
        <w:rPr>
          <w:sz w:val="24"/>
          <w:rtl/>
          <w:lang w:val="en-GB" w:bidi="ar-EG"/>
        </w:rPr>
        <w:t>و</w:t>
      </w:r>
      <w:r w:rsidR="006D4122">
        <w:rPr>
          <w:rFonts w:hint="cs"/>
          <w:sz w:val="24"/>
          <w:rtl/>
          <w:lang w:val="en-GB" w:bidi="ar-EG"/>
        </w:rPr>
        <w:t>ال</w:t>
      </w:r>
      <w:r w:rsidR="006D4122">
        <w:rPr>
          <w:sz w:val="24"/>
          <w:rtl/>
          <w:lang w:val="en-GB" w:bidi="ar-EG"/>
        </w:rPr>
        <w:t>برنامج</w:t>
      </w:r>
      <w:r w:rsidR="006D4122">
        <w:rPr>
          <w:rFonts w:hint="cs"/>
          <w:sz w:val="24"/>
          <w:rtl/>
          <w:lang w:val="en-GB" w:bidi="ar-EG"/>
        </w:rPr>
        <w:t xml:space="preserve"> المستدام ل</w:t>
      </w:r>
      <w:r w:rsidR="006D4122" w:rsidRPr="00557133">
        <w:rPr>
          <w:sz w:val="24"/>
          <w:rtl/>
          <w:lang w:val="en-GB" w:bidi="ar-EG"/>
        </w:rPr>
        <w:t xml:space="preserve">تأثير </w:t>
      </w:r>
      <w:r w:rsidR="006D4122">
        <w:rPr>
          <w:sz w:val="24"/>
          <w:rtl/>
          <w:lang w:val="en-GB" w:bidi="ar-EG"/>
        </w:rPr>
        <w:t>إدارة الغابات</w:t>
      </w:r>
      <w:r w:rsidRPr="009D380F">
        <w:rPr>
          <w:sz w:val="24"/>
          <w:rtl/>
          <w:lang w:val="en-GB" w:bidi="ar-EG"/>
        </w:rPr>
        <w:t>؛</w:t>
      </w:r>
    </w:p>
    <w:p w:rsidR="006D4122" w:rsidRDefault="006D4122" w:rsidP="00D8725B">
      <w:pPr>
        <w:numPr>
          <w:ilvl w:val="0"/>
          <w:numId w:val="3"/>
        </w:numPr>
        <w:spacing w:after="120"/>
        <w:ind w:left="0" w:firstLine="720"/>
        <w:jc w:val="both"/>
        <w:rPr>
          <w:sz w:val="24"/>
          <w:lang w:val="en-GB" w:bidi="ar-EG"/>
        </w:rPr>
      </w:pPr>
      <w:r w:rsidRPr="006D4122">
        <w:rPr>
          <w:sz w:val="24"/>
          <w:rtl/>
          <w:lang w:val="en-GB" w:bidi="ar-EG"/>
        </w:rPr>
        <w:t>اتفاقية حفظ الأنواع المهاجرة:</w:t>
      </w:r>
      <w:r>
        <w:rPr>
          <w:sz w:val="24"/>
          <w:rtl/>
          <w:lang w:val="en-GB" w:bidi="ar-EG"/>
        </w:rPr>
        <w:t xml:space="preserve"> </w:t>
      </w:r>
      <w:r>
        <w:rPr>
          <w:rFonts w:hint="cs"/>
          <w:sz w:val="24"/>
          <w:rtl/>
          <w:lang w:val="en-GB" w:bidi="ar-EG"/>
        </w:rPr>
        <w:t>حالة المناطق المحمية العالمية</w:t>
      </w:r>
      <w:r w:rsidRPr="006D4122">
        <w:rPr>
          <w:sz w:val="24"/>
          <w:rtl/>
          <w:lang w:val="en-GB" w:bidi="ar-EG"/>
        </w:rPr>
        <w:t xml:space="preserve">، </w:t>
      </w:r>
      <w:r>
        <w:rPr>
          <w:sz w:val="24"/>
          <w:rtl/>
          <w:lang w:val="en-GB" w:bidi="ar-EG"/>
        </w:rPr>
        <w:t>البرنامج العالمي للحياة البرية، الحفظ الشامل</w:t>
      </w:r>
      <w:r w:rsidRPr="006D4122">
        <w:rPr>
          <w:sz w:val="24"/>
          <w:rtl/>
          <w:lang w:val="en-GB" w:bidi="ar-EG"/>
        </w:rPr>
        <w:t>؛</w:t>
      </w:r>
    </w:p>
    <w:p w:rsidR="006D4122" w:rsidRDefault="006D4122" w:rsidP="00D8725B">
      <w:pPr>
        <w:numPr>
          <w:ilvl w:val="0"/>
          <w:numId w:val="3"/>
        </w:numPr>
        <w:spacing w:after="120"/>
        <w:ind w:left="0" w:firstLine="720"/>
        <w:jc w:val="both"/>
        <w:rPr>
          <w:sz w:val="24"/>
          <w:lang w:val="en-GB" w:bidi="ar-EG"/>
        </w:rPr>
      </w:pPr>
      <w:r w:rsidRPr="006D4122">
        <w:rPr>
          <w:sz w:val="24"/>
          <w:rtl/>
          <w:lang w:val="en-GB" w:bidi="ar-EG"/>
        </w:rPr>
        <w:t>المعاهدة الدولية بشأن الموارد الوراثية النباتية للأغذية والزراعة: الاستخدام المستدام للموا</w:t>
      </w:r>
      <w:r>
        <w:rPr>
          <w:sz w:val="24"/>
          <w:rtl/>
          <w:lang w:val="en-GB" w:bidi="ar-EG"/>
        </w:rPr>
        <w:t>رد الوراثية النباتية والحيوانية</w:t>
      </w:r>
      <w:r w:rsidRPr="006D4122">
        <w:rPr>
          <w:sz w:val="24"/>
          <w:rtl/>
          <w:lang w:val="en-GB" w:bidi="ar-EG"/>
        </w:rPr>
        <w:t>، وتنفيذ بروتوكول نا</w:t>
      </w:r>
      <w:r>
        <w:rPr>
          <w:sz w:val="24"/>
          <w:rtl/>
          <w:lang w:val="en-GB" w:bidi="ar-EG"/>
        </w:rPr>
        <w:t>غويا بشأن الحصول وتقاسم المنافع</w:t>
      </w:r>
      <w:r w:rsidRPr="006D4122">
        <w:rPr>
          <w:sz w:val="24"/>
          <w:rtl/>
          <w:lang w:val="en-GB" w:bidi="ar-EG"/>
        </w:rPr>
        <w:t>، و</w:t>
      </w:r>
      <w:r>
        <w:rPr>
          <w:rFonts w:hint="cs"/>
          <w:sz w:val="24"/>
          <w:rtl/>
          <w:lang w:val="en-GB" w:bidi="ar-EG"/>
        </w:rPr>
        <w:t>ال</w:t>
      </w:r>
      <w:r w:rsidRPr="006D4122">
        <w:rPr>
          <w:sz w:val="24"/>
          <w:rtl/>
          <w:lang w:val="en-GB" w:bidi="ar-EG"/>
        </w:rPr>
        <w:t xml:space="preserve">نظم </w:t>
      </w:r>
      <w:r>
        <w:rPr>
          <w:rFonts w:hint="cs"/>
          <w:sz w:val="24"/>
          <w:rtl/>
          <w:lang w:val="en-GB" w:bidi="ar-EG"/>
        </w:rPr>
        <w:t>الغذائية</w:t>
      </w:r>
      <w:r>
        <w:rPr>
          <w:sz w:val="24"/>
          <w:rtl/>
          <w:lang w:val="en-GB" w:bidi="ar-EG"/>
        </w:rPr>
        <w:t>، واستخدام الأراضي</w:t>
      </w:r>
      <w:r w:rsidRPr="006D4122">
        <w:rPr>
          <w:sz w:val="24"/>
          <w:rtl/>
          <w:lang w:val="en-GB" w:bidi="ar-EG"/>
        </w:rPr>
        <w:t>، وبر</w:t>
      </w:r>
      <w:r w:rsidR="00820B72">
        <w:rPr>
          <w:sz w:val="24"/>
          <w:rtl/>
          <w:lang w:val="en-GB" w:bidi="ar-EG"/>
        </w:rPr>
        <w:t>نامج</w:t>
      </w:r>
      <w:r w:rsidR="00820B72">
        <w:rPr>
          <w:rFonts w:hint="cs"/>
          <w:sz w:val="24"/>
          <w:rtl/>
          <w:lang w:val="en-GB" w:bidi="ar-EG"/>
        </w:rPr>
        <w:t xml:space="preserve"> </w:t>
      </w:r>
      <w:r w:rsidR="004940F4">
        <w:rPr>
          <w:rFonts w:hint="cs"/>
          <w:sz w:val="24"/>
          <w:rtl/>
          <w:lang w:val="en-GB" w:bidi="ar-EG"/>
        </w:rPr>
        <w:t>أثر</w:t>
      </w:r>
      <w:r w:rsidR="00820B72">
        <w:rPr>
          <w:sz w:val="24"/>
          <w:rtl/>
          <w:lang w:val="en-GB" w:bidi="ar-EG"/>
        </w:rPr>
        <w:t xml:space="preserve"> </w:t>
      </w:r>
      <w:r w:rsidR="00820B72">
        <w:rPr>
          <w:rFonts w:hint="cs"/>
          <w:sz w:val="24"/>
          <w:rtl/>
          <w:lang w:val="en-GB" w:bidi="ar-EG"/>
        </w:rPr>
        <w:t>ال</w:t>
      </w:r>
      <w:r w:rsidR="00820B72">
        <w:rPr>
          <w:sz w:val="24"/>
          <w:rtl/>
          <w:lang w:val="en-GB" w:bidi="ar-EG"/>
        </w:rPr>
        <w:t>استعادة</w:t>
      </w:r>
      <w:r w:rsidR="00820B72">
        <w:rPr>
          <w:rFonts w:hint="cs"/>
          <w:sz w:val="24"/>
          <w:rtl/>
          <w:lang w:val="en-GB" w:bidi="ar-EG"/>
        </w:rPr>
        <w:t>.</w:t>
      </w:r>
    </w:p>
    <w:p w:rsidR="00820B72" w:rsidRDefault="00820B72" w:rsidP="00D8725B">
      <w:pPr>
        <w:numPr>
          <w:ilvl w:val="0"/>
          <w:numId w:val="2"/>
        </w:numPr>
        <w:spacing w:after="120"/>
        <w:ind w:left="0" w:firstLine="0"/>
        <w:jc w:val="both"/>
        <w:rPr>
          <w:lang w:bidi="ar"/>
        </w:rPr>
      </w:pPr>
      <w:r w:rsidRPr="00820B72">
        <w:rPr>
          <w:rtl/>
        </w:rPr>
        <w:t xml:space="preserve">ويحتوي المقرر </w:t>
      </w:r>
      <w:r w:rsidRPr="00820B72">
        <w:rPr>
          <w:rtl/>
          <w:lang w:bidi="ar"/>
        </w:rPr>
        <w:t xml:space="preserve">13/21 </w:t>
      </w:r>
      <w:r w:rsidRPr="00820B72">
        <w:rPr>
          <w:rtl/>
        </w:rPr>
        <w:t>أيضاً على إرشادات إضافية للآلية المالية فيما يتعلق باستعادة النظام الإيكولوجي، والخطة الاسترات</w:t>
      </w:r>
      <w:r>
        <w:rPr>
          <w:rtl/>
        </w:rPr>
        <w:t xml:space="preserve">يجية للتنوع البيولوجي </w:t>
      </w:r>
      <w:r>
        <w:rPr>
          <w:rtl/>
          <w:lang w:bidi="ar"/>
        </w:rPr>
        <w:t>2011-2020</w:t>
      </w:r>
      <w:r w:rsidRPr="00820B72">
        <w:rPr>
          <w:rtl/>
        </w:rPr>
        <w:t>، و</w:t>
      </w:r>
      <w:r>
        <w:rPr>
          <w:rFonts w:hint="cs"/>
          <w:rtl/>
        </w:rPr>
        <w:t xml:space="preserve">الهدفين </w:t>
      </w:r>
      <w:r>
        <w:rPr>
          <w:rFonts w:hint="cs"/>
          <w:rtl/>
          <w:lang w:bidi="ar"/>
        </w:rPr>
        <w:t xml:space="preserve">11 </w:t>
      </w:r>
      <w:r>
        <w:rPr>
          <w:rFonts w:hint="cs"/>
          <w:rtl/>
        </w:rPr>
        <w:t>و</w:t>
      </w:r>
      <w:r>
        <w:rPr>
          <w:rFonts w:hint="cs"/>
          <w:rtl/>
          <w:lang w:bidi="ar"/>
        </w:rPr>
        <w:t xml:space="preserve">12 </w:t>
      </w:r>
      <w:r>
        <w:rPr>
          <w:rFonts w:hint="cs"/>
          <w:rtl/>
        </w:rPr>
        <w:t>من أهداف</w:t>
      </w:r>
      <w:r w:rsidRPr="00820B72">
        <w:rPr>
          <w:rtl/>
        </w:rPr>
        <w:t xml:space="preserve"> أيشي للتنوع البيولوجي، والتقرير الوطني السادس</w:t>
      </w:r>
      <w:r>
        <w:rPr>
          <w:rtl/>
        </w:rPr>
        <w:t>، والتعميم الشامل لعدة قطاعات، والمعارف التقليدية</w:t>
      </w:r>
      <w:r w:rsidRPr="00820B72">
        <w:rPr>
          <w:rtl/>
        </w:rPr>
        <w:t>، وبروتوكول قرطاجنة بشأن السلامة الأحيائية</w:t>
      </w:r>
      <w:r>
        <w:rPr>
          <w:rFonts w:hint="cs"/>
          <w:rtl/>
        </w:rPr>
        <w:t>،</w:t>
      </w:r>
      <w:r w:rsidRPr="00820B72">
        <w:rPr>
          <w:rtl/>
        </w:rPr>
        <w:t xml:space="preserve"> وبروتوكول ناغويا بشأن الحصول وتقاسم المنافع</w:t>
      </w:r>
      <w:r w:rsidRPr="00820B72">
        <w:rPr>
          <w:rtl/>
          <w:lang w:bidi="ar"/>
        </w:rPr>
        <w:t xml:space="preserve">. </w:t>
      </w:r>
      <w:r>
        <w:rPr>
          <w:rFonts w:hint="cs"/>
          <w:rtl/>
        </w:rPr>
        <w:t>و</w:t>
      </w:r>
      <w:r w:rsidRPr="00820B72">
        <w:rPr>
          <w:rtl/>
        </w:rPr>
        <w:t xml:space="preserve">توفر آليات </w:t>
      </w:r>
      <w:r>
        <w:rPr>
          <w:rFonts w:hint="cs"/>
          <w:rtl/>
        </w:rPr>
        <w:t>التنفيذ</w:t>
      </w:r>
      <w:r w:rsidRPr="00820B72">
        <w:rPr>
          <w:rtl/>
        </w:rPr>
        <w:t xml:space="preserve"> المقترحة في وثيقة </w:t>
      </w:r>
      <w:r>
        <w:rPr>
          <w:rFonts w:hint="cs"/>
          <w:rtl/>
        </w:rPr>
        <w:t>اتجاهات</w:t>
      </w:r>
      <w:r w:rsidRPr="00820B72">
        <w:rPr>
          <w:rtl/>
          <w:lang w:bidi="ar"/>
        </w:rPr>
        <w:t xml:space="preserve"> </w:t>
      </w:r>
      <w:r>
        <w:rPr>
          <w:rFonts w:hint="cs"/>
          <w:rtl/>
        </w:rPr>
        <w:t>ال</w:t>
      </w:r>
      <w:r w:rsidRPr="00820B72">
        <w:rPr>
          <w:rtl/>
        </w:rPr>
        <w:t>برمجة</w:t>
      </w:r>
      <w:r>
        <w:rPr>
          <w:rFonts w:hint="cs"/>
          <w:rtl/>
        </w:rPr>
        <w:t xml:space="preserve"> ل</w:t>
      </w:r>
      <w:r>
        <w:rPr>
          <w:rFonts w:hint="cs"/>
          <w:sz w:val="24"/>
          <w:rtl/>
          <w:lang w:val="en-GB" w:bidi="ar-EG"/>
        </w:rPr>
        <w:t>لتجديد السابع لموارد صندوق ائتمان مرفق البيئة العالمية</w:t>
      </w:r>
      <w:r w:rsidRPr="00820B72">
        <w:rPr>
          <w:rtl/>
        </w:rPr>
        <w:t xml:space="preserve"> مجموعة متنوعة من ف</w:t>
      </w:r>
      <w:r>
        <w:rPr>
          <w:rtl/>
        </w:rPr>
        <w:t>رص تمويل المشاريع لهذه المجالات</w:t>
      </w:r>
      <w:r>
        <w:rPr>
          <w:rFonts w:hint="cs"/>
          <w:rtl/>
        </w:rPr>
        <w:t xml:space="preserve"> المواضيعية</w:t>
      </w:r>
      <w:r w:rsidRPr="00820B72">
        <w:rPr>
          <w:rtl/>
        </w:rPr>
        <w:t>، على سبيل المثال،</w:t>
      </w:r>
    </w:p>
    <w:p w:rsidR="00820B72" w:rsidRPr="004940F4" w:rsidRDefault="00820B72" w:rsidP="00D8725B">
      <w:pPr>
        <w:pStyle w:val="ListParagraph"/>
        <w:numPr>
          <w:ilvl w:val="0"/>
          <w:numId w:val="4"/>
        </w:numPr>
        <w:bidi/>
        <w:spacing w:after="120"/>
        <w:rPr>
          <w:rFonts w:ascii="Simplified Arabic" w:hAnsi="Simplified Arabic" w:cs="Simplified Arabic"/>
          <w:rtl/>
          <w:lang w:bidi="ar"/>
        </w:rPr>
      </w:pPr>
      <w:r w:rsidRPr="004940F4">
        <w:rPr>
          <w:rFonts w:ascii="Simplified Arabic" w:hAnsi="Simplified Arabic" w:cs="Simplified Arabic"/>
          <w:rtl/>
        </w:rPr>
        <w:t>استعادة النظام الإيكولوجي</w:t>
      </w:r>
      <w:r w:rsidRPr="004940F4">
        <w:rPr>
          <w:rFonts w:ascii="Simplified Arabic" w:hAnsi="Simplified Arabic" w:cs="Simplified Arabic"/>
          <w:rtl/>
          <w:lang w:bidi="ar"/>
        </w:rPr>
        <w:t xml:space="preserve">: </w:t>
      </w:r>
      <w:r w:rsidRPr="004940F4">
        <w:rPr>
          <w:rFonts w:ascii="Simplified Arabic" w:hAnsi="Simplified Arabic" w:cs="Simplified Arabic"/>
          <w:rtl/>
        </w:rPr>
        <w:t xml:space="preserve">النظم الغذائية </w:t>
      </w:r>
      <w:r w:rsidR="004940F4" w:rsidRPr="004940F4">
        <w:rPr>
          <w:rFonts w:ascii="Simplified Arabic" w:hAnsi="Simplified Arabic" w:cs="Simplified Arabic"/>
          <w:rtl/>
        </w:rPr>
        <w:t>واستخدام</w:t>
      </w:r>
      <w:r w:rsidRPr="004940F4">
        <w:rPr>
          <w:rFonts w:ascii="Simplified Arabic" w:hAnsi="Simplified Arabic" w:cs="Simplified Arabic"/>
          <w:rtl/>
        </w:rPr>
        <w:t xml:space="preserve"> الأراضي </w:t>
      </w:r>
      <w:r w:rsidR="004940F4" w:rsidRPr="004940F4">
        <w:rPr>
          <w:rFonts w:ascii="Simplified Arabic" w:hAnsi="Simplified Arabic" w:cs="Simplified Arabic"/>
          <w:sz w:val="24"/>
          <w:rtl/>
          <w:lang w:bidi="ar-EG"/>
        </w:rPr>
        <w:t>وبرنامج أثر الاستعادة</w:t>
      </w:r>
      <w:r w:rsidRPr="004940F4">
        <w:rPr>
          <w:rFonts w:ascii="Simplified Arabic" w:hAnsi="Simplified Arabic" w:cs="Simplified Arabic"/>
          <w:rtl/>
        </w:rPr>
        <w:t>؛</w:t>
      </w:r>
    </w:p>
    <w:p w:rsidR="00820B72" w:rsidRPr="004940F4" w:rsidRDefault="00820B72" w:rsidP="00D8725B">
      <w:pPr>
        <w:pStyle w:val="ListParagraph"/>
        <w:numPr>
          <w:ilvl w:val="0"/>
          <w:numId w:val="4"/>
        </w:numPr>
        <w:bidi/>
        <w:spacing w:after="120"/>
        <w:rPr>
          <w:rFonts w:ascii="Simplified Arabic" w:hAnsi="Simplified Arabic" w:cs="Simplified Arabic"/>
          <w:rtl/>
          <w:lang w:bidi="ar"/>
        </w:rPr>
      </w:pPr>
      <w:r w:rsidRPr="004940F4">
        <w:rPr>
          <w:rFonts w:ascii="Simplified Arabic" w:hAnsi="Simplified Arabic" w:cs="Simplified Arabic"/>
          <w:rtl/>
        </w:rPr>
        <w:t xml:space="preserve">الخطة </w:t>
      </w:r>
      <w:r w:rsidR="004940F4" w:rsidRPr="004940F4">
        <w:rPr>
          <w:rFonts w:ascii="Simplified Arabic" w:hAnsi="Simplified Arabic" w:cs="Simplified Arabic"/>
          <w:rtl/>
        </w:rPr>
        <w:t>الإستراتيجية</w:t>
      </w:r>
      <w:r w:rsidR="004940F4" w:rsidRPr="004940F4">
        <w:rPr>
          <w:rFonts w:ascii="Simplified Arabic" w:hAnsi="Simplified Arabic" w:cs="Simplified Arabic"/>
          <w:rtl/>
          <w:lang w:bidi="ar"/>
        </w:rPr>
        <w:t xml:space="preserve">: </w:t>
      </w:r>
      <w:r w:rsidR="004940F4" w:rsidRPr="004940F4">
        <w:rPr>
          <w:rFonts w:ascii="Simplified Arabic" w:hAnsi="Simplified Arabic" w:cs="Simplified Arabic"/>
          <w:rtl/>
        </w:rPr>
        <w:t>الأنشطة التمكينية</w:t>
      </w:r>
      <w:r w:rsidRPr="004940F4">
        <w:rPr>
          <w:rFonts w:ascii="Simplified Arabic" w:hAnsi="Simplified Arabic" w:cs="Simplified Arabic"/>
          <w:rtl/>
        </w:rPr>
        <w:t>؛</w:t>
      </w:r>
    </w:p>
    <w:p w:rsidR="00820B72" w:rsidRPr="004940F4" w:rsidRDefault="004940F4" w:rsidP="00D8725B">
      <w:pPr>
        <w:pStyle w:val="ListParagraph"/>
        <w:numPr>
          <w:ilvl w:val="0"/>
          <w:numId w:val="4"/>
        </w:numPr>
        <w:bidi/>
        <w:spacing w:after="120"/>
        <w:rPr>
          <w:rFonts w:ascii="Simplified Arabic" w:hAnsi="Simplified Arabic" w:cs="Simplified Arabic"/>
          <w:rtl/>
          <w:lang w:bidi="ar"/>
        </w:rPr>
      </w:pPr>
      <w:r>
        <w:rPr>
          <w:rFonts w:ascii="Simplified Arabic" w:hAnsi="Simplified Arabic" w:cs="Simplified Arabic" w:hint="cs"/>
          <w:rtl/>
        </w:rPr>
        <w:t xml:space="preserve">الهدفان </w:t>
      </w:r>
      <w:r>
        <w:rPr>
          <w:rFonts w:ascii="Simplified Arabic" w:hAnsi="Simplified Arabic" w:cs="Simplified Arabic" w:hint="cs"/>
          <w:rtl/>
          <w:lang w:bidi="ar"/>
        </w:rPr>
        <w:t xml:space="preserve">11 </w:t>
      </w:r>
      <w:r>
        <w:rPr>
          <w:rFonts w:ascii="Simplified Arabic" w:hAnsi="Simplified Arabic" w:cs="Simplified Arabic" w:hint="cs"/>
          <w:rtl/>
        </w:rPr>
        <w:t>و</w:t>
      </w:r>
      <w:r>
        <w:rPr>
          <w:rFonts w:ascii="Simplified Arabic" w:hAnsi="Simplified Arabic" w:cs="Simplified Arabic" w:hint="cs"/>
          <w:rtl/>
          <w:lang w:bidi="ar"/>
        </w:rPr>
        <w:t xml:space="preserve">12 </w:t>
      </w:r>
      <w:r>
        <w:rPr>
          <w:rFonts w:ascii="Simplified Arabic" w:hAnsi="Simplified Arabic" w:cs="Simplified Arabic" w:hint="cs"/>
          <w:rtl/>
        </w:rPr>
        <w:t xml:space="preserve">من أهداف </w:t>
      </w:r>
      <w:r w:rsidR="00820B72" w:rsidRPr="004940F4">
        <w:rPr>
          <w:rFonts w:ascii="Simplified Arabic" w:hAnsi="Simplified Arabic" w:cs="Simplified Arabic"/>
          <w:rtl/>
        </w:rPr>
        <w:t>أيشي</w:t>
      </w:r>
      <w:r>
        <w:rPr>
          <w:rFonts w:ascii="Simplified Arabic" w:hAnsi="Simplified Arabic" w:cs="Simplified Arabic" w:hint="cs"/>
          <w:rtl/>
          <w:lang w:bidi="ar"/>
        </w:rPr>
        <w:t>:</w:t>
      </w:r>
      <w:r>
        <w:rPr>
          <w:rFonts w:ascii="Simplified Arabic" w:hAnsi="Simplified Arabic" w:cs="Simplified Arabic"/>
          <w:rtl/>
          <w:lang w:bidi="ar"/>
        </w:rPr>
        <w:t xml:space="preserve"> </w:t>
      </w:r>
      <w:r w:rsidR="00162E9C">
        <w:rPr>
          <w:rFonts w:hint="cs"/>
          <w:sz w:val="24"/>
          <w:rtl/>
          <w:lang w:bidi="ar-EG"/>
        </w:rPr>
        <w:t>حالة المناطق المحمية العالمية</w:t>
      </w:r>
      <w:r w:rsidR="00820B72" w:rsidRPr="004940F4">
        <w:rPr>
          <w:rFonts w:ascii="Simplified Arabic" w:hAnsi="Simplified Arabic" w:cs="Simplified Arabic"/>
          <w:rtl/>
        </w:rPr>
        <w:t>، برنامج الحياة البرية العالمية؛</w:t>
      </w:r>
    </w:p>
    <w:p w:rsidR="00820B72" w:rsidRPr="004940F4" w:rsidRDefault="00820B72" w:rsidP="00D8725B">
      <w:pPr>
        <w:pStyle w:val="ListParagraph"/>
        <w:numPr>
          <w:ilvl w:val="0"/>
          <w:numId w:val="4"/>
        </w:numPr>
        <w:bidi/>
        <w:spacing w:after="120"/>
        <w:rPr>
          <w:rFonts w:ascii="Simplified Arabic" w:hAnsi="Simplified Arabic" w:cs="Simplified Arabic"/>
          <w:rtl/>
          <w:lang w:bidi="ar"/>
        </w:rPr>
      </w:pPr>
      <w:r w:rsidRPr="004940F4">
        <w:rPr>
          <w:rFonts w:ascii="Simplified Arabic" w:hAnsi="Simplified Arabic" w:cs="Simplified Arabic"/>
          <w:rtl/>
        </w:rPr>
        <w:t>التقرير الوطني السادس</w:t>
      </w:r>
      <w:r w:rsidRPr="004940F4">
        <w:rPr>
          <w:rFonts w:ascii="Simplified Arabic" w:hAnsi="Simplified Arabic" w:cs="Simplified Arabic"/>
          <w:rtl/>
          <w:lang w:bidi="ar"/>
        </w:rPr>
        <w:t xml:space="preserve">: </w:t>
      </w:r>
      <w:r w:rsidRPr="004940F4">
        <w:rPr>
          <w:rFonts w:ascii="Simplified Arabic" w:hAnsi="Simplified Arabic" w:cs="Simplified Arabic"/>
          <w:rtl/>
        </w:rPr>
        <w:t>الأنشطة التمكينية؛</w:t>
      </w:r>
    </w:p>
    <w:p w:rsidR="00820B72" w:rsidRPr="004940F4" w:rsidRDefault="00820B72" w:rsidP="00D8725B">
      <w:pPr>
        <w:pStyle w:val="ListParagraph"/>
        <w:numPr>
          <w:ilvl w:val="0"/>
          <w:numId w:val="4"/>
        </w:numPr>
        <w:bidi/>
        <w:spacing w:after="120"/>
        <w:rPr>
          <w:rFonts w:ascii="Simplified Arabic" w:hAnsi="Simplified Arabic" w:cs="Simplified Arabic"/>
          <w:rtl/>
          <w:lang w:bidi="ar"/>
        </w:rPr>
      </w:pPr>
      <w:r w:rsidRPr="004940F4">
        <w:rPr>
          <w:rFonts w:ascii="Simplified Arabic" w:hAnsi="Simplified Arabic" w:cs="Simplified Arabic"/>
          <w:rtl/>
        </w:rPr>
        <w:t>التعميم الشامل لعدة قطاعات</w:t>
      </w:r>
      <w:r w:rsidRPr="004940F4">
        <w:rPr>
          <w:rFonts w:ascii="Simplified Arabic" w:hAnsi="Simplified Arabic" w:cs="Simplified Arabic"/>
          <w:rtl/>
          <w:lang w:bidi="ar"/>
        </w:rPr>
        <w:t xml:space="preserve">: </w:t>
      </w:r>
      <w:r w:rsidRPr="004940F4">
        <w:rPr>
          <w:rFonts w:ascii="Simplified Arabic" w:hAnsi="Simplified Arabic" w:cs="Simplified Arabic"/>
          <w:rtl/>
        </w:rPr>
        <w:t>تعميم التنوع البيولوجي في قطاعات الأولويات وب</w:t>
      </w:r>
      <w:r w:rsidR="00162E9C">
        <w:rPr>
          <w:rFonts w:ascii="Simplified Arabic" w:hAnsi="Simplified Arabic" w:cs="Simplified Arabic"/>
          <w:rtl/>
        </w:rPr>
        <w:t>رامج التأثير ورأس المال الطبيعي</w:t>
      </w:r>
      <w:r w:rsidRPr="004940F4">
        <w:rPr>
          <w:rFonts w:ascii="Simplified Arabic" w:hAnsi="Simplified Arabic" w:cs="Simplified Arabic"/>
          <w:rtl/>
        </w:rPr>
        <w:t>؛</w:t>
      </w:r>
    </w:p>
    <w:p w:rsidR="00820B72" w:rsidRPr="004940F4" w:rsidRDefault="00820B72" w:rsidP="00D8725B">
      <w:pPr>
        <w:pStyle w:val="ListParagraph"/>
        <w:numPr>
          <w:ilvl w:val="0"/>
          <w:numId w:val="4"/>
        </w:numPr>
        <w:bidi/>
        <w:spacing w:after="120"/>
        <w:rPr>
          <w:rFonts w:ascii="Simplified Arabic" w:hAnsi="Simplified Arabic" w:cs="Simplified Arabic"/>
          <w:rtl/>
          <w:lang w:bidi="ar"/>
        </w:rPr>
      </w:pPr>
      <w:r w:rsidRPr="004940F4">
        <w:rPr>
          <w:rFonts w:ascii="Simplified Arabic" w:hAnsi="Simplified Arabic" w:cs="Simplified Arabic"/>
          <w:rtl/>
        </w:rPr>
        <w:t>المعارف التقليدية</w:t>
      </w:r>
      <w:r w:rsidRPr="004940F4">
        <w:rPr>
          <w:rFonts w:ascii="Simplified Arabic" w:hAnsi="Simplified Arabic" w:cs="Simplified Arabic"/>
          <w:rtl/>
          <w:lang w:bidi="ar"/>
        </w:rPr>
        <w:t xml:space="preserve">: </w:t>
      </w:r>
      <w:r w:rsidRPr="004940F4">
        <w:rPr>
          <w:rFonts w:ascii="Simplified Arabic" w:hAnsi="Simplified Arabic" w:cs="Simplified Arabic"/>
          <w:rtl/>
        </w:rPr>
        <w:t>الحفظ الشامل</w:t>
      </w:r>
    </w:p>
    <w:p w:rsidR="00820B72" w:rsidRPr="004940F4" w:rsidRDefault="00820B72" w:rsidP="00D8725B">
      <w:pPr>
        <w:pStyle w:val="ListParagraph"/>
        <w:numPr>
          <w:ilvl w:val="0"/>
          <w:numId w:val="4"/>
        </w:numPr>
        <w:bidi/>
        <w:spacing w:after="120"/>
        <w:rPr>
          <w:rFonts w:ascii="Simplified Arabic" w:hAnsi="Simplified Arabic" w:cs="Simplified Arabic"/>
          <w:rtl/>
          <w:lang w:bidi="ar"/>
        </w:rPr>
      </w:pPr>
      <w:r w:rsidRPr="004940F4">
        <w:rPr>
          <w:rFonts w:ascii="Simplified Arabic" w:hAnsi="Simplified Arabic" w:cs="Simplified Arabic"/>
          <w:rtl/>
        </w:rPr>
        <w:t>بروتوكول قرطاجنة لل</w:t>
      </w:r>
      <w:r w:rsidR="00162E9C">
        <w:rPr>
          <w:rFonts w:ascii="Simplified Arabic" w:hAnsi="Simplified Arabic" w:cs="Simplified Arabic"/>
          <w:rtl/>
        </w:rPr>
        <w:t>سلامة الأحيائية</w:t>
      </w:r>
      <w:r w:rsidR="00162E9C">
        <w:rPr>
          <w:rFonts w:ascii="Simplified Arabic" w:hAnsi="Simplified Arabic" w:cs="Simplified Arabic"/>
          <w:rtl/>
          <w:lang w:bidi="ar"/>
        </w:rPr>
        <w:t xml:space="preserve">: </w:t>
      </w:r>
      <w:r w:rsidR="00162E9C">
        <w:rPr>
          <w:rFonts w:ascii="Simplified Arabic" w:hAnsi="Simplified Arabic" w:cs="Simplified Arabic"/>
          <w:rtl/>
        </w:rPr>
        <w:t>برنامج التنفيذ</w:t>
      </w:r>
      <w:r w:rsidRPr="004940F4">
        <w:rPr>
          <w:rFonts w:ascii="Simplified Arabic" w:hAnsi="Simplified Arabic" w:cs="Simplified Arabic"/>
          <w:rtl/>
        </w:rPr>
        <w:t>؛</w:t>
      </w:r>
    </w:p>
    <w:p w:rsidR="00820B72" w:rsidRDefault="00820B72" w:rsidP="00D8725B">
      <w:pPr>
        <w:pStyle w:val="ListParagraph"/>
        <w:numPr>
          <w:ilvl w:val="0"/>
          <w:numId w:val="4"/>
        </w:numPr>
        <w:bidi/>
        <w:spacing w:after="120"/>
        <w:rPr>
          <w:rFonts w:ascii="Simplified Arabic" w:hAnsi="Simplified Arabic" w:cs="Simplified Arabic"/>
          <w:lang w:bidi="ar"/>
        </w:rPr>
      </w:pPr>
      <w:r w:rsidRPr="004940F4">
        <w:rPr>
          <w:rFonts w:ascii="Simplified Arabic" w:hAnsi="Simplified Arabic" w:cs="Simplified Arabic"/>
          <w:rtl/>
        </w:rPr>
        <w:t>بروتوكول ناغويا بشأن الحصول</w:t>
      </w:r>
      <w:r w:rsidR="00162E9C">
        <w:rPr>
          <w:rFonts w:ascii="Simplified Arabic" w:hAnsi="Simplified Arabic" w:cs="Simplified Arabic"/>
          <w:rtl/>
        </w:rPr>
        <w:t xml:space="preserve"> وتقاسم المنافع</w:t>
      </w:r>
      <w:r w:rsidR="00162E9C">
        <w:rPr>
          <w:rFonts w:ascii="Simplified Arabic" w:hAnsi="Simplified Arabic" w:cs="Simplified Arabic"/>
          <w:rtl/>
          <w:lang w:bidi="ar"/>
        </w:rPr>
        <w:t xml:space="preserve">: </w:t>
      </w:r>
      <w:r w:rsidR="00162E9C">
        <w:rPr>
          <w:rFonts w:ascii="Simplified Arabic" w:hAnsi="Simplified Arabic" w:cs="Simplified Arabic"/>
          <w:rtl/>
        </w:rPr>
        <w:t>برنامج التنفيذ</w:t>
      </w:r>
      <w:r w:rsidRPr="004940F4">
        <w:rPr>
          <w:rFonts w:ascii="Simplified Arabic" w:hAnsi="Simplified Arabic" w:cs="Simplified Arabic"/>
          <w:rtl/>
        </w:rPr>
        <w:t>؛</w:t>
      </w:r>
    </w:p>
    <w:p w:rsidR="00162E9C" w:rsidRPr="00162E9C" w:rsidRDefault="00162E9C" w:rsidP="001D3C52">
      <w:pPr>
        <w:spacing w:after="120"/>
        <w:ind w:left="720"/>
        <w:jc w:val="center"/>
        <w:rPr>
          <w:b/>
          <w:bCs/>
          <w:lang w:bidi="ar"/>
        </w:rPr>
      </w:pPr>
      <w:r w:rsidRPr="00162E9C">
        <w:rPr>
          <w:rFonts w:hint="cs"/>
          <w:b/>
          <w:bCs/>
          <w:rtl/>
          <w:lang w:bidi="ar"/>
        </w:rPr>
        <w:t>(</w:t>
      </w:r>
      <w:r w:rsidRPr="00162E9C">
        <w:rPr>
          <w:rFonts w:hint="cs"/>
          <w:b/>
          <w:bCs/>
          <w:rtl/>
        </w:rPr>
        <w:t>ب</w:t>
      </w:r>
      <w:r w:rsidRPr="00162E9C">
        <w:rPr>
          <w:rFonts w:hint="cs"/>
          <w:b/>
          <w:bCs/>
          <w:rtl/>
          <w:lang w:bidi="ar"/>
        </w:rPr>
        <w:t xml:space="preserve">) </w:t>
      </w:r>
      <w:r w:rsidRPr="00162E9C">
        <w:rPr>
          <w:rFonts w:hint="cs"/>
          <w:b/>
          <w:bCs/>
          <w:rtl/>
        </w:rPr>
        <w:t xml:space="preserve">تطوير </w:t>
      </w:r>
      <w:r w:rsidR="001D3C52">
        <w:rPr>
          <w:rFonts w:hint="cs"/>
          <w:b/>
          <w:bCs/>
          <w:rtl/>
        </w:rPr>
        <w:t>ا</w:t>
      </w:r>
      <w:r w:rsidRPr="00162E9C">
        <w:rPr>
          <w:rFonts w:hint="cs"/>
          <w:b/>
          <w:bCs/>
          <w:rtl/>
        </w:rPr>
        <w:t>لإرشاد</w:t>
      </w:r>
      <w:r w:rsidR="00694292">
        <w:rPr>
          <w:rFonts w:hint="cs"/>
          <w:b/>
          <w:bCs/>
          <w:rtl/>
        </w:rPr>
        <w:t>ات</w:t>
      </w:r>
      <w:r w:rsidR="001D3C52">
        <w:rPr>
          <w:rFonts w:hint="cs"/>
          <w:b/>
          <w:bCs/>
          <w:rtl/>
        </w:rPr>
        <w:t xml:space="preserve"> في المستقبل</w:t>
      </w:r>
    </w:p>
    <w:p w:rsidR="003B7C52" w:rsidRDefault="00AB6A75" w:rsidP="00D8725B">
      <w:pPr>
        <w:numPr>
          <w:ilvl w:val="0"/>
          <w:numId w:val="2"/>
        </w:numPr>
        <w:spacing w:after="120"/>
        <w:ind w:left="0" w:firstLine="0"/>
        <w:jc w:val="both"/>
        <w:rPr>
          <w:lang w:bidi="ar"/>
        </w:rPr>
      </w:pPr>
      <w:r>
        <w:rPr>
          <w:rFonts w:hint="cs"/>
          <w:rtl/>
        </w:rPr>
        <w:t>تتطابق</w:t>
      </w:r>
      <w:r w:rsidR="00162E9C" w:rsidRPr="00162E9C">
        <w:rPr>
          <w:rtl/>
          <w:lang w:bidi="ar"/>
        </w:rPr>
        <w:t xml:space="preserve"> </w:t>
      </w:r>
      <w:r w:rsidR="00694292">
        <w:rPr>
          <w:rFonts w:hint="cs"/>
          <w:rtl/>
        </w:rPr>
        <w:t>الإرشادات</w:t>
      </w:r>
      <w:r w:rsidR="00162E9C" w:rsidRPr="00162E9C">
        <w:rPr>
          <w:rtl/>
        </w:rPr>
        <w:t xml:space="preserve"> الصادرة عن مؤتمر الأطراف</w:t>
      </w:r>
      <w:r w:rsidR="00694292">
        <w:rPr>
          <w:rFonts w:hint="cs"/>
          <w:rtl/>
        </w:rPr>
        <w:t xml:space="preserve"> التي تتألف</w:t>
      </w:r>
      <w:r w:rsidR="00162E9C" w:rsidRPr="00162E9C">
        <w:rPr>
          <w:rtl/>
        </w:rPr>
        <w:t xml:space="preserve"> من توحيد </w:t>
      </w:r>
      <w:r w:rsidR="00694292">
        <w:rPr>
          <w:rFonts w:hint="cs"/>
          <w:rtl/>
        </w:rPr>
        <w:t>الإرشادات</w:t>
      </w:r>
      <w:r w:rsidR="00162E9C" w:rsidRPr="00162E9C">
        <w:rPr>
          <w:rtl/>
        </w:rPr>
        <w:t xml:space="preserve"> القائمة</w:t>
      </w:r>
      <w:r w:rsidR="00694292">
        <w:rPr>
          <w:rFonts w:hint="cs"/>
          <w:rtl/>
        </w:rPr>
        <w:t xml:space="preserve"> الإضافية</w:t>
      </w:r>
      <w:r w:rsidR="00162E9C" w:rsidRPr="00162E9C">
        <w:rPr>
          <w:rtl/>
        </w:rPr>
        <w:t xml:space="preserve"> وإطار عمل</w:t>
      </w:r>
      <w:r w:rsidR="00694292">
        <w:rPr>
          <w:rFonts w:hint="cs"/>
          <w:rtl/>
        </w:rPr>
        <w:t xml:space="preserve"> السنوات</w:t>
      </w:r>
      <w:r w:rsidR="00162E9C" w:rsidRPr="00162E9C">
        <w:rPr>
          <w:rtl/>
          <w:lang w:bidi="ar"/>
        </w:rPr>
        <w:t xml:space="preserve"> </w:t>
      </w:r>
      <w:r>
        <w:rPr>
          <w:rFonts w:hint="cs"/>
          <w:rtl/>
        </w:rPr>
        <w:t>ال</w:t>
      </w:r>
      <w:r w:rsidR="00162E9C" w:rsidRPr="00162E9C">
        <w:rPr>
          <w:rtl/>
        </w:rPr>
        <w:t xml:space="preserve">أربع </w:t>
      </w:r>
      <w:r>
        <w:rPr>
          <w:rtl/>
        </w:rPr>
        <w:t>لأولويات البرامج</w:t>
      </w:r>
      <w:r>
        <w:rPr>
          <w:rFonts w:hint="cs"/>
          <w:rtl/>
        </w:rPr>
        <w:t xml:space="preserve">، </w:t>
      </w:r>
      <w:r w:rsidR="00162E9C" w:rsidRPr="00162E9C">
        <w:rPr>
          <w:rtl/>
        </w:rPr>
        <w:t xml:space="preserve">مع دورة تجديد </w:t>
      </w:r>
      <w:r>
        <w:rPr>
          <w:rFonts w:hint="cs"/>
          <w:sz w:val="24"/>
          <w:rtl/>
          <w:lang w:val="en-GB" w:bidi="ar-EG"/>
        </w:rPr>
        <w:t>موارد صندوق ائتمان مرفق البيئة العالمية</w:t>
      </w:r>
      <w:r w:rsidR="00162E9C" w:rsidRPr="00162E9C">
        <w:rPr>
          <w:rtl/>
          <w:lang w:bidi="ar"/>
        </w:rPr>
        <w:t xml:space="preserve">. </w:t>
      </w:r>
      <w:r>
        <w:rPr>
          <w:rFonts w:hint="cs"/>
          <w:rtl/>
        </w:rPr>
        <w:t>و</w:t>
      </w:r>
      <w:r w:rsidR="00162E9C" w:rsidRPr="00162E9C">
        <w:rPr>
          <w:rtl/>
        </w:rPr>
        <w:t xml:space="preserve">في حين أن </w:t>
      </w:r>
      <w:r>
        <w:rPr>
          <w:rFonts w:hint="cs"/>
          <w:rtl/>
        </w:rPr>
        <w:t>تطوير</w:t>
      </w:r>
      <w:r w:rsidR="00162E9C" w:rsidRPr="00162E9C">
        <w:rPr>
          <w:rtl/>
          <w:lang w:bidi="ar"/>
        </w:rPr>
        <w:t xml:space="preserve"> </w:t>
      </w:r>
      <w:r w:rsidRPr="00CB4BA7">
        <w:rPr>
          <w:rtl/>
        </w:rPr>
        <w:t xml:space="preserve">إطار </w:t>
      </w:r>
      <w:r>
        <w:rPr>
          <w:rFonts w:hint="cs"/>
          <w:rtl/>
        </w:rPr>
        <w:t>ال</w:t>
      </w:r>
      <w:r w:rsidRPr="00CB4BA7">
        <w:rPr>
          <w:rtl/>
        </w:rPr>
        <w:t xml:space="preserve">سنوات الأربع لأولويات </w:t>
      </w:r>
      <w:r>
        <w:rPr>
          <w:rFonts w:hint="cs"/>
          <w:rtl/>
        </w:rPr>
        <w:t>البرنامج،</w:t>
      </w:r>
      <w:r w:rsidR="00162E9C" w:rsidRPr="00162E9C">
        <w:rPr>
          <w:rtl/>
        </w:rPr>
        <w:t xml:space="preserve"> والذي تم تطويره لتغطية فترة </w:t>
      </w:r>
      <w:r>
        <w:rPr>
          <w:rFonts w:hint="cs"/>
          <w:rtl/>
        </w:rPr>
        <w:t xml:space="preserve">التجديد </w:t>
      </w:r>
      <w:r>
        <w:rPr>
          <w:rFonts w:hint="cs"/>
          <w:sz w:val="24"/>
          <w:rtl/>
          <w:lang w:val="en-GB" w:bidi="ar-EG"/>
        </w:rPr>
        <w:t>الخامس لموارد صندوق ائتمان مرفق البيئة العالمية</w:t>
      </w:r>
      <w:r w:rsidRPr="00820B72">
        <w:rPr>
          <w:rtl/>
          <w:lang w:bidi="ar"/>
        </w:rPr>
        <w:t xml:space="preserve"> </w:t>
      </w:r>
      <w:r w:rsidR="00162E9C" w:rsidRPr="00162E9C">
        <w:rPr>
          <w:rtl/>
          <w:lang w:bidi="ar"/>
        </w:rPr>
        <w:t>(2010-2014)</w:t>
      </w:r>
      <w:r>
        <w:rPr>
          <w:rtl/>
        </w:rPr>
        <w:t>، قد سبق</w:t>
      </w:r>
      <w:r w:rsidR="00162E9C" w:rsidRPr="00162E9C">
        <w:rPr>
          <w:rtl/>
        </w:rPr>
        <w:t xml:space="preserve"> اعتماد الخطة الاستراتيجية للتنوع البيولوجي </w:t>
      </w:r>
      <w:r w:rsidR="00694292">
        <w:rPr>
          <w:rtl/>
          <w:lang w:bidi="ar"/>
        </w:rPr>
        <w:t xml:space="preserve">2011-2020 </w:t>
      </w:r>
      <w:r w:rsidR="00694292">
        <w:rPr>
          <w:rtl/>
        </w:rPr>
        <w:t>في</w:t>
      </w:r>
      <w:r>
        <w:rPr>
          <w:rFonts w:hint="cs"/>
          <w:rtl/>
        </w:rPr>
        <w:t xml:space="preserve"> عام</w:t>
      </w:r>
      <w:r w:rsidR="00694292">
        <w:rPr>
          <w:rtl/>
          <w:lang w:bidi="ar"/>
        </w:rPr>
        <w:t xml:space="preserve"> 2010</w:t>
      </w:r>
      <w:r>
        <w:rPr>
          <w:rtl/>
        </w:rPr>
        <w:t xml:space="preserve">، </w:t>
      </w:r>
      <w:r w:rsidR="00A151C4">
        <w:rPr>
          <w:rFonts w:hint="cs"/>
          <w:rtl/>
        </w:rPr>
        <w:t xml:space="preserve">فقد </w:t>
      </w:r>
      <w:r>
        <w:rPr>
          <w:rtl/>
        </w:rPr>
        <w:t>اتبع</w:t>
      </w:r>
      <w:r>
        <w:rPr>
          <w:rFonts w:hint="cs"/>
          <w:rtl/>
        </w:rPr>
        <w:t xml:space="preserve"> إطارا </w:t>
      </w:r>
      <w:r>
        <w:rPr>
          <w:rtl/>
        </w:rPr>
        <w:t>العمل</w:t>
      </w:r>
      <w:r>
        <w:rPr>
          <w:rFonts w:hint="cs"/>
          <w:rtl/>
        </w:rPr>
        <w:t xml:space="preserve"> للسنوات الأربع التاليين </w:t>
      </w:r>
      <w:r>
        <w:rPr>
          <w:rtl/>
        </w:rPr>
        <w:t>تسلسليا استراتيجيا</w:t>
      </w:r>
      <w:r w:rsidR="00162E9C" w:rsidRPr="00162E9C">
        <w:rPr>
          <w:rtl/>
        </w:rPr>
        <w:t xml:space="preserve">، بمعنى أن </w:t>
      </w:r>
      <w:r w:rsidRPr="00162E9C">
        <w:rPr>
          <w:rtl/>
        </w:rPr>
        <w:t>إطار عمل</w:t>
      </w:r>
      <w:r>
        <w:rPr>
          <w:rFonts w:hint="cs"/>
          <w:rtl/>
        </w:rPr>
        <w:t xml:space="preserve"> السنوات</w:t>
      </w:r>
      <w:r w:rsidRPr="00162E9C">
        <w:rPr>
          <w:rtl/>
          <w:lang w:bidi="ar"/>
        </w:rPr>
        <w:t xml:space="preserve"> </w:t>
      </w:r>
      <w:r>
        <w:rPr>
          <w:rFonts w:hint="cs"/>
          <w:rtl/>
        </w:rPr>
        <w:t>ال</w:t>
      </w:r>
      <w:r w:rsidRPr="00162E9C">
        <w:rPr>
          <w:rtl/>
        </w:rPr>
        <w:t xml:space="preserve">أربع </w:t>
      </w:r>
      <w:r>
        <w:rPr>
          <w:rtl/>
        </w:rPr>
        <w:t>لأولويات البرامج</w:t>
      </w:r>
      <w:r w:rsidR="001D3C52">
        <w:rPr>
          <w:rFonts w:hint="cs"/>
          <w:rtl/>
        </w:rPr>
        <w:t xml:space="preserve"> الموجه نحو النتائج </w:t>
      </w:r>
      <w:r w:rsidR="00162E9C" w:rsidRPr="00162E9C">
        <w:rPr>
          <w:rtl/>
        </w:rPr>
        <w:t xml:space="preserve">في فترة </w:t>
      </w:r>
      <w:r w:rsidR="001D3C52">
        <w:rPr>
          <w:rFonts w:hint="cs"/>
          <w:rtl/>
        </w:rPr>
        <w:t xml:space="preserve">التجديد </w:t>
      </w:r>
      <w:r w:rsidR="001D3C52">
        <w:rPr>
          <w:rFonts w:hint="cs"/>
          <w:sz w:val="24"/>
          <w:rtl/>
          <w:lang w:val="en-GB" w:bidi="ar-EG"/>
        </w:rPr>
        <w:t>السادس لموارد صندوق ائتمان مرفق البيئة العالمية</w:t>
      </w:r>
      <w:r w:rsidR="00162E9C" w:rsidRPr="00162E9C">
        <w:rPr>
          <w:rtl/>
        </w:rPr>
        <w:t xml:space="preserve"> قد </w:t>
      </w:r>
      <w:r w:rsidR="001D3C52">
        <w:rPr>
          <w:rFonts w:hint="cs"/>
          <w:rtl/>
        </w:rPr>
        <w:t>قدم</w:t>
      </w:r>
      <w:r w:rsidR="00162E9C" w:rsidRPr="00162E9C">
        <w:rPr>
          <w:rtl/>
          <w:lang w:bidi="ar"/>
        </w:rPr>
        <w:t xml:space="preserve"> </w:t>
      </w:r>
      <w:r w:rsidR="001D3C52">
        <w:rPr>
          <w:rFonts w:hint="cs"/>
          <w:rtl/>
        </w:rPr>
        <w:t xml:space="preserve">إرشادات واسعة </w:t>
      </w:r>
      <w:r w:rsidR="00162E9C" w:rsidRPr="00162E9C">
        <w:rPr>
          <w:rtl/>
        </w:rPr>
        <w:t>النطاق لت</w:t>
      </w:r>
      <w:r w:rsidR="001D3C52">
        <w:rPr>
          <w:rtl/>
        </w:rPr>
        <w:t>نفيذ الخطط الإستراتيجية الأخيرة</w:t>
      </w:r>
      <w:r w:rsidR="00162E9C" w:rsidRPr="00162E9C">
        <w:rPr>
          <w:rtl/>
        </w:rPr>
        <w:t xml:space="preserve">، </w:t>
      </w:r>
      <w:r w:rsidR="00162E9C" w:rsidRPr="00162E9C">
        <w:rPr>
          <w:rtl/>
        </w:rPr>
        <w:lastRenderedPageBreak/>
        <w:t xml:space="preserve">التي تم </w:t>
      </w:r>
      <w:r w:rsidR="001D3C52">
        <w:rPr>
          <w:rFonts w:hint="cs"/>
          <w:rtl/>
        </w:rPr>
        <w:t>اعتمادها</w:t>
      </w:r>
      <w:r w:rsidR="00162E9C" w:rsidRPr="00162E9C">
        <w:rPr>
          <w:rtl/>
        </w:rPr>
        <w:t xml:space="preserve"> بم</w:t>
      </w:r>
      <w:r w:rsidR="001D3C52">
        <w:rPr>
          <w:rtl/>
        </w:rPr>
        <w:t>وجب الاتفاقية وبروتوكول قرطاجنة</w:t>
      </w:r>
      <w:r w:rsidR="00162E9C" w:rsidRPr="00162E9C">
        <w:rPr>
          <w:rtl/>
        </w:rPr>
        <w:t xml:space="preserve">، بالإضافة إلى إرشادات محددة تم </w:t>
      </w:r>
      <w:r w:rsidR="001D3C52">
        <w:rPr>
          <w:rtl/>
        </w:rPr>
        <w:t>تطويرها في إطار بروتوكول ناغويا</w:t>
      </w:r>
      <w:r w:rsidR="00162E9C" w:rsidRPr="00162E9C">
        <w:rPr>
          <w:rtl/>
        </w:rPr>
        <w:t xml:space="preserve">، بينما أبرز </w:t>
      </w:r>
      <w:r w:rsidR="001D3C52" w:rsidRPr="00162E9C">
        <w:rPr>
          <w:rtl/>
        </w:rPr>
        <w:t>إطار عمل</w:t>
      </w:r>
      <w:r w:rsidR="001D3C52">
        <w:rPr>
          <w:rFonts w:hint="cs"/>
          <w:rtl/>
        </w:rPr>
        <w:t xml:space="preserve"> السنوات</w:t>
      </w:r>
      <w:r w:rsidR="001D3C52" w:rsidRPr="00162E9C">
        <w:rPr>
          <w:rtl/>
          <w:lang w:bidi="ar"/>
        </w:rPr>
        <w:t xml:space="preserve"> </w:t>
      </w:r>
      <w:r w:rsidR="001D3C52">
        <w:rPr>
          <w:rFonts w:hint="cs"/>
          <w:rtl/>
        </w:rPr>
        <w:t>ال</w:t>
      </w:r>
      <w:r w:rsidR="001D3C52" w:rsidRPr="00162E9C">
        <w:rPr>
          <w:rtl/>
        </w:rPr>
        <w:t xml:space="preserve">أربع </w:t>
      </w:r>
      <w:r w:rsidR="001D3C52">
        <w:rPr>
          <w:rtl/>
        </w:rPr>
        <w:t>لأولويات ا</w:t>
      </w:r>
      <w:bookmarkStart w:id="0" w:name="_GoBack"/>
      <w:bookmarkEnd w:id="0"/>
      <w:r w:rsidR="001D3C52">
        <w:rPr>
          <w:rtl/>
        </w:rPr>
        <w:t>لبرامج</w:t>
      </w:r>
      <w:r w:rsidR="001D3C52">
        <w:rPr>
          <w:rFonts w:hint="cs"/>
          <w:rtl/>
        </w:rPr>
        <w:t xml:space="preserve"> الموجه نحو النتائج</w:t>
      </w:r>
      <w:r w:rsidR="001D3C52">
        <w:rPr>
          <w:rFonts w:hint="cs"/>
          <w:rtl/>
          <w:lang w:bidi="ar"/>
        </w:rPr>
        <w:t xml:space="preserve"> </w:t>
      </w:r>
      <w:r w:rsidR="001D3C52" w:rsidRPr="00162E9C">
        <w:rPr>
          <w:rtl/>
        </w:rPr>
        <w:t xml:space="preserve">في فترة </w:t>
      </w:r>
      <w:r w:rsidR="001D3C52">
        <w:rPr>
          <w:rFonts w:hint="cs"/>
          <w:rtl/>
        </w:rPr>
        <w:t xml:space="preserve">التجديد </w:t>
      </w:r>
      <w:r w:rsidR="001D3C52">
        <w:rPr>
          <w:rFonts w:hint="cs"/>
          <w:sz w:val="24"/>
          <w:rtl/>
          <w:lang w:val="en-GB" w:bidi="ar-EG"/>
        </w:rPr>
        <w:t>السابعة لموارد صندوق ائتمان مرفق البيئة العالمية</w:t>
      </w:r>
      <w:r w:rsidR="001D3C52" w:rsidRPr="00162E9C">
        <w:rPr>
          <w:rtl/>
          <w:lang w:bidi="ar"/>
        </w:rPr>
        <w:t xml:space="preserve"> </w:t>
      </w:r>
      <w:r w:rsidR="00162E9C" w:rsidRPr="00162E9C">
        <w:rPr>
          <w:rtl/>
        </w:rPr>
        <w:t>المجالات التي يوفر فيها تمويل إضافي من مرفق البيئة العالمية الدعم اللازم لتحقيق الخطة الإستراتيجية الحالية في سنواته</w:t>
      </w:r>
      <w:r w:rsidR="001D3C52">
        <w:rPr>
          <w:rFonts w:hint="cs"/>
          <w:rtl/>
        </w:rPr>
        <w:t>ا</w:t>
      </w:r>
      <w:r w:rsidR="001D3C52">
        <w:rPr>
          <w:rtl/>
        </w:rPr>
        <w:t xml:space="preserve"> المتبقية</w:t>
      </w:r>
      <w:r w:rsidR="00162E9C" w:rsidRPr="00162E9C">
        <w:rPr>
          <w:rtl/>
        </w:rPr>
        <w:t xml:space="preserve">، بالإضافة إلى تحديد الأولويات </w:t>
      </w:r>
      <w:r w:rsidR="001D3C52">
        <w:rPr>
          <w:rFonts w:hint="cs"/>
          <w:rtl/>
        </w:rPr>
        <w:t>ل</w:t>
      </w:r>
      <w:r w:rsidR="00162E9C" w:rsidRPr="00162E9C">
        <w:rPr>
          <w:rtl/>
        </w:rPr>
        <w:t>دعم الأنشطة التمكينية الرئيسية، لا سيما تلك التي ستصبح مهمة لفترة ما بعد</w:t>
      </w:r>
      <w:r w:rsidR="001D3C52">
        <w:rPr>
          <w:rFonts w:hint="cs"/>
          <w:rtl/>
        </w:rPr>
        <w:t xml:space="preserve"> عام</w:t>
      </w:r>
      <w:r w:rsidR="001D3C52">
        <w:rPr>
          <w:rtl/>
          <w:lang w:bidi="ar"/>
        </w:rPr>
        <w:t xml:space="preserve"> 2020. </w:t>
      </w:r>
      <w:r w:rsidR="001D3C52">
        <w:rPr>
          <w:rtl/>
        </w:rPr>
        <w:t>ومع ذلك</w:t>
      </w:r>
      <w:r w:rsidR="00162E9C" w:rsidRPr="00162E9C">
        <w:rPr>
          <w:rtl/>
        </w:rPr>
        <w:t xml:space="preserve">، </w:t>
      </w:r>
      <w:r w:rsidR="00B835E7">
        <w:rPr>
          <w:rtl/>
        </w:rPr>
        <w:t>تم تطوير الإطار</w:t>
      </w:r>
      <w:r w:rsidR="00B835E7">
        <w:rPr>
          <w:rFonts w:hint="cs"/>
          <w:rtl/>
        </w:rPr>
        <w:t>ا</w:t>
      </w:r>
      <w:r w:rsidR="001D3C52">
        <w:rPr>
          <w:rtl/>
        </w:rPr>
        <w:t>ن بشكل مستقل، ومن هذا المنظور</w:t>
      </w:r>
      <w:r w:rsidR="00162E9C" w:rsidRPr="00162E9C">
        <w:rPr>
          <w:rtl/>
        </w:rPr>
        <w:t>، يمكن</w:t>
      </w:r>
      <w:r w:rsidR="00E45B78">
        <w:rPr>
          <w:rFonts w:hint="cs"/>
          <w:rtl/>
        </w:rPr>
        <w:t xml:space="preserve"> مواصلة</w:t>
      </w:r>
      <w:r w:rsidR="00162E9C" w:rsidRPr="00162E9C">
        <w:rPr>
          <w:rtl/>
        </w:rPr>
        <w:t xml:space="preserve"> تعزيز هذا التسلسل الاستراتيجي ودمجه في إطار الاتفاق التالي</w:t>
      </w:r>
      <w:r w:rsidR="001D3C52">
        <w:rPr>
          <w:rtl/>
          <w:lang w:bidi="ar"/>
        </w:rPr>
        <w:t xml:space="preserve"> </w:t>
      </w:r>
      <w:r w:rsidR="00E45B78">
        <w:rPr>
          <w:rFonts w:hint="cs"/>
          <w:rtl/>
        </w:rPr>
        <w:t>ل</w:t>
      </w:r>
      <w:r w:rsidR="001D3C52">
        <w:rPr>
          <w:rtl/>
        </w:rPr>
        <w:t>لخطة الإستراتيجية الحالية</w:t>
      </w:r>
      <w:r w:rsidR="00162E9C" w:rsidRPr="00162E9C">
        <w:rPr>
          <w:rtl/>
        </w:rPr>
        <w:t xml:space="preserve">، </w:t>
      </w:r>
      <w:r w:rsidR="00E45B78">
        <w:rPr>
          <w:rFonts w:hint="cs"/>
          <w:rtl/>
        </w:rPr>
        <w:t>ووضع</w:t>
      </w:r>
      <w:r w:rsidR="00162E9C" w:rsidRPr="00162E9C">
        <w:rPr>
          <w:rtl/>
        </w:rPr>
        <w:t xml:space="preserve"> خريطة طريق</w:t>
      </w:r>
      <w:r w:rsidR="00E45B78" w:rsidRPr="00E45B78">
        <w:rPr>
          <w:rtl/>
          <w:lang w:bidi="ar"/>
        </w:rPr>
        <w:t xml:space="preserve"> </w:t>
      </w:r>
      <w:r w:rsidR="00E45B78" w:rsidRPr="00162E9C">
        <w:rPr>
          <w:rtl/>
        </w:rPr>
        <w:t>بشكل مثالي</w:t>
      </w:r>
      <w:r w:rsidR="00162E9C" w:rsidRPr="00162E9C">
        <w:rPr>
          <w:rtl/>
        </w:rPr>
        <w:t xml:space="preserve"> لتمويل تنفيذ </w:t>
      </w:r>
      <w:r w:rsidR="00E45B78">
        <w:rPr>
          <w:rFonts w:hint="cs"/>
          <w:rtl/>
        </w:rPr>
        <w:t>ال</w:t>
      </w:r>
      <w:r w:rsidR="00162E9C" w:rsidRPr="00162E9C">
        <w:rPr>
          <w:rtl/>
        </w:rPr>
        <w:t xml:space="preserve">إطار </w:t>
      </w:r>
      <w:r w:rsidR="00E45B78">
        <w:rPr>
          <w:rFonts w:hint="cs"/>
          <w:rtl/>
        </w:rPr>
        <w:t>الذي سيخلف ذلك</w:t>
      </w:r>
      <w:r w:rsidR="00162E9C" w:rsidRPr="00162E9C">
        <w:rPr>
          <w:rtl/>
        </w:rPr>
        <w:t xml:space="preserve"> خلال </w:t>
      </w:r>
      <w:r w:rsidR="00E45B78">
        <w:rPr>
          <w:rFonts w:hint="cs"/>
          <w:rtl/>
        </w:rPr>
        <w:t>العقد</w:t>
      </w:r>
      <w:r w:rsidR="00162E9C" w:rsidRPr="00162E9C">
        <w:rPr>
          <w:rtl/>
        </w:rPr>
        <w:t xml:space="preserve"> القادم</w:t>
      </w:r>
      <w:r w:rsidR="00E45B78">
        <w:rPr>
          <w:rFonts w:hint="cs"/>
          <w:rtl/>
          <w:lang w:bidi="ar"/>
        </w:rPr>
        <w:t xml:space="preserve">. </w:t>
      </w:r>
      <w:r w:rsidR="00E45B78">
        <w:rPr>
          <w:rtl/>
        </w:rPr>
        <w:t>وفي الوقت نفسه</w:t>
      </w:r>
      <w:r w:rsidR="00162E9C" w:rsidRPr="00162E9C">
        <w:rPr>
          <w:rtl/>
        </w:rPr>
        <w:t xml:space="preserve">، يمكن استكشاف الفرص لزيادة تحسين تصميم </w:t>
      </w:r>
      <w:r w:rsidR="00E45B78" w:rsidRPr="00162E9C">
        <w:rPr>
          <w:rtl/>
        </w:rPr>
        <w:t>إطار عمل</w:t>
      </w:r>
      <w:r w:rsidR="00E45B78">
        <w:rPr>
          <w:rFonts w:hint="cs"/>
          <w:rtl/>
        </w:rPr>
        <w:t xml:space="preserve"> السنوات</w:t>
      </w:r>
      <w:r w:rsidR="00E45B78" w:rsidRPr="00162E9C">
        <w:rPr>
          <w:rtl/>
          <w:lang w:bidi="ar"/>
        </w:rPr>
        <w:t xml:space="preserve"> </w:t>
      </w:r>
      <w:r w:rsidR="00E45B78">
        <w:rPr>
          <w:rFonts w:hint="cs"/>
          <w:rtl/>
        </w:rPr>
        <w:t>ال</w:t>
      </w:r>
      <w:r w:rsidR="00E45B78" w:rsidRPr="00162E9C">
        <w:rPr>
          <w:rtl/>
        </w:rPr>
        <w:t xml:space="preserve">أربع </w:t>
      </w:r>
      <w:r w:rsidR="00E45B78">
        <w:rPr>
          <w:rtl/>
        </w:rPr>
        <w:t>لأولويات البرامج</w:t>
      </w:r>
      <w:r w:rsidR="00E45B78">
        <w:rPr>
          <w:rFonts w:hint="cs"/>
          <w:rtl/>
          <w:lang w:bidi="ar"/>
        </w:rPr>
        <w:t>.</w:t>
      </w:r>
    </w:p>
    <w:p w:rsidR="00E45B78" w:rsidRPr="00E45B78" w:rsidRDefault="00E45B78" w:rsidP="00E45B78">
      <w:pPr>
        <w:spacing w:after="120"/>
        <w:ind w:left="720"/>
        <w:jc w:val="center"/>
        <w:rPr>
          <w:b/>
          <w:bCs/>
          <w:lang w:bidi="ar"/>
        </w:rPr>
      </w:pPr>
      <w:r w:rsidRPr="00E45B78">
        <w:rPr>
          <w:rFonts w:hint="cs"/>
          <w:b/>
          <w:bCs/>
          <w:rtl/>
        </w:rPr>
        <w:t>ثانيا</w:t>
      </w:r>
      <w:r w:rsidRPr="00E45B78">
        <w:rPr>
          <w:rFonts w:hint="cs"/>
          <w:b/>
          <w:bCs/>
          <w:rtl/>
          <w:lang w:bidi="ar"/>
        </w:rPr>
        <w:t>.</w:t>
      </w:r>
      <w:r w:rsidRPr="00E45B78">
        <w:rPr>
          <w:rFonts w:hint="cs"/>
          <w:b/>
          <w:bCs/>
          <w:rtl/>
          <w:lang w:bidi="ar"/>
        </w:rPr>
        <w:tab/>
      </w:r>
      <w:r w:rsidRPr="00E45B78">
        <w:rPr>
          <w:b/>
          <w:bCs/>
          <w:rtl/>
        </w:rPr>
        <w:t xml:space="preserve">الإبلاغ </w:t>
      </w:r>
      <w:r w:rsidR="00B35D31">
        <w:rPr>
          <w:rFonts w:hint="cs"/>
          <w:b/>
          <w:bCs/>
          <w:rtl/>
        </w:rPr>
        <w:t xml:space="preserve">المقدم </w:t>
      </w:r>
      <w:r w:rsidRPr="00E45B78">
        <w:rPr>
          <w:b/>
          <w:bCs/>
          <w:rtl/>
        </w:rPr>
        <w:t>من مجلس مرفق البيئة العالمية</w:t>
      </w:r>
    </w:p>
    <w:p w:rsidR="00E45B78" w:rsidRDefault="00E45B78" w:rsidP="00D8725B">
      <w:pPr>
        <w:numPr>
          <w:ilvl w:val="0"/>
          <w:numId w:val="2"/>
        </w:numPr>
        <w:spacing w:after="120"/>
        <w:ind w:left="0" w:firstLine="0"/>
        <w:jc w:val="both"/>
        <w:rPr>
          <w:lang w:bidi="ar"/>
        </w:rPr>
      </w:pPr>
      <w:r w:rsidRPr="00E45B78">
        <w:rPr>
          <w:rtl/>
        </w:rPr>
        <w:t>تشير مذكرة التفاهم</w:t>
      </w:r>
      <w:r>
        <w:rPr>
          <w:rtl/>
        </w:rPr>
        <w:t xml:space="preserve">، المعتمدة في المقرر </w:t>
      </w:r>
      <w:r>
        <w:rPr>
          <w:rtl/>
          <w:lang w:bidi="ar"/>
        </w:rPr>
        <w:t>3/8</w:t>
      </w:r>
      <w:r w:rsidRPr="00E45B78">
        <w:rPr>
          <w:rtl/>
        </w:rPr>
        <w:t xml:space="preserve">، إلى أن التقارير يجب أن تتضمن معلومات محددة عن </w:t>
      </w:r>
      <w:r>
        <w:rPr>
          <w:rFonts w:hint="cs"/>
          <w:rtl/>
        </w:rPr>
        <w:t xml:space="preserve">كيفية قيام مجلس مرفق البيئة العالمية وأمانته ووكالاته التنفيذية والمنفذة بتطبيق الإرشادات وتنفيذ </w:t>
      </w:r>
      <w:r>
        <w:rPr>
          <w:rtl/>
        </w:rPr>
        <w:t xml:space="preserve">السياسة والإستراتيجية والأولويات البرامجية ومعايير الأهلية </w:t>
      </w:r>
      <w:r>
        <w:rPr>
          <w:rFonts w:hint="cs"/>
          <w:rtl/>
        </w:rPr>
        <w:t>التي يحددها مؤتمر الأطراف</w:t>
      </w:r>
      <w:r w:rsidRPr="00E45B78">
        <w:rPr>
          <w:rtl/>
        </w:rPr>
        <w:t xml:space="preserve">، وكذلك أي مقرر آخر لمؤتمر الأطراف يتم </w:t>
      </w:r>
      <w:r w:rsidR="00B35D31">
        <w:rPr>
          <w:rtl/>
        </w:rPr>
        <w:t>إبلاغه إلى مرفق البيئة العالمية</w:t>
      </w:r>
      <w:r w:rsidRPr="00E45B78">
        <w:rPr>
          <w:rtl/>
        </w:rPr>
        <w:t xml:space="preserve">، بموجب المادة </w:t>
      </w:r>
      <w:r w:rsidRPr="00E45B78">
        <w:rPr>
          <w:rtl/>
          <w:lang w:bidi="ar"/>
        </w:rPr>
        <w:t xml:space="preserve">21 </w:t>
      </w:r>
      <w:r w:rsidRPr="00E45B78">
        <w:rPr>
          <w:rtl/>
        </w:rPr>
        <w:t>من الاتفاقية</w:t>
      </w:r>
      <w:r w:rsidRPr="00E45B78">
        <w:rPr>
          <w:rtl/>
          <w:lang w:bidi="ar"/>
        </w:rPr>
        <w:t xml:space="preserve">. </w:t>
      </w:r>
      <w:r w:rsidR="00B35D31">
        <w:rPr>
          <w:rFonts w:hint="cs"/>
          <w:rtl/>
        </w:rPr>
        <w:t xml:space="preserve">كما ينبغي أن يقدم </w:t>
      </w:r>
      <w:r w:rsidR="0042112D">
        <w:rPr>
          <w:rFonts w:hint="cs"/>
          <w:rtl/>
        </w:rPr>
        <w:t>مجلس</w:t>
      </w:r>
      <w:r w:rsidR="00B35D31" w:rsidRPr="00B35D31">
        <w:rPr>
          <w:rFonts w:hint="cs"/>
          <w:rtl/>
        </w:rPr>
        <w:t xml:space="preserve"> </w:t>
      </w:r>
      <w:r w:rsidR="00B35D31">
        <w:rPr>
          <w:rFonts w:hint="cs"/>
          <w:rtl/>
        </w:rPr>
        <w:t>مرفق البيئة العالمية</w:t>
      </w:r>
      <w:r w:rsidR="0042112D">
        <w:rPr>
          <w:rFonts w:hint="cs"/>
          <w:rtl/>
        </w:rPr>
        <w:t xml:space="preserve"> تقارير عن أنشطته المتعلقة بالرصد والتقييم فيما يتعلق بالمشاريع في مجال التركيز المتعلق بالتنوع البيولوجي</w:t>
      </w:r>
      <w:r w:rsidR="0042112D">
        <w:rPr>
          <w:rFonts w:hint="cs"/>
          <w:rtl/>
          <w:lang w:bidi="ar"/>
        </w:rPr>
        <w:t xml:space="preserve">. </w:t>
      </w:r>
      <w:r w:rsidR="0042112D">
        <w:rPr>
          <w:rFonts w:hint="cs"/>
          <w:rtl/>
        </w:rPr>
        <w:t>و</w:t>
      </w:r>
      <w:r w:rsidR="0042112D" w:rsidRPr="00E45B78">
        <w:rPr>
          <w:rtl/>
        </w:rPr>
        <w:t>قرر مؤتمر الأطراف</w:t>
      </w:r>
      <w:r w:rsidR="0042112D">
        <w:rPr>
          <w:rFonts w:hint="cs"/>
          <w:rtl/>
        </w:rPr>
        <w:t>،</w:t>
      </w:r>
      <w:r w:rsidR="0042112D" w:rsidRPr="00E45B78">
        <w:rPr>
          <w:rtl/>
          <w:lang w:bidi="ar"/>
        </w:rPr>
        <w:t xml:space="preserve"> </w:t>
      </w:r>
      <w:r w:rsidR="0042112D">
        <w:rPr>
          <w:rtl/>
        </w:rPr>
        <w:t xml:space="preserve">في المقرر </w:t>
      </w:r>
      <w:r w:rsidR="0042112D">
        <w:rPr>
          <w:rtl/>
          <w:lang w:bidi="ar"/>
        </w:rPr>
        <w:t>12/30</w:t>
      </w:r>
      <w:r w:rsidRPr="00E45B78">
        <w:rPr>
          <w:rtl/>
        </w:rPr>
        <w:t xml:space="preserve">، أن </w:t>
      </w:r>
      <w:r w:rsidR="0042112D">
        <w:rPr>
          <w:rFonts w:hint="cs"/>
          <w:rtl/>
        </w:rPr>
        <w:t>يُتيح</w:t>
      </w:r>
      <w:r w:rsidRPr="00E45B78">
        <w:rPr>
          <w:rtl/>
        </w:rPr>
        <w:t xml:space="preserve"> مرفق البيئة العالمية مسودة </w:t>
      </w:r>
      <w:r w:rsidR="0042112D">
        <w:rPr>
          <w:rtl/>
        </w:rPr>
        <w:t>أولية لتقريره إلى مؤتمر الأطراف</w:t>
      </w:r>
      <w:r w:rsidRPr="00E45B78">
        <w:rPr>
          <w:rtl/>
        </w:rPr>
        <w:t xml:space="preserve">، مع التركيز بشكل خاص على استجابة مرفق البيئة العالمية </w:t>
      </w:r>
      <w:r w:rsidR="0042112D">
        <w:rPr>
          <w:rFonts w:hint="cs"/>
          <w:rtl/>
        </w:rPr>
        <w:t>للإرشادات</w:t>
      </w:r>
      <w:r w:rsidRPr="00E45B78">
        <w:rPr>
          <w:rtl/>
        </w:rPr>
        <w:t xml:space="preserve"> ال</w:t>
      </w:r>
      <w:r w:rsidR="0042112D">
        <w:rPr>
          <w:rtl/>
        </w:rPr>
        <w:t>سابقة الصادرة عن مؤتمر الأطراف</w:t>
      </w:r>
      <w:r w:rsidRPr="00E45B78">
        <w:rPr>
          <w:rtl/>
        </w:rPr>
        <w:t xml:space="preserve">، </w:t>
      </w:r>
      <w:r w:rsidR="0042112D">
        <w:rPr>
          <w:rFonts w:hint="cs"/>
          <w:rtl/>
        </w:rPr>
        <w:t>ل</w:t>
      </w:r>
      <w:r w:rsidRPr="00E45B78">
        <w:rPr>
          <w:rtl/>
        </w:rPr>
        <w:t>لهيئة الفرعية للتنفيذ قبل اجتماع مؤتمر الأطرا</w:t>
      </w:r>
      <w:r w:rsidR="0042112D">
        <w:rPr>
          <w:rtl/>
        </w:rPr>
        <w:t>ف الذي سينظر في التقرير رسمياً</w:t>
      </w:r>
      <w:r w:rsidRPr="00E45B78">
        <w:rPr>
          <w:rtl/>
        </w:rPr>
        <w:t xml:space="preserve">، بهدف تشجيع النظر الفعال </w:t>
      </w:r>
      <w:r w:rsidR="0042112D">
        <w:rPr>
          <w:rFonts w:hint="cs"/>
          <w:rtl/>
        </w:rPr>
        <w:t>و</w:t>
      </w:r>
      <w:r w:rsidRPr="00E45B78">
        <w:rPr>
          <w:rtl/>
        </w:rPr>
        <w:t xml:space="preserve">في الوقت المناسب </w:t>
      </w:r>
      <w:r w:rsidR="0042112D">
        <w:rPr>
          <w:rtl/>
        </w:rPr>
        <w:t>في المعلومات المقدمة في التقرير</w:t>
      </w:r>
      <w:r w:rsidR="0042112D">
        <w:rPr>
          <w:rFonts w:hint="cs"/>
          <w:rtl/>
          <w:lang w:bidi="ar"/>
        </w:rPr>
        <w:t>.</w:t>
      </w:r>
    </w:p>
    <w:p w:rsidR="0042112D" w:rsidRDefault="0042112D" w:rsidP="00D8725B">
      <w:pPr>
        <w:numPr>
          <w:ilvl w:val="0"/>
          <w:numId w:val="2"/>
        </w:numPr>
        <w:spacing w:after="120"/>
        <w:ind w:left="0" w:firstLine="0"/>
        <w:jc w:val="both"/>
      </w:pPr>
      <w:r>
        <w:rPr>
          <w:rFonts w:hint="cs"/>
          <w:rtl/>
        </w:rPr>
        <w:t>و</w:t>
      </w:r>
      <w:r w:rsidRPr="0042112D">
        <w:rPr>
          <w:rtl/>
        </w:rPr>
        <w:t>يوفر المرفق الثاني للمقرر 13/21 توحيد الطلبات المتعلقة بالتقرير المق</w:t>
      </w:r>
      <w:r>
        <w:rPr>
          <w:rtl/>
        </w:rPr>
        <w:t>دم من مجلس مرفق البيئة العالمية</w:t>
      </w:r>
      <w:r w:rsidRPr="0042112D">
        <w:rPr>
          <w:rtl/>
        </w:rPr>
        <w:t>، بما في ذلك (</w:t>
      </w:r>
      <w:r>
        <w:rPr>
          <w:rtl/>
        </w:rPr>
        <w:t xml:space="preserve">أ) تقديم </w:t>
      </w:r>
      <w:r w:rsidR="00E369F5">
        <w:rPr>
          <w:rFonts w:hint="cs"/>
          <w:rtl/>
        </w:rPr>
        <w:t>مسودة أ</w:t>
      </w:r>
      <w:r>
        <w:rPr>
          <w:rFonts w:hint="cs"/>
          <w:rtl/>
        </w:rPr>
        <w:t>ولية،</w:t>
      </w:r>
      <w:r w:rsidRPr="0042112D">
        <w:rPr>
          <w:rtl/>
        </w:rPr>
        <w:t xml:space="preserve"> مع التركيز بشكل خاص على استجابة مرفق البيئة العالمية </w:t>
      </w:r>
      <w:r>
        <w:rPr>
          <w:rFonts w:hint="cs"/>
          <w:rtl/>
        </w:rPr>
        <w:t>للإرشادات</w:t>
      </w:r>
      <w:r w:rsidRPr="0042112D">
        <w:rPr>
          <w:rtl/>
        </w:rPr>
        <w:t xml:space="preserve"> ا</w:t>
      </w:r>
      <w:r>
        <w:rPr>
          <w:rtl/>
        </w:rPr>
        <w:t>لسابقة الصادرة عن مؤتمر الأطراف، للهيئة الفرعية للتنفيذ</w:t>
      </w:r>
      <w:r w:rsidRPr="0042112D">
        <w:rPr>
          <w:rtl/>
        </w:rPr>
        <w:t xml:space="preserve">؛ (ب) معلومات عن تنفيذ </w:t>
      </w:r>
      <w:r w:rsidRPr="00162E9C">
        <w:rPr>
          <w:rtl/>
        </w:rPr>
        <w:t>إطار عمل</w:t>
      </w:r>
      <w:r>
        <w:rPr>
          <w:rFonts w:hint="cs"/>
          <w:rtl/>
        </w:rPr>
        <w:t xml:space="preserve"> السنوات</w:t>
      </w:r>
      <w:r w:rsidRPr="00162E9C">
        <w:rPr>
          <w:rtl/>
          <w:lang w:bidi="ar"/>
        </w:rPr>
        <w:t xml:space="preserve"> </w:t>
      </w:r>
      <w:r>
        <w:rPr>
          <w:rFonts w:hint="cs"/>
          <w:rtl/>
        </w:rPr>
        <w:t>ال</w:t>
      </w:r>
      <w:r w:rsidRPr="00162E9C">
        <w:rPr>
          <w:rtl/>
        </w:rPr>
        <w:t xml:space="preserve">أربع </w:t>
      </w:r>
      <w:r>
        <w:rPr>
          <w:rtl/>
        </w:rPr>
        <w:t>لأولويات البرامج</w:t>
      </w:r>
      <w:r>
        <w:rPr>
          <w:rFonts w:hint="cs"/>
          <w:rtl/>
        </w:rPr>
        <w:t xml:space="preserve"> الموجه نحو النتائج وكيفية استجابته </w:t>
      </w:r>
      <w:r>
        <w:rPr>
          <w:rtl/>
        </w:rPr>
        <w:t>للعناصر الفردية</w:t>
      </w:r>
      <w:r w:rsidRPr="0042112D">
        <w:rPr>
          <w:rtl/>
        </w:rPr>
        <w:t>؛ (ج) الاستجابة المخطط لها ل</w:t>
      </w:r>
      <w:r>
        <w:rPr>
          <w:rFonts w:hint="cs"/>
          <w:rtl/>
        </w:rPr>
        <w:t>ل</w:t>
      </w:r>
      <w:r w:rsidRPr="0042112D">
        <w:rPr>
          <w:rtl/>
        </w:rPr>
        <w:t>تقرير</w:t>
      </w:r>
      <w:r>
        <w:rPr>
          <w:rFonts w:hint="cs"/>
          <w:rtl/>
        </w:rPr>
        <w:t xml:space="preserve"> المعني ب</w:t>
      </w:r>
      <w:r w:rsidRPr="0042112D">
        <w:rPr>
          <w:rtl/>
        </w:rPr>
        <w:t>تحديد متطلبات التمويل. ويحتوي المقرر 13/21 أيضاً على عدد من الفقرات التي تقدم إرشادات محددة لمرفق البيئة العالمية بما في ذلك الطلبات الخاصة بتقديم معلومات محددة لإدراجها في التقرير.</w:t>
      </w:r>
    </w:p>
    <w:p w:rsidR="0042112D" w:rsidRPr="00805708" w:rsidRDefault="00E369F5" w:rsidP="00D8725B">
      <w:pPr>
        <w:numPr>
          <w:ilvl w:val="0"/>
          <w:numId w:val="2"/>
        </w:numPr>
        <w:spacing w:after="120"/>
        <w:ind w:left="0" w:firstLine="0"/>
        <w:jc w:val="both"/>
        <w:rPr>
          <w:rtl/>
        </w:rPr>
      </w:pPr>
      <w:r>
        <w:rPr>
          <w:rFonts w:hint="cs"/>
          <w:rtl/>
        </w:rPr>
        <w:t xml:space="preserve">وترد المسودة الأولية لتقرير </w:t>
      </w:r>
      <w:r w:rsidR="0042112D" w:rsidRPr="0042112D">
        <w:rPr>
          <w:rtl/>
        </w:rPr>
        <w:t xml:space="preserve">مرفق البيئة العالمية </w:t>
      </w:r>
      <w:r>
        <w:rPr>
          <w:rFonts w:hint="cs"/>
          <w:rtl/>
        </w:rPr>
        <w:t>ل</w:t>
      </w:r>
      <w:r w:rsidR="0042112D" w:rsidRPr="0042112D">
        <w:rPr>
          <w:rtl/>
        </w:rPr>
        <w:t>لاجتماع الراب</w:t>
      </w:r>
      <w:r>
        <w:rPr>
          <w:rtl/>
        </w:rPr>
        <w:t>ع عشر لمؤتمر الأطراف في الوثيقة</w:t>
      </w:r>
      <w:r>
        <w:rPr>
          <w:rFonts w:hint="cs"/>
          <w:rtl/>
        </w:rPr>
        <w:t xml:space="preserve"> </w:t>
      </w:r>
      <w:r w:rsidRPr="00E733CD">
        <w:rPr>
          <w:rFonts w:cs="Times New Roman"/>
          <w:kern w:val="22"/>
          <w:szCs w:val="22"/>
        </w:rPr>
        <w:t>CBD/SBI/2/8/Add.1</w:t>
      </w:r>
      <w:r>
        <w:rPr>
          <w:rFonts w:cs="Times New Roman" w:hint="cs"/>
          <w:kern w:val="22"/>
          <w:szCs w:val="22"/>
          <w:rtl/>
        </w:rPr>
        <w:t>،</w:t>
      </w:r>
      <w:r w:rsidR="0042112D" w:rsidRPr="0042112D">
        <w:rPr>
          <w:rtl/>
        </w:rPr>
        <w:t xml:space="preserve"> لكي تنظر فيه</w:t>
      </w:r>
      <w:r>
        <w:rPr>
          <w:rFonts w:hint="cs"/>
          <w:rtl/>
        </w:rPr>
        <w:t>ا</w:t>
      </w:r>
      <w:r w:rsidR="0042112D" w:rsidRPr="0042112D">
        <w:rPr>
          <w:rtl/>
        </w:rPr>
        <w:t xml:space="preserve"> الهيئة الفرعية</w:t>
      </w:r>
      <w:r>
        <w:rPr>
          <w:rFonts w:hint="cs"/>
          <w:rtl/>
        </w:rPr>
        <w:t xml:space="preserve"> للتنفيذ</w:t>
      </w:r>
      <w:r w:rsidR="0042112D" w:rsidRPr="0042112D">
        <w:rPr>
          <w:rtl/>
        </w:rPr>
        <w:t xml:space="preserve">. </w:t>
      </w:r>
      <w:r>
        <w:rPr>
          <w:rFonts w:hint="cs"/>
          <w:rtl/>
        </w:rPr>
        <w:t>وت</w:t>
      </w:r>
      <w:r w:rsidR="0042112D" w:rsidRPr="0042112D">
        <w:rPr>
          <w:rtl/>
        </w:rPr>
        <w:t xml:space="preserve">رد الردود التي قدمها مجلس مرفق البيئة العالمية </w:t>
      </w:r>
      <w:r>
        <w:rPr>
          <w:rFonts w:hint="cs"/>
          <w:rtl/>
        </w:rPr>
        <w:t>بشأن الإرشادات</w:t>
      </w:r>
      <w:r w:rsidR="0042112D" w:rsidRPr="0042112D">
        <w:rPr>
          <w:rtl/>
        </w:rPr>
        <w:t xml:space="preserve"> </w:t>
      </w:r>
      <w:r>
        <w:rPr>
          <w:rtl/>
        </w:rPr>
        <w:t>الوارد في المقرر 13/21</w:t>
      </w:r>
      <w:r>
        <w:rPr>
          <w:rFonts w:hint="cs"/>
          <w:rtl/>
        </w:rPr>
        <w:t xml:space="preserve"> في </w:t>
      </w:r>
      <w:r w:rsidRPr="0042112D">
        <w:rPr>
          <w:rtl/>
        </w:rPr>
        <w:t>الجدول 1</w:t>
      </w:r>
      <w:r>
        <w:rPr>
          <w:rFonts w:hint="cs"/>
          <w:rtl/>
        </w:rPr>
        <w:t xml:space="preserve"> الوارد في تقريره.</w:t>
      </w:r>
    </w:p>
    <w:p w:rsidR="00E369F5" w:rsidRDefault="00E369F5" w:rsidP="00E369F5">
      <w:pPr>
        <w:spacing w:after="120"/>
        <w:ind w:left="360"/>
        <w:jc w:val="center"/>
        <w:rPr>
          <w:b/>
          <w:bCs/>
          <w:rtl/>
          <w:lang w:bidi="ar"/>
        </w:rPr>
      </w:pPr>
      <w:r>
        <w:rPr>
          <w:rFonts w:hint="cs"/>
          <w:b/>
          <w:bCs/>
          <w:rtl/>
        </w:rPr>
        <w:t>ثالثا</w:t>
      </w:r>
      <w:r w:rsidRPr="00E369F5">
        <w:rPr>
          <w:rFonts w:hint="cs"/>
          <w:b/>
          <w:bCs/>
          <w:rtl/>
          <w:lang w:bidi="ar"/>
        </w:rPr>
        <w:t>.</w:t>
      </w:r>
      <w:r>
        <w:rPr>
          <w:rFonts w:hint="cs"/>
          <w:b/>
          <w:bCs/>
          <w:rtl/>
        </w:rPr>
        <w:t xml:space="preserve">   الرصد والتقييم</w:t>
      </w:r>
    </w:p>
    <w:p w:rsidR="00E369F5" w:rsidRDefault="00E369F5" w:rsidP="00E369F5">
      <w:pPr>
        <w:spacing w:after="120"/>
        <w:ind w:left="360"/>
        <w:jc w:val="center"/>
        <w:rPr>
          <w:b/>
          <w:bCs/>
          <w:lang w:bidi="ar"/>
        </w:rPr>
      </w:pPr>
      <w:r>
        <w:rPr>
          <w:rFonts w:hint="cs"/>
          <w:b/>
          <w:bCs/>
          <w:rtl/>
        </w:rPr>
        <w:t>ألف</w:t>
      </w:r>
      <w:r>
        <w:rPr>
          <w:rFonts w:hint="cs"/>
          <w:b/>
          <w:bCs/>
          <w:rtl/>
          <w:lang w:bidi="ar"/>
        </w:rPr>
        <w:t xml:space="preserve">.   </w:t>
      </w:r>
      <w:r w:rsidRPr="00E369F5">
        <w:rPr>
          <w:b/>
          <w:bCs/>
          <w:rtl/>
        </w:rPr>
        <w:t>الاستعراض الخامس لفاعلية الآلية المالية</w:t>
      </w:r>
    </w:p>
    <w:p w:rsidR="00247418" w:rsidRPr="003014E7" w:rsidRDefault="00247418" w:rsidP="00D8725B">
      <w:pPr>
        <w:numPr>
          <w:ilvl w:val="0"/>
          <w:numId w:val="2"/>
        </w:numPr>
        <w:spacing w:after="120"/>
        <w:ind w:left="0" w:firstLine="0"/>
        <w:jc w:val="both"/>
      </w:pPr>
      <w:r>
        <w:rPr>
          <w:rFonts w:hint="cs"/>
          <w:rtl/>
        </w:rPr>
        <w:t xml:space="preserve">طلب مؤتمر الأطراف، في المقرر 13/21، إلى الأمين التنفيذي أن يكفل تنفيذ الاستعراض الخامس لفاعلية الآلية المالية وفقاً </w:t>
      </w:r>
      <w:r w:rsidR="00743F3F">
        <w:rPr>
          <w:rFonts w:hint="cs"/>
          <w:rtl/>
        </w:rPr>
        <w:t>للاختصاصات</w:t>
      </w:r>
      <w:r>
        <w:rPr>
          <w:rFonts w:hint="cs"/>
          <w:rtl/>
        </w:rPr>
        <w:t xml:space="preserve"> (الفقرة </w:t>
      </w:r>
      <w:r w:rsidR="001B269A">
        <w:rPr>
          <w:rFonts w:hint="cs"/>
          <w:rtl/>
        </w:rPr>
        <w:t>12)</w:t>
      </w:r>
      <w:r>
        <w:rPr>
          <w:rFonts w:hint="cs"/>
          <w:rtl/>
        </w:rPr>
        <w:t xml:space="preserve">، بما في ذلك إتاحتها </w:t>
      </w:r>
      <w:r w:rsidR="003C69C7">
        <w:rPr>
          <w:rFonts w:hint="cs"/>
          <w:rtl/>
        </w:rPr>
        <w:t xml:space="preserve">لينظر فيها </w:t>
      </w:r>
      <w:r>
        <w:rPr>
          <w:rFonts w:hint="cs"/>
          <w:rtl/>
        </w:rPr>
        <w:t>الاجتماع الثاني للهيئة الفرعية للتنفيذ</w:t>
      </w:r>
      <w:r w:rsidR="003C69C7">
        <w:rPr>
          <w:rFonts w:hint="cs"/>
          <w:rtl/>
        </w:rPr>
        <w:t xml:space="preserve">. </w:t>
      </w:r>
      <w:r w:rsidR="00160E7F">
        <w:rPr>
          <w:rFonts w:hint="cs"/>
          <w:rtl/>
        </w:rPr>
        <w:t>ونظرا ل</w:t>
      </w:r>
      <w:r w:rsidR="003C69C7">
        <w:rPr>
          <w:rFonts w:hint="cs"/>
          <w:rtl/>
        </w:rPr>
        <w:t>لافتقار إلى المساهمات الطوعية</w:t>
      </w:r>
      <w:r>
        <w:rPr>
          <w:rFonts w:hint="cs"/>
          <w:rtl/>
        </w:rPr>
        <w:t>، لم يكن من الممكن مالياً التعاقد مع مقي</w:t>
      </w:r>
      <w:r w:rsidR="008353A2">
        <w:rPr>
          <w:rFonts w:hint="cs"/>
          <w:rtl/>
        </w:rPr>
        <w:t>ّ</w:t>
      </w:r>
      <w:r>
        <w:rPr>
          <w:rFonts w:hint="cs"/>
          <w:rtl/>
        </w:rPr>
        <w:t>م</w:t>
      </w:r>
      <w:r w:rsidR="00160E7F">
        <w:rPr>
          <w:rFonts w:hint="cs"/>
          <w:rtl/>
        </w:rPr>
        <w:t xml:space="preserve"> مستقل ذي خبرة لإجراء الاستعراض</w:t>
      </w:r>
      <w:r>
        <w:rPr>
          <w:rFonts w:hint="cs"/>
          <w:rtl/>
        </w:rPr>
        <w:t>، وفقاً للأهداف والمنهجية والمعايير المنصوص عليها في الاختصاصات الواردة في المرفق الثالث بالمقرر 13/</w:t>
      </w:r>
      <w:r w:rsidR="00160E7F">
        <w:rPr>
          <w:rFonts w:hint="cs"/>
          <w:rtl/>
        </w:rPr>
        <w:t xml:space="preserve">21. </w:t>
      </w:r>
      <w:r w:rsidR="008353A2">
        <w:rPr>
          <w:rFonts w:hint="cs"/>
          <w:rtl/>
        </w:rPr>
        <w:t>و</w:t>
      </w:r>
      <w:r w:rsidR="00745A4C">
        <w:rPr>
          <w:rFonts w:hint="cs"/>
          <w:rtl/>
        </w:rPr>
        <w:t>حسبما</w:t>
      </w:r>
      <w:r>
        <w:rPr>
          <w:rFonts w:hint="cs"/>
          <w:rtl/>
        </w:rPr>
        <w:t xml:space="preserve"> دعا المقرر 13/21 إلى النظر في تقارير مكتب التقييم المستقل التابع لمرفق </w:t>
      </w:r>
      <w:r w:rsidR="00160E7F">
        <w:rPr>
          <w:rFonts w:hint="cs"/>
          <w:rtl/>
        </w:rPr>
        <w:t>البيئة العالمية</w:t>
      </w:r>
      <w:r w:rsidR="00160E7F" w:rsidRPr="00E733CD">
        <w:rPr>
          <w:rFonts w:cs="Times New Roman"/>
          <w:snapToGrid w:val="0"/>
          <w:kern w:val="22"/>
          <w:szCs w:val="22"/>
        </w:rPr>
        <w:t xml:space="preserve">(GEF/IEO) </w:t>
      </w:r>
      <w:r w:rsidR="00BE585C">
        <w:rPr>
          <w:rFonts w:cs="Times New Roman" w:hint="cs"/>
          <w:snapToGrid w:val="0"/>
          <w:kern w:val="22"/>
          <w:szCs w:val="22"/>
          <w:rtl/>
        </w:rPr>
        <w:t xml:space="preserve"> </w:t>
      </w:r>
      <w:r>
        <w:rPr>
          <w:rFonts w:hint="cs"/>
          <w:rtl/>
        </w:rPr>
        <w:t>التي تتعلق بأنشطة التنوع البيولوجي لمرفق البيئة العالمي</w:t>
      </w:r>
      <w:r w:rsidR="00BE585C">
        <w:rPr>
          <w:rFonts w:hint="cs"/>
          <w:rtl/>
        </w:rPr>
        <w:t>ة</w:t>
      </w:r>
      <w:r>
        <w:rPr>
          <w:rFonts w:hint="cs"/>
          <w:rtl/>
        </w:rPr>
        <w:t xml:space="preserve"> في إطار الآلية </w:t>
      </w:r>
      <w:r w:rsidR="00BE585C">
        <w:rPr>
          <w:rFonts w:hint="cs"/>
          <w:rtl/>
        </w:rPr>
        <w:t>المالية</w:t>
      </w:r>
      <w:r w:rsidR="00B97A8A">
        <w:rPr>
          <w:rFonts w:hint="cs"/>
          <w:rtl/>
        </w:rPr>
        <w:t>، بما في ذلك</w:t>
      </w:r>
      <w:r w:rsidR="00B97A8A" w:rsidRPr="00B97A8A">
        <w:rPr>
          <w:rtl/>
          <w:lang w:bidi="ar"/>
        </w:rPr>
        <w:t xml:space="preserve"> </w:t>
      </w:r>
      <w:r w:rsidR="00B97A8A" w:rsidRPr="000718F2">
        <w:rPr>
          <w:rtl/>
        </w:rPr>
        <w:t>الدراسة الشامل</w:t>
      </w:r>
      <w:r w:rsidR="00B97A8A">
        <w:rPr>
          <w:rtl/>
        </w:rPr>
        <w:t>ة السادسة لمرفق البيئة العالمية</w:t>
      </w:r>
      <w:r>
        <w:rPr>
          <w:rFonts w:hint="cs"/>
        </w:rPr>
        <w:t xml:space="preserve">(OPS6) </w:t>
      </w:r>
      <w:r>
        <w:rPr>
          <w:rFonts w:hint="cs"/>
          <w:rtl/>
        </w:rPr>
        <w:t xml:space="preserve">، يوفر هذا القسم لمحة موجزة عن معلومات التقييم ذات الصلة المتاحة بالفعل من مكتب التقييم </w:t>
      </w:r>
      <w:r w:rsidR="00745A4C">
        <w:rPr>
          <w:rFonts w:hint="cs"/>
          <w:rtl/>
        </w:rPr>
        <w:t>المستقل لمرفق البيئة العالمية</w:t>
      </w:r>
      <w:r>
        <w:rPr>
          <w:rFonts w:hint="cs"/>
          <w:rtl/>
        </w:rPr>
        <w:t xml:space="preserve">، </w:t>
      </w:r>
      <w:r>
        <w:rPr>
          <w:rFonts w:hint="cs"/>
          <w:rtl/>
        </w:rPr>
        <w:lastRenderedPageBreak/>
        <w:t>من أجل تسهيل النظر في تنفيذ الاستعراض الخامس لفاعلية الآلية المالية من قبل الهيئة الفرعية للتنفيذ في اجتماعها الثاني</w:t>
      </w:r>
      <w:r w:rsidR="00A36FD4">
        <w:rPr>
          <w:rFonts w:hint="cs"/>
          <w:rtl/>
        </w:rPr>
        <w:t xml:space="preserve">. </w:t>
      </w:r>
      <w:r>
        <w:rPr>
          <w:rFonts w:hint="cs"/>
          <w:rtl/>
        </w:rPr>
        <w:t xml:space="preserve">ويرد </w:t>
      </w:r>
      <w:r w:rsidR="00A36FD4">
        <w:rPr>
          <w:rFonts w:hint="cs"/>
          <w:rtl/>
        </w:rPr>
        <w:t>موجز كامل لهذه المعلومات</w:t>
      </w:r>
      <w:r>
        <w:rPr>
          <w:rFonts w:hint="cs"/>
          <w:rtl/>
        </w:rPr>
        <w:t xml:space="preserve">، بما في ذلك استنتاجات </w:t>
      </w:r>
      <w:r w:rsidR="00A36FD4">
        <w:rPr>
          <w:rFonts w:hint="cs"/>
          <w:rtl/>
        </w:rPr>
        <w:t>مكتب التقييم المستقل التابع لمرفق البيئة العالمية</w:t>
      </w:r>
      <w:r>
        <w:rPr>
          <w:rFonts w:hint="cs"/>
          <w:rtl/>
        </w:rPr>
        <w:t>، في وثيقة المعلومات</w:t>
      </w:r>
      <w:r w:rsidR="003014E7">
        <w:rPr>
          <w:rFonts w:hint="cs"/>
          <w:rtl/>
        </w:rPr>
        <w:t xml:space="preserve"> </w:t>
      </w:r>
      <w:r>
        <w:rPr>
          <w:rFonts w:hint="cs"/>
        </w:rPr>
        <w:t xml:space="preserve"> </w:t>
      </w:r>
      <w:r w:rsidR="003014E7" w:rsidRPr="00E733CD">
        <w:rPr>
          <w:rFonts w:cs="Times New Roman"/>
          <w:snapToGrid w:val="0"/>
          <w:kern w:val="22"/>
          <w:szCs w:val="22"/>
        </w:rPr>
        <w:t>CBD/SBI/2/INF/25</w:t>
      </w:r>
      <w:r w:rsidR="003014E7">
        <w:rPr>
          <w:rFonts w:cs="Times New Roman" w:hint="cs"/>
          <w:snapToGrid w:val="0"/>
          <w:kern w:val="22"/>
          <w:szCs w:val="22"/>
          <w:rtl/>
        </w:rPr>
        <w:t>.</w:t>
      </w:r>
    </w:p>
    <w:p w:rsidR="003014E7" w:rsidRDefault="003014E7" w:rsidP="00D8725B">
      <w:pPr>
        <w:numPr>
          <w:ilvl w:val="0"/>
          <w:numId w:val="2"/>
        </w:numPr>
        <w:spacing w:after="120"/>
        <w:ind w:left="0" w:firstLine="0"/>
        <w:jc w:val="both"/>
      </w:pPr>
      <w:r>
        <w:rPr>
          <w:rFonts w:hint="cs"/>
          <w:rtl/>
        </w:rPr>
        <w:t xml:space="preserve">وأجرى </w:t>
      </w:r>
      <w:r w:rsidR="001A275B">
        <w:rPr>
          <w:rFonts w:hint="cs"/>
          <w:rtl/>
        </w:rPr>
        <w:t>مكتب التقييم المستقل التابع لمرفق البيئة العالمية</w:t>
      </w:r>
      <w:r w:rsidR="001A275B">
        <w:rPr>
          <w:rFonts w:hint="cs"/>
          <w:rtl/>
          <w:lang w:bidi="ar"/>
        </w:rPr>
        <w:t xml:space="preserve"> </w:t>
      </w:r>
      <w:r>
        <w:rPr>
          <w:rFonts w:hint="cs"/>
          <w:rtl/>
        </w:rPr>
        <w:t>العديد من تقييمات الأداء والتقييمات المؤسسية والوطنية</w:t>
      </w:r>
      <w:r w:rsidR="001A275B">
        <w:rPr>
          <w:rFonts w:hint="cs"/>
          <w:rtl/>
        </w:rPr>
        <w:t xml:space="preserve"> والتقييمات المواضيعية</w:t>
      </w:r>
      <w:r w:rsidR="00164CDC">
        <w:rPr>
          <w:rFonts w:hint="cs"/>
          <w:rtl/>
        </w:rPr>
        <w:t xml:space="preserve"> وتقييمات الأثر</w:t>
      </w:r>
      <w:r>
        <w:rPr>
          <w:rFonts w:hint="cs"/>
          <w:rtl/>
        </w:rPr>
        <w:t xml:space="preserve">، وكذلك تقييمات </w:t>
      </w:r>
      <w:r w:rsidR="00164CDC">
        <w:rPr>
          <w:rFonts w:hint="cs"/>
          <w:rtl/>
        </w:rPr>
        <w:t>مجالات التركيز في دورة تجديد الموارد السابقة</w:t>
      </w:r>
      <w:r>
        <w:rPr>
          <w:rFonts w:hint="cs"/>
          <w:rtl/>
        </w:rPr>
        <w:t>، ونشر التقييم الشامل السادس لمرفق البيئة العالمية في ديسمبر</w:t>
      </w:r>
      <w:r w:rsidR="009F6E53">
        <w:rPr>
          <w:rFonts w:hint="cs"/>
          <w:rtl/>
          <w:lang w:bidi="ar"/>
        </w:rPr>
        <w:t>/</w:t>
      </w:r>
      <w:r w:rsidR="009F6E53">
        <w:rPr>
          <w:rFonts w:hint="cs"/>
          <w:rtl/>
        </w:rPr>
        <w:t>كانون الأول</w:t>
      </w:r>
      <w:r>
        <w:rPr>
          <w:rFonts w:hint="cs"/>
          <w:rtl/>
          <w:lang w:bidi="ar"/>
        </w:rPr>
        <w:t xml:space="preserve"> 2017. </w:t>
      </w:r>
      <w:r w:rsidR="005B198B">
        <w:rPr>
          <w:rFonts w:hint="cs"/>
          <w:rtl/>
        </w:rPr>
        <w:t xml:space="preserve">ومن </w:t>
      </w:r>
      <w:r w:rsidR="00AF06B9">
        <w:rPr>
          <w:rFonts w:hint="cs"/>
          <w:rtl/>
        </w:rPr>
        <w:t>الأهمي</w:t>
      </w:r>
      <w:r w:rsidR="005B198B">
        <w:rPr>
          <w:rFonts w:hint="cs"/>
          <w:rtl/>
        </w:rPr>
        <w:t>ة بوجه خاص ل</w:t>
      </w:r>
      <w:r>
        <w:rPr>
          <w:rFonts w:hint="cs"/>
          <w:rtl/>
        </w:rPr>
        <w:t>لتنوع البيولوجي</w:t>
      </w:r>
      <w:r w:rsidR="00AF06B9">
        <w:rPr>
          <w:rFonts w:hint="cs"/>
          <w:rtl/>
        </w:rPr>
        <w:t>، أعد مكتب التقييم المستقل التابع لمرفق البيئة العالمية</w:t>
      </w:r>
      <w:r w:rsidR="00AF06B9">
        <w:rPr>
          <w:rFonts w:hint="cs"/>
          <w:rtl/>
          <w:lang w:bidi="ar"/>
        </w:rPr>
        <w:t xml:space="preserve"> </w:t>
      </w:r>
      <w:r>
        <w:rPr>
          <w:rFonts w:hint="cs"/>
          <w:rtl/>
        </w:rPr>
        <w:t>التقييمات بشأن أنظمة المناطق المحمية</w:t>
      </w:r>
      <w:r>
        <w:rPr>
          <w:rFonts w:hint="cs"/>
          <w:lang w:bidi="ar"/>
        </w:rPr>
        <w:t xml:space="preserve"> </w:t>
      </w:r>
      <w:r w:rsidR="00AF06B9">
        <w:rPr>
          <w:rFonts w:hint="cs"/>
          <w:rtl/>
          <w:lang w:bidi="ar"/>
        </w:rPr>
        <w:t>(</w:t>
      </w:r>
      <w:r w:rsidR="00AF06B9" w:rsidRPr="00E733CD">
        <w:rPr>
          <w:rFonts w:cs="Times New Roman"/>
          <w:kern w:val="22"/>
          <w:szCs w:val="22"/>
        </w:rPr>
        <w:t>GEF/ME/C.49/Inf.02</w:t>
      </w:r>
      <w:r w:rsidR="00AF06B9">
        <w:rPr>
          <w:rFonts w:cs="Times New Roman" w:hint="cs"/>
          <w:kern w:val="22"/>
          <w:szCs w:val="22"/>
          <w:rtl/>
        </w:rPr>
        <w:t>،</w:t>
      </w:r>
      <w:r w:rsidR="00AF06B9" w:rsidRPr="00BC2A4E">
        <w:rPr>
          <w:rFonts w:hint="cs"/>
          <w:rtl/>
        </w:rPr>
        <w:t xml:space="preserve"> أكتوبر</w:t>
      </w:r>
      <w:r w:rsidR="00AF06B9" w:rsidRPr="00BC2A4E">
        <w:rPr>
          <w:rFonts w:hint="cs"/>
          <w:rtl/>
          <w:lang w:bidi="ar"/>
        </w:rPr>
        <w:t>/</w:t>
      </w:r>
      <w:r w:rsidR="00AF06B9" w:rsidRPr="00BC2A4E">
        <w:rPr>
          <w:rFonts w:hint="cs"/>
          <w:rtl/>
        </w:rPr>
        <w:t xml:space="preserve">تشرين الأول </w:t>
      </w:r>
      <w:r w:rsidR="00AF06B9" w:rsidRPr="00BC2A4E">
        <w:rPr>
          <w:rFonts w:hint="cs"/>
          <w:rtl/>
          <w:lang w:bidi="ar"/>
        </w:rPr>
        <w:t xml:space="preserve">2015) </w:t>
      </w:r>
      <w:r w:rsidR="00BC2A4E">
        <w:rPr>
          <w:rFonts w:hint="cs"/>
          <w:rtl/>
        </w:rPr>
        <w:t>وإدارة الأنواع</w:t>
      </w:r>
      <w:r>
        <w:rPr>
          <w:rFonts w:hint="cs"/>
          <w:rtl/>
        </w:rPr>
        <w:t>، وال</w:t>
      </w:r>
      <w:r w:rsidR="00BC2A4E">
        <w:rPr>
          <w:rFonts w:hint="cs"/>
          <w:rtl/>
        </w:rPr>
        <w:t>حصول على الموارد وتقاسم المنافع</w:t>
      </w:r>
      <w:r>
        <w:rPr>
          <w:rFonts w:hint="cs"/>
          <w:rtl/>
        </w:rPr>
        <w:t>، وبروتوكول ناغويا</w:t>
      </w:r>
      <w:r w:rsidR="00BC2A4E">
        <w:rPr>
          <w:rFonts w:hint="cs"/>
          <w:rtl/>
          <w:lang w:bidi="ar"/>
        </w:rPr>
        <w:t xml:space="preserve"> (</w:t>
      </w:r>
      <w:r w:rsidR="00BC2A4E" w:rsidRPr="00E733CD">
        <w:rPr>
          <w:rFonts w:cs="Times New Roman"/>
          <w:kern w:val="22"/>
          <w:szCs w:val="22"/>
        </w:rPr>
        <w:t>GEF/ME/C.53/Inf.03</w:t>
      </w:r>
      <w:r w:rsidR="00BC2A4E">
        <w:rPr>
          <w:rFonts w:cs="Times New Roman" w:hint="cs"/>
          <w:kern w:val="22"/>
          <w:szCs w:val="22"/>
          <w:rtl/>
        </w:rPr>
        <w:t xml:space="preserve">، </w:t>
      </w:r>
      <w:r w:rsidR="00BC2A4E" w:rsidRPr="00BC2A4E">
        <w:rPr>
          <w:rFonts w:hint="cs"/>
          <w:rtl/>
        </w:rPr>
        <w:t>نوفمبر</w:t>
      </w:r>
      <w:r w:rsidR="00BC2A4E" w:rsidRPr="00BC2A4E">
        <w:rPr>
          <w:rFonts w:hint="cs"/>
          <w:rtl/>
          <w:lang w:bidi="ar"/>
        </w:rPr>
        <w:t>/</w:t>
      </w:r>
      <w:r w:rsidR="00BC2A4E" w:rsidRPr="00BC2A4E">
        <w:rPr>
          <w:rFonts w:hint="cs"/>
          <w:rtl/>
        </w:rPr>
        <w:t xml:space="preserve">تشرين الثاني </w:t>
      </w:r>
      <w:r w:rsidR="00BC2A4E" w:rsidRPr="00BC2A4E">
        <w:rPr>
          <w:rFonts w:hint="cs"/>
          <w:rtl/>
          <w:lang w:bidi="ar"/>
        </w:rPr>
        <w:t xml:space="preserve">2017). </w:t>
      </w:r>
      <w:r w:rsidR="000A4904">
        <w:rPr>
          <w:rFonts w:hint="cs"/>
          <w:rtl/>
        </w:rPr>
        <w:t>و</w:t>
      </w:r>
      <w:r>
        <w:rPr>
          <w:rFonts w:hint="cs"/>
          <w:lang w:bidi="ar"/>
        </w:rPr>
        <w:t xml:space="preserve"> </w:t>
      </w:r>
      <w:r>
        <w:rPr>
          <w:rFonts w:hint="cs"/>
          <w:rtl/>
        </w:rPr>
        <w:t xml:space="preserve">سيتاح تقييم دعم مرفق البيئة العالمية </w:t>
      </w:r>
      <w:r w:rsidR="000A4904">
        <w:rPr>
          <w:rFonts w:hint="cs"/>
          <w:rtl/>
        </w:rPr>
        <w:t>لتعميم التنوع البيولوجي في يونيه</w:t>
      </w:r>
      <w:r w:rsidR="000A4904">
        <w:rPr>
          <w:rFonts w:hint="cs"/>
          <w:rtl/>
          <w:lang w:bidi="ar"/>
        </w:rPr>
        <w:t>/</w:t>
      </w:r>
      <w:r w:rsidR="000A4904">
        <w:rPr>
          <w:rFonts w:hint="cs"/>
          <w:rtl/>
        </w:rPr>
        <w:t>حزيران</w:t>
      </w:r>
      <w:r>
        <w:rPr>
          <w:rFonts w:hint="cs"/>
          <w:rtl/>
          <w:lang w:bidi="ar"/>
        </w:rPr>
        <w:t xml:space="preserve"> 2018</w:t>
      </w:r>
      <w:r w:rsidR="000A4904">
        <w:rPr>
          <w:rFonts w:hint="cs"/>
          <w:rtl/>
          <w:lang w:bidi="ar"/>
        </w:rPr>
        <w:t>.</w:t>
      </w:r>
    </w:p>
    <w:p w:rsidR="001D0131" w:rsidRDefault="000A4904" w:rsidP="00D8725B">
      <w:pPr>
        <w:numPr>
          <w:ilvl w:val="0"/>
          <w:numId w:val="2"/>
        </w:numPr>
        <w:spacing w:after="120"/>
        <w:ind w:left="0" w:firstLine="0"/>
        <w:jc w:val="both"/>
      </w:pPr>
      <w:r>
        <w:rPr>
          <w:rFonts w:hint="cs"/>
          <w:rtl/>
        </w:rPr>
        <w:t xml:space="preserve">وفيما يتعلق بقائمة الإجراءات التي ينبغي أن يتخذها مرفق البيئة العالمية لمواصلة تحسين فعالية الآلية المالية، على النحو الوارد في المرفق الثاني بالمقرر </w:t>
      </w:r>
      <w:r>
        <w:rPr>
          <w:rFonts w:hint="cs"/>
          <w:rtl/>
          <w:lang w:bidi="ar"/>
        </w:rPr>
        <w:t>28/21</w:t>
      </w:r>
      <w:r>
        <w:rPr>
          <w:rFonts w:hint="cs"/>
          <w:rtl/>
        </w:rPr>
        <w:t xml:space="preserve">، الفقرة </w:t>
      </w:r>
      <w:r>
        <w:rPr>
          <w:rFonts w:hint="cs"/>
          <w:rtl/>
          <w:lang w:bidi="ar"/>
        </w:rPr>
        <w:t>28</w:t>
      </w:r>
      <w:r>
        <w:rPr>
          <w:rFonts w:hint="cs"/>
          <w:rtl/>
        </w:rPr>
        <w:t xml:space="preserve">، بالإضافة إلى الإجراء الإضافي الوارد في </w:t>
      </w:r>
      <w:r w:rsidR="001B6BBF">
        <w:rPr>
          <w:rFonts w:hint="cs"/>
          <w:rtl/>
        </w:rPr>
        <w:t>إرشاده</w:t>
      </w:r>
      <w:r>
        <w:rPr>
          <w:rFonts w:hint="cs"/>
          <w:rtl/>
        </w:rPr>
        <w:t xml:space="preserve"> الإضافي في نفس </w:t>
      </w:r>
      <w:r w:rsidR="00DC2CCE">
        <w:rPr>
          <w:rFonts w:hint="cs"/>
          <w:rtl/>
        </w:rPr>
        <w:t>المقرر</w:t>
      </w:r>
      <w:r>
        <w:rPr>
          <w:rFonts w:hint="cs"/>
          <w:rtl/>
        </w:rPr>
        <w:t xml:space="preserve">، كما تم توفير المعلومات التالية </w:t>
      </w:r>
      <w:r w:rsidR="001D0131">
        <w:rPr>
          <w:rFonts w:hint="cs"/>
          <w:rtl/>
        </w:rPr>
        <w:t>من مكتب التقييم المستقل التابع لمرفق البيئة العالمية:</w:t>
      </w:r>
    </w:p>
    <w:p w:rsidR="003B7C52" w:rsidRPr="007F054F" w:rsidRDefault="001B6BBF" w:rsidP="00D8725B">
      <w:pPr>
        <w:numPr>
          <w:ilvl w:val="0"/>
          <w:numId w:val="5"/>
        </w:numPr>
        <w:spacing w:after="120"/>
        <w:ind w:left="0" w:firstLine="720"/>
        <w:jc w:val="both"/>
        <w:rPr>
          <w:sz w:val="24"/>
          <w:lang w:val="en-GB" w:bidi="ar-EG"/>
        </w:rPr>
      </w:pPr>
      <w:r w:rsidRPr="007F054F">
        <w:rPr>
          <w:rFonts w:hint="cs"/>
          <w:sz w:val="24"/>
          <w:lang w:val="en-GB" w:bidi="ar-EG"/>
        </w:rPr>
        <w:t xml:space="preserve"> </w:t>
      </w:r>
      <w:r w:rsidR="003B1961" w:rsidRPr="007F054F">
        <w:rPr>
          <w:rFonts w:hint="cs"/>
          <w:sz w:val="24"/>
          <w:rtl/>
          <w:lang w:val="en-GB" w:bidi="ar-EG"/>
        </w:rPr>
        <w:t>إدراج</w:t>
      </w:r>
      <w:r w:rsidR="001E0690">
        <w:rPr>
          <w:rFonts w:hint="cs"/>
          <w:sz w:val="24"/>
          <w:rtl/>
          <w:lang w:val="en-GB" w:bidi="ar-EG"/>
        </w:rPr>
        <w:t xml:space="preserve"> النوع</w:t>
      </w:r>
      <w:r w:rsidR="003B1961" w:rsidRPr="007F054F">
        <w:rPr>
          <w:rFonts w:hint="cs"/>
          <w:sz w:val="24"/>
          <w:rtl/>
          <w:lang w:val="en-GB" w:bidi="ar-EG"/>
        </w:rPr>
        <w:t xml:space="preserve"> </w:t>
      </w:r>
      <w:r w:rsidR="001E0690">
        <w:rPr>
          <w:rFonts w:hint="cs"/>
          <w:sz w:val="24"/>
          <w:rtl/>
          <w:lang w:val="en-GB" w:bidi="ar-EG"/>
        </w:rPr>
        <w:t>الجنساني</w:t>
      </w:r>
      <w:r w:rsidR="003B1961" w:rsidRPr="007F054F">
        <w:rPr>
          <w:rFonts w:hint="cs"/>
          <w:sz w:val="24"/>
          <w:rtl/>
          <w:lang w:val="en-GB" w:bidi="ar-EG"/>
        </w:rPr>
        <w:t xml:space="preserve"> في تمويل خدمات التنوع البيولوجي والنظم الايكولوجية:</w:t>
      </w:r>
      <w:r w:rsidR="009E6513" w:rsidRPr="007F054F">
        <w:rPr>
          <w:rFonts w:hint="cs"/>
          <w:sz w:val="24"/>
          <w:rtl/>
          <w:lang w:val="en-GB" w:bidi="ar-EG"/>
        </w:rPr>
        <w:t xml:space="preserve"> تقييم تعميم مراعاة المنظور الجنساني في مرفق البيئة العالمية (</w:t>
      </w:r>
      <w:r w:rsidR="009E6513" w:rsidRPr="007F054F">
        <w:rPr>
          <w:sz w:val="24"/>
          <w:lang w:val="en-GB" w:bidi="ar-EG"/>
        </w:rPr>
        <w:t>GEF/ME/C.52/Inf.09</w:t>
      </w:r>
      <w:r w:rsidR="009E6513" w:rsidRPr="007F054F">
        <w:rPr>
          <w:rFonts w:hint="cs"/>
          <w:sz w:val="24"/>
          <w:rtl/>
          <w:lang w:val="en-GB" w:bidi="ar-EG"/>
        </w:rPr>
        <w:t>، مايو/أيار 2017)؛</w:t>
      </w:r>
    </w:p>
    <w:p w:rsidR="009E6513" w:rsidRPr="007F054F" w:rsidRDefault="001C2285" w:rsidP="00D8725B">
      <w:pPr>
        <w:numPr>
          <w:ilvl w:val="0"/>
          <w:numId w:val="5"/>
        </w:numPr>
        <w:spacing w:after="120"/>
        <w:ind w:left="0" w:firstLine="720"/>
        <w:jc w:val="both"/>
        <w:rPr>
          <w:sz w:val="24"/>
          <w:lang w:val="en-GB" w:bidi="ar-EG"/>
        </w:rPr>
      </w:pPr>
      <w:r w:rsidRPr="007F054F">
        <w:rPr>
          <w:rFonts w:hint="cs"/>
          <w:sz w:val="24"/>
          <w:rtl/>
          <w:lang w:val="en-GB" w:bidi="ar-EG"/>
        </w:rPr>
        <w:t xml:space="preserve"> </w:t>
      </w:r>
      <w:r w:rsidR="00E60357" w:rsidRPr="007F054F">
        <w:rPr>
          <w:rFonts w:hint="cs"/>
          <w:sz w:val="24"/>
          <w:rtl/>
          <w:lang w:val="en-GB" w:bidi="ar-EG"/>
        </w:rPr>
        <w:t>تدابير المشروع: تقييم النُهج البرنامجية في مرفق البيئة العالمية (</w:t>
      </w:r>
      <w:r w:rsidR="00E60357" w:rsidRPr="007F054F">
        <w:rPr>
          <w:sz w:val="24"/>
          <w:lang w:val="en-GB" w:bidi="ar-EG"/>
        </w:rPr>
        <w:t>GEF/ME/C.52/Inf.01/Rev.01</w:t>
      </w:r>
      <w:r w:rsidR="00E60357" w:rsidRPr="007F054F">
        <w:rPr>
          <w:rFonts w:hint="cs"/>
          <w:sz w:val="24"/>
          <w:rtl/>
          <w:lang w:val="en-GB" w:bidi="ar-EG"/>
        </w:rPr>
        <w:t>)،</w:t>
      </w:r>
      <w:r w:rsidR="00D15B55" w:rsidRPr="007F054F">
        <w:rPr>
          <w:rFonts w:hint="cs"/>
          <w:sz w:val="24"/>
          <w:rtl/>
          <w:lang w:val="en-GB" w:bidi="ar-EG"/>
        </w:rPr>
        <w:t xml:space="preserve"> تقييم الفوائد المتعددة </w:t>
      </w:r>
      <w:r w:rsidR="00FF5A00" w:rsidRPr="007F054F">
        <w:rPr>
          <w:rFonts w:hint="cs"/>
          <w:sz w:val="24"/>
          <w:rtl/>
          <w:lang w:val="en-GB" w:bidi="ar-EG"/>
        </w:rPr>
        <w:t>للحافظة ال</w:t>
      </w:r>
      <w:r w:rsidR="00D15B55" w:rsidRPr="007F054F">
        <w:rPr>
          <w:rFonts w:hint="cs"/>
          <w:sz w:val="24"/>
          <w:rtl/>
          <w:lang w:val="en-GB" w:bidi="ar-EG"/>
        </w:rPr>
        <w:t xml:space="preserve">متعددة المجالات </w:t>
      </w:r>
      <w:r w:rsidR="001D021C" w:rsidRPr="007F054F">
        <w:rPr>
          <w:rFonts w:hint="cs"/>
          <w:sz w:val="24"/>
          <w:rtl/>
          <w:lang w:val="en-GB" w:bidi="ar-EG"/>
        </w:rPr>
        <w:t>ل</w:t>
      </w:r>
      <w:r w:rsidR="00D15B55" w:rsidRPr="007F054F">
        <w:rPr>
          <w:rFonts w:hint="cs"/>
          <w:sz w:val="24"/>
          <w:rtl/>
          <w:lang w:val="en-GB" w:bidi="ar-EG"/>
        </w:rPr>
        <w:t>مرفق البيئة العالمية</w:t>
      </w:r>
      <w:r w:rsidR="0034074C" w:rsidRPr="007F054F">
        <w:rPr>
          <w:rFonts w:hint="cs"/>
          <w:sz w:val="24"/>
          <w:rtl/>
          <w:lang w:val="en-GB" w:bidi="ar-EG"/>
        </w:rPr>
        <w:t xml:space="preserve"> (</w:t>
      </w:r>
      <w:r w:rsidR="0034074C" w:rsidRPr="007F054F">
        <w:rPr>
          <w:sz w:val="24"/>
          <w:lang w:val="en-GB" w:bidi="ar-EG"/>
        </w:rPr>
        <w:t>GEF/ME/C.53/Inf.05</w:t>
      </w:r>
      <w:r w:rsidR="0034074C" w:rsidRPr="007F054F">
        <w:rPr>
          <w:rFonts w:hint="cs"/>
          <w:sz w:val="24"/>
          <w:rtl/>
          <w:lang w:val="en-GB" w:bidi="ar-EG"/>
        </w:rPr>
        <w:t>)، الاستعراض التكويني للبرامج التجريبية للنهج المتكامل</w:t>
      </w:r>
      <w:r w:rsidR="001D021C" w:rsidRPr="007F054F">
        <w:rPr>
          <w:rFonts w:hint="cs"/>
          <w:sz w:val="24"/>
          <w:rtl/>
          <w:lang w:val="en-GB" w:bidi="ar-EG"/>
        </w:rPr>
        <w:t xml:space="preserve"> </w:t>
      </w:r>
      <w:r w:rsidR="001D021C" w:rsidRPr="007F054F">
        <w:rPr>
          <w:sz w:val="24"/>
          <w:lang w:val="en-GB" w:bidi="ar-EG"/>
        </w:rPr>
        <w:t>(GEF/ME/C.53/Inf.04)</w:t>
      </w:r>
      <w:r w:rsidR="00F86D0B" w:rsidRPr="007F054F">
        <w:rPr>
          <w:rFonts w:hint="cs"/>
          <w:sz w:val="24"/>
          <w:rtl/>
          <w:lang w:val="en-GB" w:bidi="ar-EG"/>
        </w:rPr>
        <w:t xml:space="preserve">، </w:t>
      </w:r>
      <w:r w:rsidR="001D021C" w:rsidRPr="007F054F">
        <w:rPr>
          <w:rFonts w:hint="cs"/>
          <w:sz w:val="24"/>
          <w:rtl/>
          <w:lang w:val="en-GB" w:bidi="ar-EG"/>
        </w:rPr>
        <w:t>مراجعة دعم مرفق البيئة العالمية للتغيير التحويلي</w:t>
      </w:r>
      <w:r w:rsidR="00302541" w:rsidRPr="007F054F">
        <w:rPr>
          <w:rFonts w:hint="cs"/>
          <w:sz w:val="24"/>
          <w:rtl/>
          <w:lang w:val="en-GB" w:bidi="ar-EG"/>
        </w:rPr>
        <w:t xml:space="preserve"> </w:t>
      </w:r>
      <w:r w:rsidR="00302541" w:rsidRPr="007F054F">
        <w:rPr>
          <w:sz w:val="24"/>
          <w:lang w:val="en-GB" w:bidi="ar-EG"/>
        </w:rPr>
        <w:t>(GEF/ME/C.52/Inf.06)</w:t>
      </w:r>
      <w:r w:rsidR="00302541" w:rsidRPr="007F054F">
        <w:rPr>
          <w:rFonts w:hint="cs"/>
          <w:sz w:val="24"/>
          <w:rtl/>
          <w:lang w:val="en-GB" w:bidi="ar-EG"/>
        </w:rPr>
        <w:t xml:space="preserve">، تأثير دعم مرفق البيئة العالمي على قوانين وسياسات البيئة الوطنية </w:t>
      </w:r>
      <w:r w:rsidR="00302541" w:rsidRPr="007F054F">
        <w:rPr>
          <w:sz w:val="24"/>
          <w:lang w:val="en-GB" w:bidi="ar-EG"/>
        </w:rPr>
        <w:t>(GEF/ME/C.52/Inf.05)</w:t>
      </w:r>
      <w:r w:rsidR="00302541" w:rsidRPr="007F054F">
        <w:rPr>
          <w:rFonts w:hint="cs"/>
          <w:sz w:val="24"/>
          <w:rtl/>
          <w:lang w:val="en-GB" w:bidi="ar-EG"/>
        </w:rPr>
        <w:t xml:space="preserve">، تقييم احتياجات إدارة المعرفة </w:t>
      </w:r>
      <w:r w:rsidR="00173295" w:rsidRPr="007F054F">
        <w:rPr>
          <w:sz w:val="24"/>
          <w:lang w:val="en-GB" w:bidi="ar-EG"/>
        </w:rPr>
        <w:t>(GEF/ME/C.49/Inf.01)</w:t>
      </w:r>
      <w:r w:rsidR="00173295" w:rsidRPr="007F054F">
        <w:rPr>
          <w:rFonts w:hint="cs"/>
          <w:sz w:val="24"/>
          <w:rtl/>
          <w:lang w:val="en-GB" w:bidi="ar-EG"/>
        </w:rPr>
        <w:t xml:space="preserve">، استعراض إدارة المعرفة في مرفق البيئة العالمي </w:t>
      </w:r>
      <w:r w:rsidR="00173295" w:rsidRPr="007F054F">
        <w:rPr>
          <w:sz w:val="24"/>
          <w:lang w:val="en-GB" w:bidi="ar-EG"/>
        </w:rPr>
        <w:t>(GEF/ME/C.53/Inf.08)</w:t>
      </w:r>
      <w:r w:rsidR="00C64CD2">
        <w:rPr>
          <w:rFonts w:hint="cs"/>
          <w:sz w:val="24"/>
          <w:rtl/>
          <w:lang w:val="en-GB" w:bidi="ar-EG"/>
        </w:rPr>
        <w:t xml:space="preserve">، </w:t>
      </w:r>
      <w:r w:rsidR="00173295" w:rsidRPr="007F054F">
        <w:rPr>
          <w:rFonts w:hint="cs"/>
          <w:sz w:val="24"/>
          <w:rtl/>
          <w:lang w:val="en-GB" w:bidi="ar-EG"/>
        </w:rPr>
        <w:t>استعراض الإدارة القائمة على النتائج في مرفق البيئة العالمي</w:t>
      </w:r>
      <w:r w:rsidR="004E4C14" w:rsidRPr="007F054F">
        <w:rPr>
          <w:rFonts w:hint="cs"/>
          <w:sz w:val="24"/>
          <w:rtl/>
          <w:lang w:val="en-GB" w:bidi="ar-EG"/>
        </w:rPr>
        <w:t xml:space="preserve"> </w:t>
      </w:r>
      <w:r w:rsidR="004E4C14" w:rsidRPr="007F054F">
        <w:rPr>
          <w:sz w:val="24"/>
          <w:lang w:val="en-GB" w:bidi="ar-EG"/>
        </w:rPr>
        <w:t>(GEF/ME/C.52/Inf.07)</w:t>
      </w:r>
      <w:r w:rsidR="004E4C14" w:rsidRPr="007F054F">
        <w:rPr>
          <w:rFonts w:hint="cs"/>
          <w:sz w:val="24"/>
          <w:rtl/>
          <w:lang w:val="en-GB" w:bidi="ar-EG"/>
        </w:rPr>
        <w:t>، تقييم دورة مشروع مرفق البيئة العالمية</w:t>
      </w:r>
      <w:r w:rsidR="00BD45FD" w:rsidRPr="007F054F">
        <w:rPr>
          <w:rFonts w:hint="cs"/>
          <w:sz w:val="24"/>
          <w:rtl/>
          <w:lang w:val="en-GB" w:bidi="ar-EG"/>
        </w:rPr>
        <w:t xml:space="preserve"> (</w:t>
      </w:r>
      <w:r w:rsidR="00F86D0B" w:rsidRPr="007F054F">
        <w:rPr>
          <w:rFonts w:hint="cs"/>
          <w:sz w:val="24"/>
          <w:rtl/>
          <w:lang w:val="en-GB" w:bidi="ar-EG"/>
        </w:rPr>
        <w:t>الوثيقة التقنية لل</w:t>
      </w:r>
      <w:r w:rsidR="00BD45FD" w:rsidRPr="007F054F">
        <w:rPr>
          <w:sz w:val="24"/>
          <w:rtl/>
          <w:lang w:val="en-GB" w:bidi="ar-EG"/>
        </w:rPr>
        <w:t xml:space="preserve">دراسة الشاملة </w:t>
      </w:r>
      <w:r w:rsidR="00BD45FD" w:rsidRPr="007F054F">
        <w:rPr>
          <w:rFonts w:hint="cs"/>
          <w:sz w:val="24"/>
          <w:rtl/>
          <w:lang w:val="en-GB" w:bidi="ar-EG"/>
        </w:rPr>
        <w:t>الخامسة</w:t>
      </w:r>
      <w:r w:rsidR="00BD45FD" w:rsidRPr="007F054F">
        <w:rPr>
          <w:sz w:val="24"/>
          <w:rtl/>
          <w:lang w:val="en-GB" w:bidi="ar-EG"/>
        </w:rPr>
        <w:t xml:space="preserve"> لمرفق البيئة العالمية</w:t>
      </w:r>
      <w:r w:rsidR="00F86D0B" w:rsidRPr="007F054F">
        <w:rPr>
          <w:rFonts w:hint="cs"/>
          <w:sz w:val="24"/>
          <w:rtl/>
          <w:lang w:val="en-GB" w:bidi="ar-EG"/>
        </w:rPr>
        <w:t xml:space="preserve"> رقم 18، أكتوبر/تشرين الأول 2013)؛</w:t>
      </w:r>
    </w:p>
    <w:p w:rsidR="00F86D0B" w:rsidRPr="007F054F" w:rsidRDefault="003209AC" w:rsidP="00D8725B">
      <w:pPr>
        <w:numPr>
          <w:ilvl w:val="0"/>
          <w:numId w:val="5"/>
        </w:numPr>
        <w:spacing w:after="120"/>
        <w:ind w:left="0" w:firstLine="720"/>
        <w:jc w:val="both"/>
        <w:rPr>
          <w:sz w:val="24"/>
          <w:lang w:val="en-GB" w:bidi="ar-EG"/>
        </w:rPr>
      </w:pPr>
      <w:r w:rsidRPr="007F054F">
        <w:rPr>
          <w:rFonts w:hint="cs"/>
          <w:sz w:val="24"/>
          <w:rtl/>
          <w:lang w:val="en-GB" w:bidi="ar-EG"/>
        </w:rPr>
        <w:t>الدور التحفيزي والتمويل المشترك: تقييم التمويل المشترك (الوثيقة التقنية لل</w:t>
      </w:r>
      <w:r w:rsidRPr="007F054F">
        <w:rPr>
          <w:sz w:val="24"/>
          <w:rtl/>
          <w:lang w:val="en-GB" w:bidi="ar-EG"/>
        </w:rPr>
        <w:t xml:space="preserve">دراسة الشاملة </w:t>
      </w:r>
      <w:r w:rsidRPr="007F054F">
        <w:rPr>
          <w:rFonts w:hint="cs"/>
          <w:sz w:val="24"/>
          <w:rtl/>
          <w:lang w:val="en-GB" w:bidi="ar-EG"/>
        </w:rPr>
        <w:t>الخامسة</w:t>
      </w:r>
      <w:r w:rsidRPr="007F054F">
        <w:rPr>
          <w:sz w:val="24"/>
          <w:rtl/>
          <w:lang w:val="en-GB" w:bidi="ar-EG"/>
        </w:rPr>
        <w:t xml:space="preserve"> لمرفق البيئة العالمية</w:t>
      </w:r>
      <w:r w:rsidRPr="007F054F">
        <w:rPr>
          <w:rFonts w:hint="cs"/>
          <w:sz w:val="24"/>
          <w:rtl/>
          <w:lang w:val="en-GB" w:bidi="ar-EG"/>
        </w:rPr>
        <w:t xml:space="preserve"> رقم 21، نوفمبر/تشرين الثاني</w:t>
      </w:r>
      <w:r w:rsidR="002314BB" w:rsidRPr="007F054F">
        <w:rPr>
          <w:rFonts w:hint="cs"/>
          <w:sz w:val="24"/>
          <w:rtl/>
          <w:lang w:val="en-GB" w:bidi="ar-EG"/>
        </w:rPr>
        <w:t xml:space="preserve"> 2013)،</w:t>
      </w:r>
      <w:r w:rsidR="00E744F7" w:rsidRPr="007F054F">
        <w:rPr>
          <w:rFonts w:hint="cs"/>
          <w:sz w:val="24"/>
          <w:rtl/>
          <w:lang w:val="en-GB" w:bidi="ar-EG"/>
        </w:rPr>
        <w:t xml:space="preserve"> </w:t>
      </w:r>
      <w:r w:rsidR="00AC20BA" w:rsidRPr="007F054F">
        <w:rPr>
          <w:sz w:val="24"/>
          <w:rtl/>
          <w:lang w:val="en-GB" w:bidi="ar-EG"/>
        </w:rPr>
        <w:t>الدراسة الشاملة السادسة لمرفق البيئة العالمية</w:t>
      </w:r>
      <w:r w:rsidR="00F2674D" w:rsidRPr="007F054F">
        <w:rPr>
          <w:rFonts w:hint="cs"/>
          <w:sz w:val="24"/>
          <w:rtl/>
          <w:lang w:val="en-GB" w:bidi="ar-EG"/>
        </w:rPr>
        <w:t xml:space="preserve"> (</w:t>
      </w:r>
      <w:r w:rsidR="00F2674D" w:rsidRPr="007F054F">
        <w:rPr>
          <w:sz w:val="24"/>
          <w:lang w:val="en-GB" w:bidi="ar-EG"/>
        </w:rPr>
        <w:t>GEF/R.7/Misc/OPS6</w:t>
      </w:r>
      <w:r w:rsidR="00F2674D" w:rsidRPr="007F054F">
        <w:rPr>
          <w:rFonts w:hint="cs"/>
          <w:sz w:val="24"/>
          <w:rtl/>
          <w:lang w:val="en-GB" w:bidi="ar-EG"/>
        </w:rPr>
        <w:t xml:space="preserve"> </w:t>
      </w:r>
      <w:r w:rsidR="00F2674D" w:rsidRPr="007F054F">
        <w:rPr>
          <w:sz w:val="24"/>
          <w:rtl/>
          <w:lang w:val="en-GB" w:bidi="ar-EG"/>
        </w:rPr>
        <w:t>–</w:t>
      </w:r>
      <w:r w:rsidR="00F2674D" w:rsidRPr="007F054F">
        <w:rPr>
          <w:rFonts w:hint="cs"/>
          <w:sz w:val="24"/>
          <w:rtl/>
          <w:lang w:val="en-GB" w:bidi="ar-EG"/>
        </w:rPr>
        <w:t xml:space="preserve"> التقرير النهائي، ديسمبر/كانون الأول 2017)؛</w:t>
      </w:r>
    </w:p>
    <w:p w:rsidR="00F2674D" w:rsidRPr="007F054F" w:rsidRDefault="00341FBB" w:rsidP="00800A20">
      <w:pPr>
        <w:numPr>
          <w:ilvl w:val="0"/>
          <w:numId w:val="5"/>
        </w:numPr>
        <w:spacing w:after="120"/>
        <w:ind w:left="0" w:firstLine="720"/>
        <w:jc w:val="both"/>
        <w:rPr>
          <w:sz w:val="24"/>
          <w:lang w:val="en-GB" w:bidi="ar-EG"/>
        </w:rPr>
      </w:pPr>
      <w:r w:rsidRPr="007F054F">
        <w:rPr>
          <w:rFonts w:hint="cs"/>
          <w:sz w:val="24"/>
          <w:rtl/>
          <w:lang w:val="en-GB" w:bidi="ar-EG"/>
        </w:rPr>
        <w:t xml:space="preserve">التكاليف الإضافية: تقييم </w:t>
      </w:r>
      <w:r w:rsidR="00C96F84" w:rsidRPr="007F054F">
        <w:rPr>
          <w:rFonts w:hint="cs"/>
          <w:sz w:val="24"/>
          <w:rtl/>
          <w:lang w:val="en-GB" w:bidi="ar-EG"/>
        </w:rPr>
        <w:t>تقدير</w:t>
      </w:r>
      <w:r w:rsidRPr="007F054F">
        <w:rPr>
          <w:rFonts w:hint="cs"/>
          <w:sz w:val="24"/>
          <w:rtl/>
          <w:lang w:val="en-GB" w:bidi="ar-EG"/>
        </w:rPr>
        <w:t xml:space="preserve"> التكاليف الإضافية</w:t>
      </w:r>
      <w:r w:rsidR="006727AD" w:rsidRPr="007F054F">
        <w:rPr>
          <w:rFonts w:hint="cs"/>
          <w:sz w:val="24"/>
          <w:rtl/>
          <w:lang w:val="en-GB" w:bidi="ar-EG"/>
        </w:rPr>
        <w:t xml:space="preserve"> (</w:t>
      </w:r>
      <w:r w:rsidR="006727AD" w:rsidRPr="007F054F">
        <w:rPr>
          <w:sz w:val="24"/>
          <w:lang w:val="en-GB" w:bidi="ar-EG"/>
        </w:rPr>
        <w:t>GEF/ME/C.30/2</w:t>
      </w:r>
      <w:r w:rsidR="006727AD" w:rsidRPr="007F054F">
        <w:rPr>
          <w:rFonts w:hint="cs"/>
          <w:sz w:val="24"/>
          <w:rtl/>
          <w:lang w:val="en-GB" w:bidi="ar-EG"/>
        </w:rPr>
        <w:t>، 2 نوفمبر/تشري</w:t>
      </w:r>
      <w:r w:rsidR="00800A20">
        <w:rPr>
          <w:rFonts w:hint="cs"/>
          <w:sz w:val="24"/>
          <w:rtl/>
          <w:lang w:val="en-GB" w:bidi="ar-EG"/>
        </w:rPr>
        <w:t>ن</w:t>
      </w:r>
      <w:r w:rsidR="006727AD" w:rsidRPr="007F054F">
        <w:rPr>
          <w:rFonts w:hint="cs"/>
          <w:sz w:val="24"/>
          <w:rtl/>
          <w:lang w:val="en-GB" w:bidi="ar-EG"/>
        </w:rPr>
        <w:t xml:space="preserve"> الثاني 2006) الاستدامة: </w:t>
      </w:r>
      <w:r w:rsidR="00355562" w:rsidRPr="007F054F">
        <w:rPr>
          <w:sz w:val="24"/>
          <w:rtl/>
          <w:lang w:val="en-GB" w:bidi="ar-EG"/>
        </w:rPr>
        <w:t>الدراسة الشاملة السادسة لمرفق البيئة العالمية</w:t>
      </w:r>
      <w:r w:rsidR="00355562" w:rsidRPr="007F054F">
        <w:rPr>
          <w:rFonts w:hint="cs"/>
          <w:sz w:val="24"/>
          <w:rtl/>
          <w:lang w:val="en-GB" w:bidi="ar-EG"/>
        </w:rPr>
        <w:t xml:space="preserve"> (</w:t>
      </w:r>
      <w:r w:rsidR="00355562" w:rsidRPr="007F054F">
        <w:rPr>
          <w:sz w:val="24"/>
          <w:lang w:val="en-GB" w:bidi="ar-EG"/>
        </w:rPr>
        <w:t>GEF/R.7/Misc/OPS6</w:t>
      </w:r>
      <w:r w:rsidR="00355562" w:rsidRPr="007F054F">
        <w:rPr>
          <w:rFonts w:hint="cs"/>
          <w:sz w:val="24"/>
          <w:rtl/>
          <w:lang w:val="en-GB" w:bidi="ar-EG"/>
        </w:rPr>
        <w:t xml:space="preserve"> </w:t>
      </w:r>
      <w:r w:rsidR="00355562" w:rsidRPr="007F054F">
        <w:rPr>
          <w:sz w:val="24"/>
          <w:rtl/>
          <w:lang w:val="en-GB" w:bidi="ar-EG"/>
        </w:rPr>
        <w:t>–</w:t>
      </w:r>
      <w:r w:rsidR="00355562" w:rsidRPr="007F054F">
        <w:rPr>
          <w:rFonts w:hint="cs"/>
          <w:sz w:val="24"/>
          <w:rtl/>
          <w:lang w:val="en-GB" w:bidi="ar-EG"/>
        </w:rPr>
        <w:t xml:space="preserve"> التقرير النهائي، ديسمبر/كانون الأول 2017)؛</w:t>
      </w:r>
    </w:p>
    <w:p w:rsidR="00355562" w:rsidRPr="007F054F" w:rsidRDefault="00FA4757" w:rsidP="00D8725B">
      <w:pPr>
        <w:numPr>
          <w:ilvl w:val="0"/>
          <w:numId w:val="5"/>
        </w:numPr>
        <w:spacing w:after="120"/>
        <w:ind w:left="0" w:firstLine="720"/>
        <w:jc w:val="both"/>
        <w:rPr>
          <w:sz w:val="24"/>
          <w:lang w:val="en-GB" w:bidi="ar-EG"/>
        </w:rPr>
      </w:pPr>
      <w:r w:rsidRPr="007F054F">
        <w:rPr>
          <w:rFonts w:hint="cs"/>
          <w:sz w:val="24"/>
          <w:rtl/>
          <w:lang w:val="en-GB" w:bidi="ar-EG"/>
        </w:rPr>
        <w:t>الملكية الق</w:t>
      </w:r>
      <w:r w:rsidR="00177DBC">
        <w:rPr>
          <w:rFonts w:hint="cs"/>
          <w:sz w:val="24"/>
          <w:rtl/>
          <w:lang w:val="en-GB" w:bidi="ar-EG"/>
        </w:rPr>
        <w:t>ُ</w:t>
      </w:r>
      <w:r w:rsidRPr="007F054F">
        <w:rPr>
          <w:rFonts w:hint="cs"/>
          <w:sz w:val="24"/>
          <w:rtl/>
          <w:lang w:val="en-GB" w:bidi="ar-EG"/>
        </w:rPr>
        <w:t>طرية: تقييم نظام مرفق البيئة العالمية لتخصيص الموارد بشكل شفاف</w:t>
      </w:r>
      <w:r w:rsidR="004B6166" w:rsidRPr="007F054F">
        <w:rPr>
          <w:rFonts w:hint="cs"/>
          <w:sz w:val="24"/>
          <w:rtl/>
          <w:lang w:val="en-GB" w:bidi="ar-EG"/>
        </w:rPr>
        <w:t xml:space="preserve"> (</w:t>
      </w:r>
      <w:r w:rsidR="004B6166" w:rsidRPr="007F054F">
        <w:rPr>
          <w:sz w:val="24"/>
          <w:lang w:val="en-GB" w:bidi="ar-EG"/>
        </w:rPr>
        <w:t>GEF/ME/C.53/Inf.10</w:t>
      </w:r>
      <w:r w:rsidR="004B6166" w:rsidRPr="007F054F">
        <w:rPr>
          <w:rFonts w:hint="cs"/>
          <w:sz w:val="24"/>
          <w:rtl/>
          <w:lang w:val="en-GB" w:bidi="ar-EG"/>
        </w:rPr>
        <w:t>، نوفمبر</w:t>
      </w:r>
      <w:r w:rsidR="00177DBC">
        <w:rPr>
          <w:rFonts w:hint="cs"/>
          <w:sz w:val="24"/>
          <w:rtl/>
          <w:lang w:val="en-GB" w:bidi="ar-EG"/>
        </w:rPr>
        <w:t>/تشرين الثاني</w:t>
      </w:r>
      <w:r w:rsidR="004B6166" w:rsidRPr="007F054F">
        <w:rPr>
          <w:rFonts w:hint="cs"/>
          <w:sz w:val="24"/>
          <w:rtl/>
          <w:lang w:val="en-GB" w:bidi="ar-EG"/>
        </w:rPr>
        <w:t xml:space="preserve"> 2017)؛</w:t>
      </w:r>
    </w:p>
    <w:p w:rsidR="004B6166" w:rsidRPr="007F054F" w:rsidRDefault="004B6166" w:rsidP="00D8725B">
      <w:pPr>
        <w:numPr>
          <w:ilvl w:val="0"/>
          <w:numId w:val="5"/>
        </w:numPr>
        <w:spacing w:after="120"/>
        <w:ind w:left="0" w:firstLine="720"/>
        <w:jc w:val="both"/>
        <w:rPr>
          <w:sz w:val="24"/>
          <w:lang w:val="en-GB" w:bidi="ar-EG"/>
        </w:rPr>
      </w:pPr>
      <w:r w:rsidRPr="007F054F">
        <w:rPr>
          <w:rFonts w:hint="cs"/>
          <w:sz w:val="24"/>
          <w:rtl/>
          <w:lang w:val="en-GB" w:bidi="ar-EG"/>
        </w:rPr>
        <w:t>الامتثال وتعاون الوكالات: تقييم عملية الاعتماد لتوسيع شراكة مرفق البيئة العالمية (</w:t>
      </w:r>
      <w:r w:rsidRPr="007F054F">
        <w:rPr>
          <w:sz w:val="24"/>
          <w:lang w:val="en-GB" w:bidi="ar-EG"/>
        </w:rPr>
        <w:t>GEF/ME/C.48/Inf.03</w:t>
      </w:r>
      <w:r w:rsidRPr="007F054F">
        <w:rPr>
          <w:rFonts w:hint="cs"/>
          <w:sz w:val="24"/>
          <w:rtl/>
          <w:lang w:val="en-GB" w:bidi="ar-EG"/>
        </w:rPr>
        <w:t>، يونيه/حزيران 2015)، تقييم التوسع في شراكة مرفق البيئة العالمية - المرحلة الأولى</w:t>
      </w:r>
      <w:r w:rsidR="00DD16CB" w:rsidRPr="007F054F">
        <w:rPr>
          <w:rFonts w:hint="cs"/>
          <w:sz w:val="24"/>
          <w:rtl/>
          <w:lang w:val="en-GB" w:bidi="ar-EG"/>
        </w:rPr>
        <w:t xml:space="preserve"> (</w:t>
      </w:r>
      <w:r w:rsidR="00DD16CB" w:rsidRPr="007F054F">
        <w:rPr>
          <w:sz w:val="24"/>
          <w:lang w:val="en-GB" w:bidi="ar-EG"/>
        </w:rPr>
        <w:t>GEF/ME/C.50/06</w:t>
      </w:r>
      <w:r w:rsidR="00DD16CB" w:rsidRPr="007F054F">
        <w:rPr>
          <w:rFonts w:hint="cs"/>
          <w:sz w:val="24"/>
          <w:rtl/>
          <w:lang w:val="en-GB" w:bidi="ar-EG"/>
        </w:rPr>
        <w:t>، يونيه/ حزيران 2016)، مراجعة سياسة مرفق البيئة العالمية بشأن المعايير الدنيا للوكالة بشأن الضمانات البيئية والاجتماعية</w:t>
      </w:r>
      <w:r w:rsidR="00973EED" w:rsidRPr="007F054F">
        <w:rPr>
          <w:rFonts w:hint="cs"/>
          <w:sz w:val="24"/>
          <w:rtl/>
          <w:lang w:val="en-GB" w:bidi="ar-EG"/>
        </w:rPr>
        <w:t xml:space="preserve"> (</w:t>
      </w:r>
      <w:r w:rsidR="00973EED" w:rsidRPr="007F054F">
        <w:rPr>
          <w:sz w:val="24"/>
          <w:lang w:val="en-GB" w:bidi="ar-EG"/>
        </w:rPr>
        <w:t>GEF/ME/C.52/Inf.08</w:t>
      </w:r>
      <w:r w:rsidR="00973EED" w:rsidRPr="007F054F">
        <w:rPr>
          <w:rFonts w:hint="cs"/>
          <w:sz w:val="24"/>
          <w:rtl/>
          <w:lang w:val="en-GB" w:bidi="ar-EG"/>
        </w:rPr>
        <w:t xml:space="preserve">، مايو/أيار 2017)، والميزة النسبية، ومدى كفاية </w:t>
      </w:r>
      <w:r w:rsidR="00455D1B" w:rsidRPr="007F054F">
        <w:rPr>
          <w:rFonts w:hint="cs"/>
          <w:sz w:val="24"/>
          <w:rtl/>
          <w:lang w:val="en-GB" w:bidi="ar-EG"/>
        </w:rPr>
        <w:t xml:space="preserve">الموارد المالية/ </w:t>
      </w:r>
      <w:r w:rsidR="00455D1B" w:rsidRPr="007F054F">
        <w:rPr>
          <w:rFonts w:hint="cs"/>
          <w:sz w:val="24"/>
          <w:rtl/>
          <w:lang w:val="en-GB" w:bidi="ar-EG"/>
        </w:rPr>
        <w:lastRenderedPageBreak/>
        <w:t xml:space="preserve">التمويل، وصحة </w:t>
      </w:r>
      <w:r w:rsidR="00973EED" w:rsidRPr="007F054F">
        <w:rPr>
          <w:rFonts w:hint="cs"/>
          <w:sz w:val="24"/>
          <w:rtl/>
          <w:lang w:val="en-GB" w:bidi="ar-EG"/>
        </w:rPr>
        <w:t xml:space="preserve">شراكة مرفق البيئة العالمية الموسعة </w:t>
      </w:r>
      <w:r w:rsidR="00F24D3F" w:rsidRPr="007F054F">
        <w:rPr>
          <w:rFonts w:hint="cs"/>
          <w:sz w:val="24"/>
          <w:rtl/>
          <w:lang w:val="en-GB" w:bidi="ar-EG"/>
        </w:rPr>
        <w:t>والهيكل الإداري (</w:t>
      </w:r>
      <w:r w:rsidR="00F24D3F" w:rsidRPr="007F054F">
        <w:rPr>
          <w:sz w:val="24"/>
          <w:lang w:val="en-GB" w:bidi="ar-EG"/>
        </w:rPr>
        <w:t>GEF/ME/C.53/Inf.09</w:t>
      </w:r>
      <w:r w:rsidR="00F24D3F" w:rsidRPr="007F054F">
        <w:rPr>
          <w:rFonts w:hint="cs"/>
          <w:sz w:val="24"/>
          <w:rtl/>
          <w:lang w:val="en-GB" w:bidi="ar-EG"/>
        </w:rPr>
        <w:t>، نوفمبر/ تشرين الثاني 2017)؛</w:t>
      </w:r>
    </w:p>
    <w:p w:rsidR="00F24D3F" w:rsidRDefault="00D56F04" w:rsidP="00D8725B">
      <w:pPr>
        <w:numPr>
          <w:ilvl w:val="0"/>
          <w:numId w:val="5"/>
        </w:numPr>
        <w:spacing w:after="120"/>
        <w:ind w:left="0" w:firstLine="720"/>
        <w:jc w:val="both"/>
        <w:rPr>
          <w:sz w:val="24"/>
          <w:lang w:val="en-GB" w:bidi="ar-EG"/>
        </w:rPr>
      </w:pPr>
      <w:r w:rsidRPr="00D56F04">
        <w:rPr>
          <w:rFonts w:hint="cs"/>
          <w:sz w:val="24"/>
          <w:rtl/>
          <w:lang w:val="en-GB" w:bidi="ar-EG"/>
        </w:rPr>
        <w:t xml:space="preserve">الرصد والتقييم: </w:t>
      </w:r>
      <w:r w:rsidRPr="007F054F">
        <w:rPr>
          <w:sz w:val="24"/>
          <w:rtl/>
          <w:lang w:val="en-GB" w:bidi="ar-EG"/>
        </w:rPr>
        <w:t>الدراسة الشاملة السادسة لمرفق البيئة العالمية</w:t>
      </w:r>
      <w:r w:rsidR="00041BF7">
        <w:rPr>
          <w:rFonts w:hint="cs"/>
          <w:sz w:val="24"/>
          <w:rtl/>
          <w:lang w:val="en-GB" w:bidi="ar-EG"/>
        </w:rPr>
        <w:t xml:space="preserve"> </w:t>
      </w:r>
      <w:r>
        <w:rPr>
          <w:rFonts w:hint="cs"/>
          <w:sz w:val="24"/>
          <w:rtl/>
          <w:lang w:val="en-GB" w:bidi="ar-EG"/>
        </w:rPr>
        <w:t>(</w:t>
      </w:r>
      <w:r w:rsidRPr="00802CE8">
        <w:rPr>
          <w:sz w:val="24"/>
          <w:lang w:val="en-GB" w:bidi="ar-EG"/>
        </w:rPr>
        <w:t>GEF/R.7/Misc/OPS6</w:t>
      </w:r>
      <w:r w:rsidRPr="00802CE8">
        <w:rPr>
          <w:rFonts w:hint="cs"/>
          <w:sz w:val="24"/>
          <w:rtl/>
          <w:lang w:val="en-GB" w:bidi="ar-EG"/>
        </w:rPr>
        <w:t>- التقرير النهائي، ديسمبر/كانون الأول 2017)</w:t>
      </w:r>
      <w:r w:rsidR="00802CE8">
        <w:rPr>
          <w:rFonts w:hint="cs"/>
          <w:sz w:val="24"/>
          <w:rtl/>
          <w:lang w:val="en-GB" w:bidi="ar-EG"/>
        </w:rPr>
        <w:t>؛</w:t>
      </w:r>
    </w:p>
    <w:p w:rsidR="00802CE8" w:rsidRPr="002407B1" w:rsidRDefault="00FC435E" w:rsidP="00D8725B">
      <w:pPr>
        <w:numPr>
          <w:ilvl w:val="0"/>
          <w:numId w:val="5"/>
        </w:numPr>
        <w:spacing w:after="120"/>
        <w:ind w:left="0" w:firstLine="720"/>
        <w:jc w:val="both"/>
        <w:rPr>
          <w:sz w:val="24"/>
          <w:lang w:val="en-GB" w:bidi="ar-EG"/>
        </w:rPr>
      </w:pPr>
      <w:r w:rsidRPr="002407B1">
        <w:rPr>
          <w:rFonts w:hint="cs"/>
          <w:sz w:val="24"/>
          <w:rtl/>
          <w:lang w:val="en-GB" w:bidi="ar-EG"/>
        </w:rPr>
        <w:t>برنامج الهبات الصغيرة: تقييم برنامج الهبات الصغيرة</w:t>
      </w:r>
      <w:r w:rsidR="002407B1" w:rsidRPr="002407B1">
        <w:rPr>
          <w:rFonts w:hint="cs"/>
          <w:sz w:val="24"/>
          <w:rtl/>
          <w:lang w:val="en-GB" w:bidi="ar-EG"/>
        </w:rPr>
        <w:t xml:space="preserve"> المشترك بين </w:t>
      </w:r>
      <w:r w:rsidRPr="002407B1">
        <w:rPr>
          <w:rFonts w:hint="cs"/>
          <w:sz w:val="24"/>
          <w:rtl/>
          <w:lang w:val="en-GB" w:bidi="ar-EG"/>
        </w:rPr>
        <w:t>برنامج الأمم المتحدة للبيئة</w:t>
      </w:r>
      <w:r w:rsidR="002407B1" w:rsidRPr="002407B1">
        <w:rPr>
          <w:rFonts w:hint="cs"/>
          <w:sz w:val="24"/>
          <w:rtl/>
          <w:lang w:val="en-GB" w:bidi="ar-EG"/>
        </w:rPr>
        <w:t>/ برنامج الأمم المتحدة الإنمائي (</w:t>
      </w:r>
      <w:r w:rsidR="002407B1" w:rsidRPr="002407B1">
        <w:rPr>
          <w:sz w:val="24"/>
          <w:lang w:val="en-GB" w:bidi="ar-EG"/>
        </w:rPr>
        <w:t>GEF/ME/C.48/Inf.02</w:t>
      </w:r>
      <w:r w:rsidR="002407B1" w:rsidRPr="002407B1">
        <w:rPr>
          <w:rFonts w:hint="cs"/>
          <w:sz w:val="24"/>
          <w:rtl/>
          <w:lang w:val="en-GB" w:bidi="ar-EG"/>
        </w:rPr>
        <w:t>، مايو/أيار 2015)؛</w:t>
      </w:r>
    </w:p>
    <w:p w:rsidR="002407B1" w:rsidRDefault="00041BF7" w:rsidP="00D8725B">
      <w:pPr>
        <w:numPr>
          <w:ilvl w:val="0"/>
          <w:numId w:val="5"/>
        </w:numPr>
        <w:spacing w:after="120"/>
        <w:ind w:left="0" w:firstLine="720"/>
        <w:jc w:val="both"/>
        <w:rPr>
          <w:sz w:val="24"/>
          <w:lang w:val="en-GB" w:bidi="ar-EG"/>
        </w:rPr>
      </w:pPr>
      <w:r>
        <w:rPr>
          <w:rFonts w:hint="cs"/>
          <w:sz w:val="24"/>
          <w:rtl/>
          <w:lang w:val="en-GB" w:bidi="ar-EG"/>
        </w:rPr>
        <w:t xml:space="preserve">الإدارة المالية: </w:t>
      </w:r>
      <w:r w:rsidRPr="007F054F">
        <w:rPr>
          <w:sz w:val="24"/>
          <w:rtl/>
          <w:lang w:val="en-GB" w:bidi="ar-EG"/>
        </w:rPr>
        <w:t>الدراسة الشاملة السادسة لمرفق البيئة العالمية</w:t>
      </w:r>
      <w:r>
        <w:rPr>
          <w:rFonts w:hint="cs"/>
          <w:sz w:val="24"/>
          <w:rtl/>
          <w:lang w:val="en-GB" w:bidi="ar-EG"/>
        </w:rPr>
        <w:t xml:space="preserve"> (</w:t>
      </w:r>
      <w:r w:rsidRPr="00041BF7">
        <w:rPr>
          <w:sz w:val="24"/>
          <w:lang w:val="en-GB" w:bidi="ar-EG"/>
        </w:rPr>
        <w:t>GEF/R.7/Misc/OPS6</w:t>
      </w:r>
      <w:r w:rsidRPr="00041BF7">
        <w:rPr>
          <w:rFonts w:hint="cs"/>
          <w:sz w:val="24"/>
          <w:rtl/>
          <w:lang w:val="en-GB" w:bidi="ar-EG"/>
        </w:rPr>
        <w:t>- التقرير النهائي، ديسمبر/كانون الأول 2017).</w:t>
      </w:r>
    </w:p>
    <w:p w:rsidR="00041BF7" w:rsidRDefault="00041BF7" w:rsidP="00D8725B">
      <w:pPr>
        <w:numPr>
          <w:ilvl w:val="0"/>
          <w:numId w:val="2"/>
        </w:numPr>
        <w:spacing w:after="120"/>
        <w:ind w:left="0" w:firstLine="0"/>
        <w:jc w:val="both"/>
        <w:rPr>
          <w:lang w:bidi="ar"/>
        </w:rPr>
      </w:pPr>
      <w:r>
        <w:rPr>
          <w:rFonts w:hint="cs"/>
          <w:rtl/>
        </w:rPr>
        <w:t>وأثناء إعداد التقييم الشا</w:t>
      </w:r>
      <w:r w:rsidR="00B26B0E">
        <w:rPr>
          <w:rFonts w:hint="cs"/>
          <w:rtl/>
        </w:rPr>
        <w:t>مل السادس لمرفق البيئة العالمية</w:t>
      </w:r>
      <w:r>
        <w:rPr>
          <w:rFonts w:hint="cs"/>
          <w:rtl/>
        </w:rPr>
        <w:t xml:space="preserve">، أشرك مكتب التقييم المستقل موظفي أمانة الاتفاقية وكذلك الأطراف وأصحاب المصلحة الآخرين في جميع </w:t>
      </w:r>
      <w:r w:rsidR="00B26B0E">
        <w:rPr>
          <w:rFonts w:hint="cs"/>
          <w:rtl/>
        </w:rPr>
        <w:t>تقييماته الموضوعية وتقييم الأثر</w:t>
      </w:r>
      <w:r>
        <w:rPr>
          <w:rFonts w:hint="cs"/>
          <w:rtl/>
        </w:rPr>
        <w:t xml:space="preserve">، من خلال المؤتمرات </w:t>
      </w:r>
      <w:r w:rsidR="00FB687B">
        <w:rPr>
          <w:rFonts w:hint="cs"/>
          <w:rtl/>
        </w:rPr>
        <w:t>البُعدية،</w:t>
      </w:r>
      <w:r>
        <w:rPr>
          <w:rFonts w:hint="cs"/>
          <w:rtl/>
        </w:rPr>
        <w:t xml:space="preserve"> والمقابلات والاستطلاعات عبر الإنترنت </w:t>
      </w:r>
      <w:r w:rsidR="00704C63">
        <w:rPr>
          <w:rFonts w:hint="cs"/>
          <w:rtl/>
        </w:rPr>
        <w:t>والاجتماعات المباشرة</w:t>
      </w:r>
      <w:r w:rsidR="00704C63">
        <w:rPr>
          <w:rFonts w:hint="cs"/>
          <w:rtl/>
          <w:lang w:bidi="ar"/>
        </w:rPr>
        <w:t xml:space="preserve">. </w:t>
      </w:r>
      <w:r w:rsidR="00773925">
        <w:rPr>
          <w:rFonts w:hint="cs"/>
          <w:rtl/>
        </w:rPr>
        <w:t>و</w:t>
      </w:r>
      <w:r>
        <w:rPr>
          <w:rFonts w:hint="cs"/>
          <w:rtl/>
        </w:rPr>
        <w:t>يحتوي تقرير التقييم الشامل السادس لمرفق البيئة العالمية</w:t>
      </w:r>
      <w:r w:rsidR="00645CA5">
        <w:rPr>
          <w:rStyle w:val="FootnoteReference"/>
          <w:rtl/>
        </w:rPr>
        <w:footnoteReference w:id="1"/>
      </w:r>
      <w:r>
        <w:rPr>
          <w:rFonts w:hint="cs"/>
          <w:rtl/>
        </w:rPr>
        <w:t xml:space="preserve"> على النتائج والاستنتاجات التالية ذات الصلة</w:t>
      </w:r>
      <w:r w:rsidR="00773925">
        <w:rPr>
          <w:rFonts w:hint="cs"/>
          <w:rtl/>
          <w:lang w:bidi="ar"/>
        </w:rPr>
        <w:t>:</w:t>
      </w:r>
    </w:p>
    <w:p w:rsidR="00773925" w:rsidRDefault="00773925" w:rsidP="002E7151">
      <w:pPr>
        <w:numPr>
          <w:ilvl w:val="0"/>
          <w:numId w:val="6"/>
        </w:numPr>
        <w:spacing w:after="120"/>
        <w:ind w:left="0" w:firstLine="720"/>
        <w:jc w:val="both"/>
        <w:rPr>
          <w:sz w:val="24"/>
          <w:lang w:val="en-GB" w:bidi="ar-EG"/>
        </w:rPr>
      </w:pPr>
      <w:r w:rsidRPr="00773925">
        <w:rPr>
          <w:rFonts w:hint="cs"/>
          <w:sz w:val="24"/>
          <w:rtl/>
          <w:lang w:val="en-GB" w:bidi="ar-EG"/>
        </w:rPr>
        <w:t>أهمية مرفق البيئة العالمية في البي</w:t>
      </w:r>
      <w:r w:rsidR="002E7151">
        <w:rPr>
          <w:rFonts w:hint="cs"/>
          <w:sz w:val="24"/>
          <w:rtl/>
          <w:lang w:val="en-GB" w:bidi="ar-EG"/>
        </w:rPr>
        <w:t xml:space="preserve">ئة العالمية: مع تركيزه الواسع النطاق وباعتباره </w:t>
      </w:r>
      <w:r w:rsidRPr="00773925">
        <w:rPr>
          <w:rFonts w:hint="cs"/>
          <w:sz w:val="24"/>
          <w:rtl/>
          <w:lang w:val="en-GB" w:bidi="ar-EG"/>
        </w:rPr>
        <w:t>آلية مالية للاتفاقيات البيئية، يحتل مرفق البيئة العالمي</w:t>
      </w:r>
      <w:r w:rsidR="0069538B">
        <w:rPr>
          <w:rFonts w:hint="cs"/>
          <w:sz w:val="24"/>
          <w:rtl/>
          <w:lang w:val="en-GB" w:bidi="ar-EG"/>
        </w:rPr>
        <w:t>ة</w:t>
      </w:r>
      <w:r w:rsidRPr="00773925">
        <w:rPr>
          <w:rFonts w:hint="cs"/>
          <w:sz w:val="24"/>
          <w:rtl/>
          <w:lang w:val="en-GB" w:bidi="ar-EG"/>
        </w:rPr>
        <w:t xml:space="preserve"> مساحة فريدة في هيكل التمويل البيئي العالمي</w:t>
      </w:r>
      <w:r w:rsidR="00291CB1">
        <w:rPr>
          <w:rFonts w:hint="cs"/>
          <w:sz w:val="24"/>
          <w:rtl/>
          <w:lang w:val="en-GB" w:bidi="ar-EG"/>
        </w:rPr>
        <w:t>.</w:t>
      </w:r>
      <w:r w:rsidRPr="00773925">
        <w:rPr>
          <w:rFonts w:hint="cs"/>
          <w:sz w:val="24"/>
          <w:lang w:val="en-GB" w:bidi="ar-EG"/>
        </w:rPr>
        <w:t xml:space="preserve"> </w:t>
      </w:r>
      <w:r w:rsidR="00291CB1">
        <w:rPr>
          <w:rFonts w:hint="cs"/>
          <w:sz w:val="24"/>
          <w:rtl/>
          <w:lang w:val="en-GB" w:bidi="ar-EG"/>
        </w:rPr>
        <w:t>و</w:t>
      </w:r>
      <w:r w:rsidRPr="00773925">
        <w:rPr>
          <w:rFonts w:hint="cs"/>
          <w:sz w:val="24"/>
          <w:rtl/>
          <w:lang w:val="en-GB" w:bidi="ar-EG"/>
        </w:rPr>
        <w:t xml:space="preserve">كانت استراتيجيات </w:t>
      </w:r>
      <w:r w:rsidR="00525271">
        <w:rPr>
          <w:rFonts w:hint="cs"/>
          <w:sz w:val="24"/>
          <w:rtl/>
          <w:lang w:val="en-GB" w:bidi="ar-EG"/>
        </w:rPr>
        <w:t>مجال التركيز ل</w:t>
      </w:r>
      <w:r w:rsidRPr="00773925">
        <w:rPr>
          <w:rFonts w:hint="cs"/>
          <w:sz w:val="24"/>
          <w:rtl/>
          <w:lang w:val="en-GB" w:bidi="ar-EG"/>
        </w:rPr>
        <w:t xml:space="preserve">مرفق البيئة العالمية متجاوبة مع </w:t>
      </w:r>
      <w:r w:rsidR="00525271">
        <w:rPr>
          <w:rFonts w:hint="cs"/>
          <w:sz w:val="24"/>
          <w:rtl/>
          <w:lang w:val="en-GB" w:bidi="ar-EG"/>
        </w:rPr>
        <w:t>إرشادات</w:t>
      </w:r>
      <w:r w:rsidRPr="00773925">
        <w:rPr>
          <w:rFonts w:hint="cs"/>
          <w:sz w:val="24"/>
          <w:rtl/>
          <w:lang w:val="en-GB" w:bidi="ar-EG"/>
        </w:rPr>
        <w:t xml:space="preserve"> الاتفاقية</w:t>
      </w:r>
      <w:r w:rsidR="00525271">
        <w:rPr>
          <w:rFonts w:hint="cs"/>
          <w:sz w:val="24"/>
          <w:rtl/>
          <w:lang w:val="en-GB" w:bidi="ar-EG"/>
        </w:rPr>
        <w:t>. و</w:t>
      </w:r>
      <w:r w:rsidRPr="00773925">
        <w:rPr>
          <w:rFonts w:hint="cs"/>
          <w:sz w:val="24"/>
          <w:rtl/>
          <w:lang w:val="en-GB" w:bidi="ar-EG"/>
        </w:rPr>
        <w:t>يميز مرفق البيئة العالمي</w:t>
      </w:r>
      <w:r w:rsidR="006B3942">
        <w:rPr>
          <w:rFonts w:hint="cs"/>
          <w:sz w:val="24"/>
          <w:rtl/>
          <w:lang w:val="en-GB" w:bidi="ar-EG"/>
        </w:rPr>
        <w:t>ة</w:t>
      </w:r>
      <w:r w:rsidRPr="00773925">
        <w:rPr>
          <w:rFonts w:hint="cs"/>
          <w:sz w:val="24"/>
          <w:rtl/>
          <w:lang w:val="en-GB" w:bidi="ar-EG"/>
        </w:rPr>
        <w:t xml:space="preserve"> نفسه عن الآليات المالية البيئية الأخرى في قدرته على العمل من خلال وكالات متعددة في أكثر من 140 </w:t>
      </w:r>
      <w:r w:rsidR="005000A8">
        <w:rPr>
          <w:rFonts w:hint="cs"/>
          <w:sz w:val="24"/>
          <w:rtl/>
          <w:lang w:val="en-GB" w:bidi="ar-EG"/>
        </w:rPr>
        <w:t>بلدا من البلدان ال</w:t>
      </w:r>
      <w:r w:rsidRPr="00773925">
        <w:rPr>
          <w:rFonts w:hint="cs"/>
          <w:sz w:val="24"/>
          <w:rtl/>
          <w:lang w:val="en-GB" w:bidi="ar-EG"/>
        </w:rPr>
        <w:t>متلقية</w:t>
      </w:r>
      <w:r w:rsidR="005000A8">
        <w:rPr>
          <w:rFonts w:hint="cs"/>
          <w:sz w:val="24"/>
          <w:rtl/>
          <w:lang w:val="en-GB" w:bidi="ar-EG"/>
        </w:rPr>
        <w:t xml:space="preserve">. </w:t>
      </w:r>
      <w:r w:rsidR="00A61D79">
        <w:rPr>
          <w:rFonts w:hint="cs"/>
          <w:sz w:val="24"/>
          <w:rtl/>
          <w:lang w:val="en-GB" w:bidi="ar-EG"/>
        </w:rPr>
        <w:t>وقد ازداد</w:t>
      </w:r>
      <w:r w:rsidRPr="00773925">
        <w:rPr>
          <w:rFonts w:hint="cs"/>
          <w:sz w:val="24"/>
          <w:rtl/>
          <w:lang w:val="en-GB" w:bidi="ar-EG"/>
        </w:rPr>
        <w:t xml:space="preserve"> دعم مرفق البيئة العالمية لأقل البلدان نمواً</w:t>
      </w:r>
      <w:r w:rsidR="002E7151">
        <w:rPr>
          <w:rFonts w:hint="cs"/>
          <w:sz w:val="24"/>
          <w:rtl/>
          <w:lang w:val="en-GB" w:bidi="ar-EG"/>
        </w:rPr>
        <w:t xml:space="preserve">، </w:t>
      </w:r>
      <w:r w:rsidRPr="00773925">
        <w:rPr>
          <w:rFonts w:hint="cs"/>
          <w:sz w:val="24"/>
          <w:rtl/>
          <w:lang w:val="en-GB" w:bidi="ar-EG"/>
        </w:rPr>
        <w:t xml:space="preserve">والدول الجزرية الصغيرة النامية؛ </w:t>
      </w:r>
      <w:r w:rsidR="00A61D79">
        <w:rPr>
          <w:rFonts w:hint="cs"/>
          <w:sz w:val="24"/>
          <w:rtl/>
          <w:lang w:val="en-GB" w:bidi="ar-EG"/>
        </w:rPr>
        <w:t>إلا أن د</w:t>
      </w:r>
      <w:r>
        <w:rPr>
          <w:rFonts w:hint="cs"/>
          <w:sz w:val="24"/>
          <w:rtl/>
          <w:lang w:val="en-GB" w:bidi="ar-EG"/>
        </w:rPr>
        <w:t>عم البلدان متوسطة الدخل</w:t>
      </w:r>
      <w:r w:rsidR="00097B13">
        <w:rPr>
          <w:rFonts w:hint="cs"/>
          <w:sz w:val="24"/>
          <w:rtl/>
          <w:lang w:val="en-GB" w:bidi="ar-EG"/>
        </w:rPr>
        <w:t xml:space="preserve"> لا يزال</w:t>
      </w:r>
      <w:r>
        <w:rPr>
          <w:rFonts w:hint="cs"/>
          <w:sz w:val="24"/>
          <w:rtl/>
          <w:lang w:val="en-GB" w:bidi="ar-EG"/>
        </w:rPr>
        <w:t xml:space="preserve"> حاسماً</w:t>
      </w:r>
      <w:r w:rsidRPr="00773925">
        <w:rPr>
          <w:rFonts w:hint="cs"/>
          <w:sz w:val="24"/>
          <w:rtl/>
          <w:lang w:val="en-GB" w:bidi="ar-EG"/>
        </w:rPr>
        <w:t>؛</w:t>
      </w:r>
    </w:p>
    <w:p w:rsidR="00097B13" w:rsidRDefault="00097B13" w:rsidP="00D8725B">
      <w:pPr>
        <w:numPr>
          <w:ilvl w:val="0"/>
          <w:numId w:val="6"/>
        </w:numPr>
        <w:spacing w:after="120"/>
        <w:ind w:left="0" w:firstLine="720"/>
        <w:jc w:val="both"/>
        <w:rPr>
          <w:sz w:val="24"/>
          <w:lang w:val="en-GB" w:bidi="ar-EG"/>
        </w:rPr>
      </w:pPr>
      <w:r w:rsidRPr="0084243A">
        <w:rPr>
          <w:rFonts w:hint="cs"/>
          <w:sz w:val="24"/>
          <w:rtl/>
          <w:lang w:val="en-GB" w:bidi="ar-EG"/>
        </w:rPr>
        <w:t xml:space="preserve">الأداء والتأثير: </w:t>
      </w:r>
      <w:r w:rsidR="0084243A">
        <w:rPr>
          <w:rFonts w:hint="cs"/>
          <w:sz w:val="24"/>
          <w:rtl/>
          <w:lang w:val="en-GB" w:bidi="ar-EG"/>
        </w:rPr>
        <w:t>لدى</w:t>
      </w:r>
      <w:r w:rsidRPr="0084243A">
        <w:rPr>
          <w:rFonts w:hint="cs"/>
          <w:sz w:val="24"/>
          <w:rtl/>
          <w:lang w:val="en-GB" w:bidi="ar-EG"/>
        </w:rPr>
        <w:t xml:space="preserve"> مرفق البيئة العالمي سجلاً حافلاً في تحقيق الأداء الجيد للمشروع ككل؛ </w:t>
      </w:r>
      <w:r w:rsidR="00827400">
        <w:rPr>
          <w:rFonts w:hint="cs"/>
          <w:sz w:val="24"/>
          <w:rtl/>
          <w:lang w:val="en-GB" w:bidi="ar-EG"/>
        </w:rPr>
        <w:t>و</w:t>
      </w:r>
      <w:r w:rsidRPr="0084243A">
        <w:rPr>
          <w:rFonts w:hint="cs"/>
          <w:sz w:val="24"/>
          <w:rtl/>
          <w:lang w:val="en-GB" w:bidi="ar-EG"/>
        </w:rPr>
        <w:t>تبقى الاستدامة المحتملة للنتائج هي التحدي الأكبر</w:t>
      </w:r>
      <w:r w:rsidR="00E35828">
        <w:rPr>
          <w:rFonts w:hint="cs"/>
          <w:sz w:val="24"/>
          <w:rtl/>
          <w:lang w:val="en-GB" w:bidi="ar-EG"/>
        </w:rPr>
        <w:t>. و</w:t>
      </w:r>
      <w:r w:rsidRPr="0084243A">
        <w:rPr>
          <w:rFonts w:hint="cs"/>
          <w:sz w:val="24"/>
          <w:rtl/>
          <w:lang w:val="en-GB" w:bidi="ar-EG"/>
        </w:rPr>
        <w:t>ساهمت تدخلات مرفق البيئة العالمي</w:t>
      </w:r>
      <w:r w:rsidR="00E35F17">
        <w:rPr>
          <w:rFonts w:hint="cs"/>
          <w:sz w:val="24"/>
          <w:rtl/>
          <w:lang w:val="en-GB" w:bidi="ar-EG"/>
        </w:rPr>
        <w:t>ة</w:t>
      </w:r>
      <w:r w:rsidRPr="0084243A">
        <w:rPr>
          <w:rFonts w:hint="cs"/>
          <w:sz w:val="24"/>
          <w:rtl/>
          <w:lang w:val="en-GB" w:bidi="ar-EG"/>
        </w:rPr>
        <w:t xml:space="preserve"> في الحد من الإجهاد البيئي</w:t>
      </w:r>
      <w:r w:rsidR="00E63D38">
        <w:rPr>
          <w:rFonts w:hint="cs"/>
          <w:sz w:val="24"/>
          <w:rtl/>
          <w:lang w:val="en-GB" w:bidi="ar-EG"/>
        </w:rPr>
        <w:t>. و</w:t>
      </w:r>
      <w:r w:rsidRPr="0084243A">
        <w:rPr>
          <w:rFonts w:hint="cs"/>
          <w:sz w:val="24"/>
          <w:rtl/>
          <w:lang w:val="en-GB" w:bidi="ar-EG"/>
        </w:rPr>
        <w:t>يسير مرفق البيئة العالمي</w:t>
      </w:r>
      <w:r w:rsidR="00E35F17">
        <w:rPr>
          <w:rFonts w:hint="cs"/>
          <w:sz w:val="24"/>
          <w:rtl/>
          <w:lang w:val="en-GB" w:bidi="ar-EG"/>
        </w:rPr>
        <w:t>ة</w:t>
      </w:r>
      <w:r w:rsidRPr="0084243A">
        <w:rPr>
          <w:rFonts w:hint="cs"/>
          <w:sz w:val="24"/>
          <w:rtl/>
          <w:lang w:val="en-GB" w:bidi="ar-EG"/>
        </w:rPr>
        <w:t xml:space="preserve"> على الطريق الصحيح لتحقيق أهداف التجديد </w:t>
      </w:r>
      <w:r w:rsidR="00E31E2B">
        <w:rPr>
          <w:rFonts w:hint="cs"/>
          <w:sz w:val="24"/>
          <w:rtl/>
          <w:lang w:val="en-GB" w:bidi="ar-EG"/>
        </w:rPr>
        <w:t>الخامس لموارد صندوق ائتمان مرفق البيئة العالمية لمعظم المؤشرات</w:t>
      </w:r>
      <w:r w:rsidRPr="0084243A">
        <w:rPr>
          <w:rFonts w:hint="cs"/>
          <w:sz w:val="24"/>
          <w:rtl/>
          <w:lang w:val="en-GB" w:bidi="ar-EG"/>
        </w:rPr>
        <w:t>، ويتجاوز أغلبية أهداف التجديد</w:t>
      </w:r>
      <w:r w:rsidR="002F76A5">
        <w:rPr>
          <w:rFonts w:hint="cs"/>
          <w:sz w:val="24"/>
          <w:rtl/>
          <w:lang w:val="en-GB" w:bidi="ar-EG"/>
        </w:rPr>
        <w:t xml:space="preserve"> السادس</w:t>
      </w:r>
      <w:r w:rsidRPr="0084243A">
        <w:rPr>
          <w:rFonts w:hint="cs"/>
          <w:sz w:val="24"/>
          <w:rtl/>
          <w:lang w:val="en-GB" w:bidi="ar-EG"/>
        </w:rPr>
        <w:t xml:space="preserve"> </w:t>
      </w:r>
      <w:r w:rsidR="002F76A5">
        <w:rPr>
          <w:rFonts w:hint="cs"/>
          <w:sz w:val="24"/>
          <w:rtl/>
          <w:lang w:val="en-GB" w:bidi="ar-EG"/>
        </w:rPr>
        <w:t>لموارد صندوق ائتمان مرفق البيئة العالمية.</w:t>
      </w:r>
      <w:r w:rsidR="00CF0BE7">
        <w:rPr>
          <w:rFonts w:hint="cs"/>
          <w:sz w:val="24"/>
          <w:rtl/>
          <w:lang w:val="en-GB" w:bidi="ar-EG"/>
        </w:rPr>
        <w:t xml:space="preserve"> و</w:t>
      </w:r>
      <w:r w:rsidRPr="0084243A">
        <w:rPr>
          <w:rFonts w:hint="cs"/>
          <w:sz w:val="24"/>
          <w:rtl/>
          <w:lang w:val="en-GB" w:bidi="ar-EG"/>
        </w:rPr>
        <w:t xml:space="preserve">قد لعب </w:t>
      </w:r>
      <w:r w:rsidR="00CF0BE7">
        <w:rPr>
          <w:rFonts w:hint="cs"/>
          <w:sz w:val="24"/>
          <w:rtl/>
          <w:lang w:val="en-GB" w:bidi="ar-EG"/>
        </w:rPr>
        <w:t>مرفق</w:t>
      </w:r>
      <w:r w:rsidRPr="0084243A">
        <w:rPr>
          <w:rFonts w:hint="cs"/>
          <w:sz w:val="24"/>
          <w:rtl/>
          <w:lang w:val="en-GB" w:bidi="ar-EG"/>
        </w:rPr>
        <w:t xml:space="preserve"> البيئة العالمية دورًا حفازًا ودعم التغيير التحويلي في المقام الأول من خلال التعميم</w:t>
      </w:r>
      <w:r w:rsidR="00CF0BE7">
        <w:rPr>
          <w:rFonts w:hint="cs"/>
          <w:sz w:val="24"/>
          <w:rtl/>
          <w:lang w:val="en-GB" w:bidi="ar-EG"/>
        </w:rPr>
        <w:t>.</w:t>
      </w:r>
      <w:r w:rsidRPr="0084243A">
        <w:rPr>
          <w:rFonts w:hint="cs"/>
          <w:sz w:val="24"/>
          <w:lang w:val="en-GB" w:bidi="ar-EG"/>
        </w:rPr>
        <w:t xml:space="preserve"> </w:t>
      </w:r>
      <w:r w:rsidR="00F77B5F">
        <w:rPr>
          <w:rFonts w:hint="cs"/>
          <w:sz w:val="24"/>
          <w:rtl/>
          <w:lang w:val="en-GB" w:bidi="ar-EG"/>
        </w:rPr>
        <w:t>وتكتسي</w:t>
      </w:r>
      <w:r w:rsidRPr="0084243A">
        <w:rPr>
          <w:rFonts w:hint="cs"/>
          <w:sz w:val="24"/>
          <w:rtl/>
          <w:lang w:val="en-GB" w:bidi="ar-EG"/>
        </w:rPr>
        <w:t xml:space="preserve"> النُهُج البرنامجية ومشروعات </w:t>
      </w:r>
      <w:r w:rsidR="00C82B84">
        <w:rPr>
          <w:rFonts w:hint="cs"/>
          <w:sz w:val="24"/>
          <w:rtl/>
          <w:lang w:val="en-GB" w:bidi="ar-EG"/>
        </w:rPr>
        <w:t>المجالات</w:t>
      </w:r>
      <w:r w:rsidRPr="0084243A">
        <w:rPr>
          <w:rFonts w:hint="cs"/>
          <w:sz w:val="24"/>
          <w:rtl/>
          <w:lang w:val="en-GB" w:bidi="ar-EG"/>
        </w:rPr>
        <w:t xml:space="preserve"> </w:t>
      </w:r>
      <w:r w:rsidR="00C82B84">
        <w:rPr>
          <w:rFonts w:hint="cs"/>
          <w:sz w:val="24"/>
          <w:rtl/>
          <w:lang w:val="en-GB" w:bidi="ar-EG"/>
        </w:rPr>
        <w:t>ال</w:t>
      </w:r>
      <w:r w:rsidRPr="0084243A">
        <w:rPr>
          <w:rFonts w:hint="cs"/>
          <w:sz w:val="24"/>
          <w:rtl/>
          <w:lang w:val="en-GB" w:bidi="ar-EG"/>
        </w:rPr>
        <w:t xml:space="preserve">متعددة </w:t>
      </w:r>
      <w:r w:rsidR="006F6E0F">
        <w:rPr>
          <w:rFonts w:hint="cs"/>
          <w:sz w:val="24"/>
          <w:rtl/>
          <w:lang w:val="en-GB" w:bidi="ar-EG"/>
        </w:rPr>
        <w:t>التركيز</w:t>
      </w:r>
      <w:r w:rsidR="009B17BF">
        <w:rPr>
          <w:rFonts w:hint="cs"/>
          <w:sz w:val="24"/>
          <w:rtl/>
          <w:lang w:val="en-GB" w:bidi="ar-EG"/>
        </w:rPr>
        <w:t xml:space="preserve">، من خلال تركيزها على الإدماج، أهمية </w:t>
      </w:r>
      <w:r w:rsidR="00F77B5F">
        <w:rPr>
          <w:rFonts w:hint="cs"/>
          <w:sz w:val="24"/>
          <w:rtl/>
          <w:lang w:val="en-GB" w:bidi="ar-EG"/>
        </w:rPr>
        <w:t xml:space="preserve">في </w:t>
      </w:r>
      <w:r w:rsidRPr="0084243A">
        <w:rPr>
          <w:rFonts w:hint="cs"/>
          <w:sz w:val="24"/>
          <w:rtl/>
          <w:lang w:val="en-GB" w:bidi="ar-EG"/>
        </w:rPr>
        <w:t xml:space="preserve">التصدي للعوامل الدافعة للتدهور البيئي؛ </w:t>
      </w:r>
      <w:r w:rsidR="00F77B5F">
        <w:rPr>
          <w:rFonts w:hint="cs"/>
          <w:sz w:val="24"/>
          <w:rtl/>
          <w:lang w:val="en-GB" w:bidi="ar-EG"/>
        </w:rPr>
        <w:t>ومع ذلك</w:t>
      </w:r>
      <w:r w:rsidRPr="0084243A">
        <w:rPr>
          <w:rFonts w:hint="cs"/>
          <w:sz w:val="24"/>
          <w:rtl/>
          <w:lang w:val="en-GB" w:bidi="ar-EG"/>
        </w:rPr>
        <w:t>، فإن تصميمات البرامج المعقدة لها آثار على النتائج والكفاءة والإدارة</w:t>
      </w:r>
      <w:r w:rsidR="006F3DEB">
        <w:rPr>
          <w:rFonts w:hint="cs"/>
          <w:sz w:val="24"/>
          <w:rtl/>
          <w:lang w:val="en-GB" w:bidi="ar-EG"/>
        </w:rPr>
        <w:t xml:space="preserve">. </w:t>
      </w:r>
      <w:r w:rsidR="00FE7B69">
        <w:rPr>
          <w:rFonts w:hint="cs"/>
          <w:sz w:val="24"/>
          <w:rtl/>
          <w:lang w:val="en-GB" w:bidi="ar-EG"/>
        </w:rPr>
        <w:t xml:space="preserve">ويكتسي </w:t>
      </w:r>
      <w:r w:rsidRPr="0084243A">
        <w:rPr>
          <w:rFonts w:hint="cs"/>
          <w:sz w:val="24"/>
          <w:rtl/>
          <w:lang w:val="en-GB" w:bidi="ar-EG"/>
        </w:rPr>
        <w:t xml:space="preserve">النهج التجريبي المتكامل </w:t>
      </w:r>
      <w:r w:rsidR="00FE7B69">
        <w:rPr>
          <w:rFonts w:hint="cs"/>
          <w:sz w:val="24"/>
          <w:rtl/>
          <w:lang w:val="en-GB" w:bidi="ar-EG"/>
        </w:rPr>
        <w:t xml:space="preserve">أهمية في </w:t>
      </w:r>
      <w:r w:rsidRPr="0084243A">
        <w:rPr>
          <w:rFonts w:hint="cs"/>
          <w:sz w:val="24"/>
          <w:rtl/>
          <w:lang w:val="en-GB" w:bidi="ar-EG"/>
        </w:rPr>
        <w:t xml:space="preserve">القضايا البيئية والبلدان/ المدن التي </w:t>
      </w:r>
      <w:r w:rsidR="00FE7B69">
        <w:rPr>
          <w:rFonts w:hint="cs"/>
          <w:sz w:val="24"/>
          <w:rtl/>
          <w:lang w:val="en-GB" w:bidi="ar-EG"/>
        </w:rPr>
        <w:t>تخدمها</w:t>
      </w:r>
      <w:r w:rsidRPr="0084243A">
        <w:rPr>
          <w:rFonts w:hint="cs"/>
          <w:sz w:val="24"/>
          <w:rtl/>
          <w:lang w:val="en-GB" w:bidi="ar-EG"/>
        </w:rPr>
        <w:t>، وقد تم تصميمها لتحقيق الاستدامة على المدى الطويل</w:t>
      </w:r>
      <w:r w:rsidR="00597D8B">
        <w:rPr>
          <w:rFonts w:hint="cs"/>
          <w:sz w:val="24"/>
          <w:rtl/>
          <w:lang w:val="en-GB" w:bidi="ar-EG"/>
        </w:rPr>
        <w:t>.</w:t>
      </w:r>
      <w:r w:rsidRPr="0084243A">
        <w:rPr>
          <w:rFonts w:hint="cs"/>
          <w:sz w:val="24"/>
          <w:lang w:val="en-GB" w:bidi="ar-EG"/>
        </w:rPr>
        <w:t xml:space="preserve"> </w:t>
      </w:r>
      <w:r w:rsidR="00BC43FC">
        <w:rPr>
          <w:rFonts w:hint="cs"/>
          <w:sz w:val="24"/>
          <w:rtl/>
          <w:lang w:val="en-GB" w:bidi="ar-EG"/>
        </w:rPr>
        <w:t>إن</w:t>
      </w:r>
      <w:r w:rsidR="002F3BC5">
        <w:rPr>
          <w:rFonts w:hint="cs"/>
          <w:sz w:val="24"/>
          <w:rtl/>
          <w:lang w:val="en-GB" w:bidi="ar-EG"/>
        </w:rPr>
        <w:t xml:space="preserve"> عنصر الإضافة الذي يحتاج إلى</w:t>
      </w:r>
      <w:r w:rsidR="0040616A">
        <w:rPr>
          <w:rFonts w:hint="cs"/>
          <w:sz w:val="24"/>
          <w:rtl/>
          <w:lang w:val="en-GB" w:bidi="ar-EG"/>
        </w:rPr>
        <w:t xml:space="preserve"> </w:t>
      </w:r>
      <w:r w:rsidR="008E6C2C">
        <w:rPr>
          <w:rFonts w:hint="cs"/>
          <w:sz w:val="24"/>
          <w:rtl/>
          <w:lang w:val="en-GB" w:bidi="ar-EG"/>
        </w:rPr>
        <w:t xml:space="preserve">الإظهار وإلى المسائل الإجرائية </w:t>
      </w:r>
      <w:r w:rsidR="00BC43FC">
        <w:rPr>
          <w:rFonts w:hint="cs"/>
          <w:sz w:val="24"/>
          <w:rtl/>
          <w:lang w:val="en-GB" w:bidi="ar-EG"/>
        </w:rPr>
        <w:t>يتطلب اهتماما؛</w:t>
      </w:r>
    </w:p>
    <w:p w:rsidR="00BC43FC" w:rsidRPr="00A929BB" w:rsidRDefault="00307ACA" w:rsidP="00216320">
      <w:pPr>
        <w:numPr>
          <w:ilvl w:val="0"/>
          <w:numId w:val="6"/>
        </w:numPr>
        <w:spacing w:after="120"/>
        <w:ind w:left="0" w:firstLine="720"/>
        <w:jc w:val="both"/>
        <w:rPr>
          <w:sz w:val="24"/>
          <w:lang w:val="en-GB" w:bidi="ar-EG"/>
        </w:rPr>
      </w:pPr>
      <w:r>
        <w:rPr>
          <w:rFonts w:hint="cs"/>
          <w:rtl/>
        </w:rPr>
        <w:t xml:space="preserve">التمويل </w:t>
      </w:r>
      <w:r w:rsidR="007B0D19">
        <w:rPr>
          <w:rFonts w:hint="cs"/>
          <w:rtl/>
        </w:rPr>
        <w:t>والإدارة</w:t>
      </w:r>
      <w:r>
        <w:rPr>
          <w:rFonts w:hint="cs"/>
          <w:rtl/>
        </w:rPr>
        <w:t xml:space="preserve"> والسياسات والنظم الداخلية</w:t>
      </w:r>
      <w:r>
        <w:rPr>
          <w:rFonts w:hint="cs"/>
          <w:rtl/>
          <w:lang w:bidi="ar"/>
        </w:rPr>
        <w:t xml:space="preserve">: </w:t>
      </w:r>
      <w:r>
        <w:rPr>
          <w:rFonts w:hint="cs"/>
          <w:rtl/>
        </w:rPr>
        <w:t>أدت القيود التشغيلية ونقص الوعي بمرفق البيئة العالمية إلى الحد من أو عدم إدراك كامل لإمكانية المشاركة الناجحة مع القطاع الخاص</w:t>
      </w:r>
      <w:r w:rsidR="000B7238">
        <w:rPr>
          <w:rFonts w:hint="cs"/>
          <w:rtl/>
          <w:lang w:bidi="ar"/>
        </w:rPr>
        <w:t xml:space="preserve">. </w:t>
      </w:r>
      <w:r w:rsidR="000B7238">
        <w:rPr>
          <w:rFonts w:hint="cs"/>
          <w:rtl/>
        </w:rPr>
        <w:t>وبوجه عام</w:t>
      </w:r>
      <w:r>
        <w:rPr>
          <w:rFonts w:hint="cs"/>
          <w:rtl/>
        </w:rPr>
        <w:t xml:space="preserve">، فإن شراكة مرفق البيئة العالمية </w:t>
      </w:r>
      <w:r w:rsidR="000D0F5F">
        <w:rPr>
          <w:rFonts w:hint="cs"/>
          <w:rtl/>
        </w:rPr>
        <w:t>تُدار</w:t>
      </w:r>
      <w:r>
        <w:rPr>
          <w:rFonts w:hint="cs"/>
          <w:rtl/>
        </w:rPr>
        <w:t xml:space="preserve"> بشكل جيد؛ استمرار </w:t>
      </w:r>
      <w:r w:rsidR="00DC6524">
        <w:rPr>
          <w:rFonts w:hint="cs"/>
          <w:rtl/>
        </w:rPr>
        <w:t>الشواغل</w:t>
      </w:r>
      <w:r>
        <w:rPr>
          <w:rFonts w:hint="cs"/>
          <w:rtl/>
        </w:rPr>
        <w:t xml:space="preserve"> بشأن المسائل المتعلقة بالتمثيل والكفاءة والمساءلة والشفافية</w:t>
      </w:r>
      <w:r w:rsidR="000D0F5F">
        <w:rPr>
          <w:rFonts w:hint="cs"/>
          <w:rtl/>
          <w:lang w:bidi="ar"/>
        </w:rPr>
        <w:t>.</w:t>
      </w:r>
      <w:r>
        <w:rPr>
          <w:rFonts w:hint="cs"/>
          <w:lang w:bidi="ar"/>
        </w:rPr>
        <w:t xml:space="preserve"> </w:t>
      </w:r>
      <w:r w:rsidR="00DC6524">
        <w:rPr>
          <w:rFonts w:hint="cs"/>
          <w:rtl/>
          <w:lang w:bidi="ar"/>
        </w:rPr>
        <w:t>و</w:t>
      </w:r>
      <w:r w:rsidR="00201B46">
        <w:rPr>
          <w:rFonts w:hint="cs"/>
          <w:rtl/>
        </w:rPr>
        <w:t>ساعدت</w:t>
      </w:r>
      <w:r>
        <w:rPr>
          <w:rFonts w:hint="cs"/>
          <w:rtl/>
        </w:rPr>
        <w:t xml:space="preserve"> سياسة مرفق البيئة العالمي</w:t>
      </w:r>
      <w:r w:rsidR="000D0F5F">
        <w:rPr>
          <w:rFonts w:hint="cs"/>
          <w:rtl/>
        </w:rPr>
        <w:t>ة</w:t>
      </w:r>
      <w:r>
        <w:rPr>
          <w:rFonts w:hint="cs"/>
          <w:rtl/>
        </w:rPr>
        <w:t xml:space="preserve"> بشأن تعميم مراعاة المنظور الجنساني </w:t>
      </w:r>
      <w:r w:rsidR="00201B46">
        <w:rPr>
          <w:rFonts w:hint="cs"/>
          <w:rtl/>
        </w:rPr>
        <w:t xml:space="preserve">على تعزيز </w:t>
      </w:r>
      <w:r w:rsidR="0020564E">
        <w:rPr>
          <w:rFonts w:hint="cs"/>
          <w:rtl/>
        </w:rPr>
        <w:t>ج</w:t>
      </w:r>
      <w:r>
        <w:rPr>
          <w:rFonts w:hint="cs"/>
          <w:rtl/>
        </w:rPr>
        <w:t>هود مرفق البيئة العالمية لتعزيز تعميم مراعاة المنظور الجنساني في عمليات مرفق البيئة العالمية وعملياته بطريقة أكثر منهجية؛ هناك مجال</w:t>
      </w:r>
      <w:r w:rsidR="00C435E5">
        <w:rPr>
          <w:rFonts w:hint="cs"/>
          <w:rtl/>
        </w:rPr>
        <w:t xml:space="preserve">ا أوسع </w:t>
      </w:r>
      <w:r>
        <w:rPr>
          <w:rFonts w:hint="cs"/>
          <w:rtl/>
        </w:rPr>
        <w:t>للتحسين في</w:t>
      </w:r>
      <w:r w:rsidR="00CC4CC2">
        <w:rPr>
          <w:rFonts w:hint="cs"/>
          <w:rtl/>
        </w:rPr>
        <w:t xml:space="preserve"> مجال</w:t>
      </w:r>
      <w:r>
        <w:rPr>
          <w:rFonts w:hint="cs"/>
          <w:rtl/>
        </w:rPr>
        <w:t xml:space="preserve"> التنفيذ</w:t>
      </w:r>
      <w:r w:rsidR="00C435E5">
        <w:rPr>
          <w:rFonts w:hint="cs"/>
          <w:rtl/>
          <w:lang w:bidi="ar"/>
        </w:rPr>
        <w:t xml:space="preserve">. </w:t>
      </w:r>
      <w:r>
        <w:rPr>
          <w:rFonts w:hint="cs"/>
          <w:rtl/>
        </w:rPr>
        <w:t xml:space="preserve">وساعدت سياسات مرفق البيئة العالمية </w:t>
      </w:r>
      <w:r w:rsidR="00C435E5">
        <w:rPr>
          <w:rFonts w:hint="cs"/>
          <w:rtl/>
        </w:rPr>
        <w:t>وإرشاداته</w:t>
      </w:r>
      <w:r>
        <w:rPr>
          <w:rFonts w:hint="cs"/>
          <w:rtl/>
        </w:rPr>
        <w:t xml:space="preserve"> بشأن الضمانات والشعوب الأصلية على تعزيز جهود المرفق في هذه المجالات؛ توجد </w:t>
      </w:r>
      <w:r w:rsidR="00201B46">
        <w:rPr>
          <w:rFonts w:hint="cs"/>
          <w:rtl/>
        </w:rPr>
        <w:t>ثغرات</w:t>
      </w:r>
      <w:r>
        <w:rPr>
          <w:rFonts w:hint="cs"/>
          <w:rtl/>
        </w:rPr>
        <w:t xml:space="preserve"> في أطر السياسات المتعلقة بالممارسات الجيدة في الوكالات الشريكة وفي التنفيذ</w:t>
      </w:r>
      <w:r w:rsidR="00E6107C">
        <w:rPr>
          <w:rFonts w:hint="cs"/>
          <w:rtl/>
          <w:lang w:bidi="ar"/>
        </w:rPr>
        <w:t>.</w:t>
      </w:r>
      <w:r>
        <w:rPr>
          <w:rFonts w:hint="cs"/>
          <w:lang w:bidi="ar"/>
        </w:rPr>
        <w:t xml:space="preserve"> </w:t>
      </w:r>
      <w:r>
        <w:rPr>
          <w:rFonts w:hint="cs"/>
          <w:rtl/>
        </w:rPr>
        <w:t xml:space="preserve">تم إحراز بعض التقدم فيما يتعلق </w:t>
      </w:r>
      <w:r w:rsidR="004B4295">
        <w:rPr>
          <w:rFonts w:hint="cs"/>
          <w:rtl/>
        </w:rPr>
        <w:lastRenderedPageBreak/>
        <w:t>بنظام</w:t>
      </w:r>
      <w:r>
        <w:rPr>
          <w:rFonts w:hint="cs"/>
          <w:rtl/>
        </w:rPr>
        <w:t xml:space="preserve"> معلومات إدارة مشروعات مرفق البيئة </w:t>
      </w:r>
      <w:r w:rsidR="00E6107C">
        <w:rPr>
          <w:rFonts w:hint="cs"/>
          <w:rtl/>
        </w:rPr>
        <w:t>العالمي</w:t>
      </w:r>
      <w:r w:rsidR="00216320">
        <w:rPr>
          <w:rFonts w:hint="cs"/>
          <w:rtl/>
        </w:rPr>
        <w:t>ة</w:t>
      </w:r>
      <w:r>
        <w:rPr>
          <w:rFonts w:hint="cs"/>
          <w:rtl/>
        </w:rPr>
        <w:t>، ونظام الإدارة القائمة على النتائج</w:t>
      </w:r>
      <w:r w:rsidR="000C513F">
        <w:rPr>
          <w:rFonts w:hint="cs"/>
          <w:rtl/>
        </w:rPr>
        <w:t>، وإدارة المعرفة</w:t>
      </w:r>
      <w:r>
        <w:rPr>
          <w:rFonts w:hint="cs"/>
          <w:rtl/>
        </w:rPr>
        <w:t>؛ يحتاج توافر المعلومات</w:t>
      </w:r>
      <w:r w:rsidR="000C513F">
        <w:rPr>
          <w:rFonts w:hint="cs"/>
          <w:rtl/>
        </w:rPr>
        <w:t xml:space="preserve"> وجودتها</w:t>
      </w:r>
      <w:r>
        <w:rPr>
          <w:rFonts w:hint="cs"/>
          <w:rtl/>
        </w:rPr>
        <w:t xml:space="preserve"> في هذه الأنظمة إلى </w:t>
      </w:r>
      <w:r w:rsidR="000C513F">
        <w:rPr>
          <w:rFonts w:hint="cs"/>
          <w:rtl/>
        </w:rPr>
        <w:t xml:space="preserve">إجراء </w:t>
      </w:r>
      <w:r>
        <w:rPr>
          <w:rFonts w:hint="cs"/>
          <w:rtl/>
        </w:rPr>
        <w:t>مزيد من التحسين</w:t>
      </w:r>
      <w:r w:rsidR="000C513F">
        <w:rPr>
          <w:rFonts w:hint="cs"/>
          <w:rtl/>
          <w:lang w:bidi="ar"/>
        </w:rPr>
        <w:t>.</w:t>
      </w:r>
    </w:p>
    <w:p w:rsidR="00A929BB" w:rsidRDefault="002B6B22" w:rsidP="00D8725B">
      <w:pPr>
        <w:numPr>
          <w:ilvl w:val="0"/>
          <w:numId w:val="2"/>
        </w:numPr>
        <w:spacing w:after="120"/>
        <w:ind w:left="0" w:firstLine="0"/>
        <w:jc w:val="both"/>
        <w:rPr>
          <w:lang w:bidi="ar"/>
        </w:rPr>
      </w:pPr>
      <w:r>
        <w:rPr>
          <w:rFonts w:hint="cs"/>
          <w:rtl/>
        </w:rPr>
        <w:t>وبالاعتماد على التوصيات الخاصة بالتقييمات الفردية</w:t>
      </w:r>
      <w:r w:rsidR="004623F0">
        <w:rPr>
          <w:rFonts w:hint="cs"/>
          <w:rtl/>
        </w:rPr>
        <w:t xml:space="preserve"> البالغ عددها </w:t>
      </w:r>
      <w:r w:rsidR="004623F0">
        <w:rPr>
          <w:rFonts w:hint="cs"/>
          <w:rtl/>
          <w:lang w:bidi="ar"/>
        </w:rPr>
        <w:t xml:space="preserve">29 </w:t>
      </w:r>
      <w:r>
        <w:rPr>
          <w:rFonts w:hint="cs"/>
          <w:rtl/>
        </w:rPr>
        <w:t xml:space="preserve">التي أجريت في </w:t>
      </w:r>
      <w:r w:rsidR="004623F0">
        <w:rPr>
          <w:rFonts w:hint="cs"/>
          <w:rtl/>
        </w:rPr>
        <w:t>إعداد التقييم الشامل السادس</w:t>
      </w:r>
      <w:r>
        <w:rPr>
          <w:rFonts w:hint="cs"/>
          <w:rtl/>
        </w:rPr>
        <w:t xml:space="preserve">، وضع مكتب التقييم المستقل المجموعة التالية من التوصيات الاستراتيجية التي </w:t>
      </w:r>
      <w:r w:rsidR="00211DF6">
        <w:rPr>
          <w:rFonts w:hint="cs"/>
          <w:rtl/>
        </w:rPr>
        <w:t xml:space="preserve">ترمي إلى إنارة </w:t>
      </w:r>
      <w:r>
        <w:rPr>
          <w:rFonts w:hint="cs"/>
          <w:rtl/>
        </w:rPr>
        <w:t>الاتجاهات المستقبلية لمرفق البيئة العالمية</w:t>
      </w:r>
      <w:r w:rsidR="00211DF6">
        <w:rPr>
          <w:rFonts w:hint="cs"/>
          <w:rtl/>
          <w:lang w:bidi="ar"/>
        </w:rPr>
        <w:t>:</w:t>
      </w:r>
    </w:p>
    <w:p w:rsidR="00211DF6" w:rsidRDefault="00211DF6" w:rsidP="00D8725B">
      <w:pPr>
        <w:numPr>
          <w:ilvl w:val="0"/>
          <w:numId w:val="7"/>
        </w:numPr>
        <w:spacing w:after="120"/>
        <w:ind w:left="0" w:firstLine="720"/>
        <w:jc w:val="both"/>
        <w:rPr>
          <w:sz w:val="24"/>
          <w:lang w:val="en-GB" w:bidi="ar-EG"/>
        </w:rPr>
      </w:pPr>
      <w:r w:rsidRPr="00496226">
        <w:rPr>
          <w:rFonts w:hint="cs"/>
          <w:i/>
          <w:iCs/>
          <w:sz w:val="24"/>
          <w:rtl/>
          <w:lang w:val="en-GB" w:bidi="ar-EG"/>
        </w:rPr>
        <w:t>الموقع الاستراتيجي</w:t>
      </w:r>
      <w:r w:rsidR="00496226">
        <w:rPr>
          <w:rFonts w:hint="cs"/>
          <w:sz w:val="24"/>
          <w:rtl/>
          <w:lang w:val="en-GB" w:bidi="ar-EG"/>
        </w:rPr>
        <w:t xml:space="preserve">. </w:t>
      </w:r>
      <w:r w:rsidRPr="00F86DB4">
        <w:rPr>
          <w:rFonts w:hint="cs"/>
          <w:sz w:val="24"/>
          <w:rtl/>
          <w:lang w:val="en-GB" w:bidi="ar-EG"/>
        </w:rPr>
        <w:t>ينبغي لمرفق الب</w:t>
      </w:r>
      <w:r w:rsidR="00496226">
        <w:rPr>
          <w:rFonts w:hint="cs"/>
          <w:sz w:val="24"/>
          <w:rtl/>
          <w:lang w:val="en-GB" w:bidi="ar-EG"/>
        </w:rPr>
        <w:t xml:space="preserve">يئة العالمية أن يعزز جهوده في </w:t>
      </w:r>
      <w:r w:rsidRPr="00F86DB4">
        <w:rPr>
          <w:rFonts w:hint="cs"/>
          <w:sz w:val="24"/>
          <w:rtl/>
          <w:lang w:val="en-GB" w:bidi="ar-EG"/>
        </w:rPr>
        <w:t xml:space="preserve">مجال </w:t>
      </w:r>
      <w:r w:rsidR="00496226">
        <w:rPr>
          <w:rFonts w:hint="cs"/>
          <w:sz w:val="24"/>
          <w:rtl/>
          <w:lang w:val="en-GB" w:bidi="ar-EG"/>
        </w:rPr>
        <w:t>التركيز المتعلق با</w:t>
      </w:r>
      <w:r w:rsidRPr="00F86DB4">
        <w:rPr>
          <w:rFonts w:hint="cs"/>
          <w:sz w:val="24"/>
          <w:rtl/>
          <w:lang w:val="en-GB" w:bidi="ar-EG"/>
        </w:rPr>
        <w:t>لتنوع البيولوجي، حيث توجد مصادر تمويل محدودة و</w:t>
      </w:r>
      <w:r w:rsidR="001D12C9">
        <w:rPr>
          <w:rFonts w:hint="cs"/>
          <w:sz w:val="24"/>
          <w:rtl/>
          <w:lang w:val="en-GB" w:bidi="ar-EG"/>
        </w:rPr>
        <w:t>عدد قليل من الجهات الفاعلة</w:t>
      </w:r>
      <w:r w:rsidR="00487287">
        <w:rPr>
          <w:rFonts w:hint="cs"/>
          <w:sz w:val="24"/>
          <w:rtl/>
          <w:lang w:val="en-GB" w:bidi="ar-EG"/>
        </w:rPr>
        <w:t xml:space="preserve"> التي</w:t>
      </w:r>
      <w:r w:rsidR="001D12C9">
        <w:rPr>
          <w:rFonts w:hint="cs"/>
          <w:sz w:val="24"/>
          <w:rtl/>
          <w:lang w:val="en-GB" w:bidi="ar-EG"/>
        </w:rPr>
        <w:t xml:space="preserve"> </w:t>
      </w:r>
      <w:r w:rsidR="008658BB">
        <w:rPr>
          <w:rFonts w:hint="cs"/>
          <w:sz w:val="24"/>
          <w:rtl/>
          <w:lang w:val="en-GB" w:bidi="ar-EG"/>
        </w:rPr>
        <w:t>لديها</w:t>
      </w:r>
      <w:r w:rsidR="001D12C9">
        <w:rPr>
          <w:rFonts w:hint="cs"/>
          <w:sz w:val="24"/>
          <w:rtl/>
          <w:lang w:val="en-GB" w:bidi="ar-EG"/>
        </w:rPr>
        <w:t xml:space="preserve"> </w:t>
      </w:r>
      <w:r w:rsidR="008658BB">
        <w:rPr>
          <w:rFonts w:hint="cs"/>
          <w:sz w:val="24"/>
          <w:rtl/>
          <w:lang w:val="en-GB" w:bidi="ar-EG"/>
        </w:rPr>
        <w:t xml:space="preserve">عمق </w:t>
      </w:r>
      <w:r w:rsidRPr="00F86DB4">
        <w:rPr>
          <w:rFonts w:hint="cs"/>
          <w:sz w:val="24"/>
          <w:rtl/>
          <w:lang w:val="en-GB" w:bidi="ar-EG"/>
        </w:rPr>
        <w:t xml:space="preserve">معرفة </w:t>
      </w:r>
      <w:r w:rsidR="008658BB">
        <w:rPr>
          <w:rFonts w:hint="cs"/>
          <w:sz w:val="24"/>
          <w:rtl/>
          <w:lang w:val="en-GB" w:bidi="ar-EG"/>
        </w:rPr>
        <w:t>و</w:t>
      </w:r>
      <w:r w:rsidRPr="00F86DB4">
        <w:rPr>
          <w:rFonts w:hint="cs"/>
          <w:sz w:val="24"/>
          <w:rtl/>
          <w:lang w:val="en-GB" w:bidi="ar-EG"/>
        </w:rPr>
        <w:t xml:space="preserve">خبرة </w:t>
      </w:r>
      <w:r w:rsidR="008658BB">
        <w:rPr>
          <w:rFonts w:hint="cs"/>
          <w:sz w:val="24"/>
          <w:rtl/>
          <w:lang w:val="en-GB" w:bidi="ar-EG"/>
        </w:rPr>
        <w:t>ب</w:t>
      </w:r>
      <w:r w:rsidRPr="00F86DB4">
        <w:rPr>
          <w:rFonts w:hint="cs"/>
          <w:sz w:val="24"/>
          <w:rtl/>
          <w:lang w:val="en-GB" w:bidi="ar-EG"/>
        </w:rPr>
        <w:t>مرفق البيئة العالمي</w:t>
      </w:r>
      <w:r w:rsidR="001D12C9">
        <w:rPr>
          <w:rFonts w:hint="cs"/>
          <w:sz w:val="24"/>
          <w:rtl/>
          <w:lang w:val="en-GB" w:bidi="ar-EG"/>
        </w:rPr>
        <w:t xml:space="preserve">ة. </w:t>
      </w:r>
      <w:r w:rsidR="00983101">
        <w:rPr>
          <w:rFonts w:hint="cs"/>
          <w:sz w:val="24"/>
          <w:rtl/>
          <w:lang w:val="en-GB" w:bidi="ar-EG"/>
        </w:rPr>
        <w:t>وي</w:t>
      </w:r>
      <w:r w:rsidRPr="00F86DB4">
        <w:rPr>
          <w:rFonts w:hint="cs"/>
          <w:sz w:val="24"/>
          <w:rtl/>
          <w:lang w:val="en-GB" w:bidi="ar-EG"/>
        </w:rPr>
        <w:t xml:space="preserve">نبغي أن يستكشف مرفق البيئة العالمية قدرته على أن يكون حاضناً للبلدان لاختبار </w:t>
      </w:r>
      <w:r w:rsidR="00563791">
        <w:rPr>
          <w:rFonts w:hint="cs"/>
          <w:sz w:val="24"/>
          <w:rtl/>
          <w:lang w:val="en-GB" w:bidi="ar-EG"/>
        </w:rPr>
        <w:t>نُهجها وتحسينها</w:t>
      </w:r>
      <w:r w:rsidRPr="00F86DB4">
        <w:rPr>
          <w:rFonts w:hint="cs"/>
          <w:sz w:val="24"/>
          <w:rtl/>
          <w:lang w:val="en-GB" w:bidi="ar-EG"/>
        </w:rPr>
        <w:t xml:space="preserve"> قبل السعي للحصول على تمويل واسع النطاق من خلال شركاء آخرين؛</w:t>
      </w:r>
    </w:p>
    <w:p w:rsidR="00563791" w:rsidRPr="004421E3" w:rsidRDefault="00563791" w:rsidP="00D8725B">
      <w:pPr>
        <w:numPr>
          <w:ilvl w:val="0"/>
          <w:numId w:val="7"/>
        </w:numPr>
        <w:spacing w:after="120"/>
        <w:ind w:left="0" w:firstLine="720"/>
        <w:jc w:val="both"/>
        <w:rPr>
          <w:sz w:val="24"/>
          <w:lang w:val="en-GB" w:bidi="ar-EG"/>
        </w:rPr>
      </w:pPr>
      <w:r w:rsidRPr="00563791">
        <w:rPr>
          <w:rFonts w:hint="cs"/>
          <w:i/>
          <w:iCs/>
          <w:rtl/>
        </w:rPr>
        <w:t>تعزيز التغيير التحويلي</w:t>
      </w:r>
      <w:r>
        <w:rPr>
          <w:rFonts w:hint="cs"/>
          <w:rtl/>
          <w:lang w:bidi="ar"/>
        </w:rPr>
        <w:t>.</w:t>
      </w:r>
      <w:r>
        <w:rPr>
          <w:rFonts w:hint="cs"/>
          <w:lang w:bidi="ar"/>
        </w:rPr>
        <w:t xml:space="preserve"> </w:t>
      </w:r>
      <w:r>
        <w:rPr>
          <w:rFonts w:hint="cs"/>
          <w:rtl/>
        </w:rPr>
        <w:t xml:space="preserve">من أجل دفع التغيير التحويلي في أي مجال </w:t>
      </w:r>
      <w:r w:rsidR="006756BB">
        <w:rPr>
          <w:rFonts w:hint="cs"/>
          <w:rtl/>
        </w:rPr>
        <w:t>تركيز</w:t>
      </w:r>
      <w:r>
        <w:rPr>
          <w:rFonts w:hint="cs"/>
          <w:rtl/>
        </w:rPr>
        <w:t>، سيحتاج مرفق البيئة العالمي</w:t>
      </w:r>
      <w:r w:rsidR="00216320">
        <w:rPr>
          <w:rFonts w:hint="cs"/>
          <w:rtl/>
        </w:rPr>
        <w:t>ة</w:t>
      </w:r>
      <w:r>
        <w:rPr>
          <w:rFonts w:hint="cs"/>
          <w:rtl/>
        </w:rPr>
        <w:t xml:space="preserve"> إلى مواصلة جهوده في التصميم من أجل التحول من خلال اعتماد ن</w:t>
      </w:r>
      <w:r w:rsidR="006756BB">
        <w:rPr>
          <w:rFonts w:hint="cs"/>
          <w:rtl/>
        </w:rPr>
        <w:t>ُ</w:t>
      </w:r>
      <w:r>
        <w:rPr>
          <w:rFonts w:hint="cs"/>
          <w:rtl/>
        </w:rPr>
        <w:t>هج النظم ومعالجة دوافع التدهور البيئي، وفي تعزيز السياسات والإصلاح التنظيمي وبناء القدرات المؤسسية في البلدان المتلقية</w:t>
      </w:r>
      <w:r w:rsidR="00D75C48">
        <w:rPr>
          <w:rFonts w:hint="cs"/>
          <w:rtl/>
          <w:lang w:bidi="ar"/>
        </w:rPr>
        <w:t xml:space="preserve">. </w:t>
      </w:r>
      <w:r w:rsidR="00D75C48">
        <w:rPr>
          <w:rFonts w:hint="cs"/>
          <w:rtl/>
        </w:rPr>
        <w:t>ك</w:t>
      </w:r>
      <w:r>
        <w:rPr>
          <w:rFonts w:hint="cs"/>
          <w:rtl/>
        </w:rPr>
        <w:t>ما يتطلب العمل مع ال</w:t>
      </w:r>
      <w:r w:rsidR="00D75C48">
        <w:rPr>
          <w:rFonts w:hint="cs"/>
          <w:rtl/>
        </w:rPr>
        <w:t xml:space="preserve">مؤسسات المالية </w:t>
      </w:r>
      <w:r w:rsidR="00F21302">
        <w:rPr>
          <w:rFonts w:hint="cs"/>
          <w:rtl/>
        </w:rPr>
        <w:t>إزالة مخاطر</w:t>
      </w:r>
      <w:r w:rsidR="00D75C48">
        <w:rPr>
          <w:rFonts w:hint="cs"/>
          <w:rtl/>
        </w:rPr>
        <w:t xml:space="preserve"> الاستثمار</w:t>
      </w:r>
      <w:r w:rsidR="00F21302">
        <w:rPr>
          <w:rFonts w:hint="cs"/>
          <w:rtl/>
        </w:rPr>
        <w:t>، وتطوير صفقات التمويل المنظم</w:t>
      </w:r>
      <w:r>
        <w:rPr>
          <w:rFonts w:hint="cs"/>
          <w:rtl/>
        </w:rPr>
        <w:t xml:space="preserve">، </w:t>
      </w:r>
      <w:r w:rsidR="00F21302">
        <w:rPr>
          <w:rFonts w:hint="cs"/>
          <w:rtl/>
        </w:rPr>
        <w:t>وتوضيح</w:t>
      </w:r>
      <w:r>
        <w:rPr>
          <w:rFonts w:hint="cs"/>
          <w:rtl/>
        </w:rPr>
        <w:t xml:space="preserve"> كيفية إشراك الأسواق</w:t>
      </w:r>
      <w:r w:rsidR="00F21302">
        <w:rPr>
          <w:rFonts w:hint="cs"/>
          <w:rtl/>
          <w:lang w:bidi="ar"/>
        </w:rPr>
        <w:t xml:space="preserve">. </w:t>
      </w:r>
      <w:r w:rsidR="00F21302">
        <w:rPr>
          <w:rFonts w:hint="cs"/>
          <w:rtl/>
        </w:rPr>
        <w:t>و</w:t>
      </w:r>
      <w:r>
        <w:rPr>
          <w:rFonts w:hint="cs"/>
          <w:rtl/>
        </w:rPr>
        <w:t>ينبغي الانتهاء من التقييمات السابقة لإمكانية التحول استناداً إلى معايير واضحة للمشاريع في مرحلة التصميم؛</w:t>
      </w:r>
    </w:p>
    <w:p w:rsidR="004421E3" w:rsidRPr="004D167D" w:rsidRDefault="00AF213A" w:rsidP="00D8725B">
      <w:pPr>
        <w:numPr>
          <w:ilvl w:val="0"/>
          <w:numId w:val="7"/>
        </w:numPr>
        <w:spacing w:after="120"/>
        <w:ind w:left="0" w:firstLine="720"/>
        <w:jc w:val="both"/>
        <w:rPr>
          <w:sz w:val="24"/>
          <w:lang w:val="en-GB" w:bidi="ar-EG"/>
        </w:rPr>
      </w:pPr>
      <w:r w:rsidRPr="00AF213A">
        <w:rPr>
          <w:rFonts w:hint="cs"/>
          <w:i/>
          <w:iCs/>
          <w:rtl/>
        </w:rPr>
        <w:t>مواصلة</w:t>
      </w:r>
      <w:r w:rsidR="004421E3" w:rsidRPr="00AF213A">
        <w:rPr>
          <w:rFonts w:hint="cs"/>
          <w:i/>
          <w:iCs/>
          <w:rtl/>
        </w:rPr>
        <w:t xml:space="preserve"> التركيز على التكامل على أساس الإضافات</w:t>
      </w:r>
      <w:r>
        <w:rPr>
          <w:rFonts w:hint="cs"/>
          <w:rtl/>
          <w:lang w:bidi="ar"/>
        </w:rPr>
        <w:t xml:space="preserve">. </w:t>
      </w:r>
      <w:r w:rsidR="004421E3">
        <w:rPr>
          <w:rFonts w:hint="cs"/>
          <w:rtl/>
        </w:rPr>
        <w:t>ينبغي أن يواصل مرفق البيئة العالمي</w:t>
      </w:r>
      <w:r w:rsidR="000808D1">
        <w:rPr>
          <w:rFonts w:hint="cs"/>
          <w:rtl/>
        </w:rPr>
        <w:t>ة</w:t>
      </w:r>
      <w:r w:rsidR="004421E3">
        <w:rPr>
          <w:rFonts w:hint="cs"/>
          <w:rtl/>
        </w:rPr>
        <w:t xml:space="preserve"> السعي إلى مبدأ تكاملي في برامجه يستند إلى </w:t>
      </w:r>
      <w:r>
        <w:rPr>
          <w:rFonts w:hint="cs"/>
          <w:rtl/>
        </w:rPr>
        <w:t>المزايا العلمية والتقنية</w:t>
      </w:r>
      <w:r w:rsidR="004421E3">
        <w:rPr>
          <w:rFonts w:hint="cs"/>
          <w:rtl/>
        </w:rPr>
        <w:t xml:space="preserve">، بما في ذلك الإضافة </w:t>
      </w:r>
      <w:r w:rsidR="004421E3" w:rsidRPr="00102920">
        <w:rPr>
          <w:rFonts w:hint="cs"/>
          <w:rtl/>
        </w:rPr>
        <w:t>الم</w:t>
      </w:r>
      <w:r w:rsidR="00102920" w:rsidRPr="00102920">
        <w:rPr>
          <w:rFonts w:hint="cs"/>
          <w:rtl/>
        </w:rPr>
        <w:t>ُثبَتة</w:t>
      </w:r>
      <w:r w:rsidR="004421E3">
        <w:rPr>
          <w:rFonts w:hint="cs"/>
          <w:rtl/>
        </w:rPr>
        <w:t xml:space="preserve">، </w:t>
      </w:r>
      <w:r w:rsidR="00102920">
        <w:rPr>
          <w:rFonts w:hint="cs"/>
          <w:rtl/>
        </w:rPr>
        <w:t>وخبرة</w:t>
      </w:r>
      <w:r w:rsidR="004421E3">
        <w:rPr>
          <w:rFonts w:hint="cs"/>
          <w:rtl/>
        </w:rPr>
        <w:t xml:space="preserve"> مرفق </w:t>
      </w:r>
      <w:r w:rsidR="00102920">
        <w:rPr>
          <w:rFonts w:hint="cs"/>
          <w:rtl/>
        </w:rPr>
        <w:t>البيئة العالمي</w:t>
      </w:r>
      <w:r w:rsidR="00770B8E">
        <w:rPr>
          <w:rFonts w:hint="cs"/>
          <w:rtl/>
        </w:rPr>
        <w:t>ة</w:t>
      </w:r>
      <w:r w:rsidR="004421E3">
        <w:rPr>
          <w:rFonts w:hint="cs"/>
          <w:rtl/>
        </w:rPr>
        <w:t xml:space="preserve">، والميزة النسبية </w:t>
      </w:r>
      <w:r w:rsidR="00102920">
        <w:rPr>
          <w:rFonts w:hint="cs"/>
          <w:rtl/>
        </w:rPr>
        <w:t>لمرفق البيئة العالمي</w:t>
      </w:r>
      <w:r w:rsidR="008341AB">
        <w:rPr>
          <w:rFonts w:hint="cs"/>
          <w:rtl/>
        </w:rPr>
        <w:t>ة</w:t>
      </w:r>
      <w:r w:rsidR="00102920">
        <w:rPr>
          <w:rFonts w:hint="cs"/>
          <w:rtl/>
        </w:rPr>
        <w:t>، والمساهمات المبتكرة</w:t>
      </w:r>
      <w:r w:rsidR="004421E3">
        <w:rPr>
          <w:rFonts w:hint="cs"/>
          <w:rtl/>
        </w:rPr>
        <w:t xml:space="preserve">، والحاجة </w:t>
      </w:r>
      <w:r w:rsidR="00102920">
        <w:rPr>
          <w:rFonts w:hint="cs"/>
          <w:rtl/>
        </w:rPr>
        <w:t>البيئية</w:t>
      </w:r>
      <w:r w:rsidR="004D167D">
        <w:rPr>
          <w:rFonts w:hint="cs"/>
          <w:rtl/>
        </w:rPr>
        <w:t>، والأهمية الوطنية</w:t>
      </w:r>
      <w:r w:rsidR="004421E3">
        <w:rPr>
          <w:rFonts w:hint="cs"/>
          <w:rtl/>
        </w:rPr>
        <w:t>؛</w:t>
      </w:r>
    </w:p>
    <w:p w:rsidR="004D167D" w:rsidRPr="0019321B" w:rsidRDefault="004D167D" w:rsidP="00D8725B">
      <w:pPr>
        <w:numPr>
          <w:ilvl w:val="0"/>
          <w:numId w:val="7"/>
        </w:numPr>
        <w:spacing w:after="120"/>
        <w:ind w:left="0" w:firstLine="720"/>
        <w:jc w:val="both"/>
        <w:rPr>
          <w:sz w:val="24"/>
          <w:lang w:val="en-GB" w:bidi="ar-EG"/>
        </w:rPr>
      </w:pPr>
      <w:r w:rsidRPr="004D167D">
        <w:rPr>
          <w:rFonts w:hint="cs"/>
          <w:i/>
          <w:iCs/>
          <w:rtl/>
        </w:rPr>
        <w:t>تحسين الإدارة المالية</w:t>
      </w:r>
      <w:r>
        <w:rPr>
          <w:rFonts w:hint="cs"/>
          <w:rtl/>
          <w:lang w:bidi="ar"/>
        </w:rPr>
        <w:t>.</w:t>
      </w:r>
      <w:r>
        <w:rPr>
          <w:rFonts w:hint="cs"/>
          <w:lang w:bidi="ar"/>
        </w:rPr>
        <w:t xml:space="preserve"> </w:t>
      </w:r>
      <w:r>
        <w:rPr>
          <w:rFonts w:hint="cs"/>
          <w:rtl/>
        </w:rPr>
        <w:t>ينبغي أن ينظر مرفق البيئة العالمي</w:t>
      </w:r>
      <w:r w:rsidR="000808D1">
        <w:rPr>
          <w:rFonts w:hint="cs"/>
          <w:rtl/>
        </w:rPr>
        <w:t>ة</w:t>
      </w:r>
      <w:r>
        <w:rPr>
          <w:rFonts w:hint="cs"/>
          <w:rtl/>
        </w:rPr>
        <w:t xml:space="preserve"> في توسيع عدد المانحين وتنوعهم من كل من أعضاء منظمة التعاون والتنمية في الميدان الاقتصادي</w:t>
      </w:r>
      <w:r>
        <w:rPr>
          <w:rFonts w:hint="cs"/>
          <w:lang w:bidi="ar"/>
        </w:rPr>
        <w:t xml:space="preserve"> (OECD) </w:t>
      </w:r>
      <w:r>
        <w:rPr>
          <w:rFonts w:hint="cs"/>
          <w:rtl/>
        </w:rPr>
        <w:t xml:space="preserve">والبلدان </w:t>
      </w:r>
      <w:r w:rsidR="000808D1">
        <w:rPr>
          <w:rFonts w:hint="cs"/>
          <w:rtl/>
        </w:rPr>
        <w:t>المتوسطة الدخل</w:t>
      </w:r>
      <w:r>
        <w:rPr>
          <w:rFonts w:hint="cs"/>
          <w:rtl/>
        </w:rPr>
        <w:t>، بما في ذلك الولايات</w:t>
      </w:r>
      <w:r>
        <w:rPr>
          <w:rFonts w:hint="cs"/>
          <w:rtl/>
          <w:lang w:bidi="ar"/>
        </w:rPr>
        <w:t xml:space="preserve">/ </w:t>
      </w:r>
      <w:r>
        <w:rPr>
          <w:rFonts w:hint="cs"/>
          <w:rtl/>
        </w:rPr>
        <w:t>المقاطعات دون الوطني</w:t>
      </w:r>
      <w:r w:rsidR="000808D1">
        <w:rPr>
          <w:rFonts w:hint="cs"/>
          <w:rtl/>
        </w:rPr>
        <w:t>ة</w:t>
      </w:r>
      <w:r>
        <w:rPr>
          <w:rFonts w:hint="cs"/>
          <w:rtl/>
        </w:rPr>
        <w:t xml:space="preserve">، التي لم تساهم من قبل والتي أصبحت في وضع يسمح لها </w:t>
      </w:r>
      <w:r w:rsidR="000808D1">
        <w:rPr>
          <w:rFonts w:hint="cs"/>
          <w:rtl/>
        </w:rPr>
        <w:t>ب</w:t>
      </w:r>
      <w:r>
        <w:rPr>
          <w:rFonts w:hint="cs"/>
          <w:rtl/>
        </w:rPr>
        <w:t>القيام بذلك</w:t>
      </w:r>
      <w:r w:rsidR="000808D1">
        <w:rPr>
          <w:rFonts w:hint="cs"/>
          <w:rtl/>
          <w:lang w:bidi="ar"/>
        </w:rPr>
        <w:t xml:space="preserve">. </w:t>
      </w:r>
      <w:r w:rsidR="000808D1">
        <w:rPr>
          <w:rFonts w:hint="cs"/>
          <w:rtl/>
        </w:rPr>
        <w:t>و</w:t>
      </w:r>
      <w:r>
        <w:rPr>
          <w:rFonts w:hint="cs"/>
          <w:rtl/>
        </w:rPr>
        <w:t>ينبغي أن يقوم مرفق البيئة العالمي</w:t>
      </w:r>
      <w:r w:rsidR="000808D1">
        <w:rPr>
          <w:rFonts w:hint="cs"/>
          <w:rtl/>
        </w:rPr>
        <w:t>ة</w:t>
      </w:r>
      <w:r>
        <w:rPr>
          <w:rFonts w:hint="cs"/>
          <w:rtl/>
        </w:rPr>
        <w:t xml:space="preserve"> بتطبيق إدارة مخاطر صرف العملات الأجنبية في إطار م</w:t>
      </w:r>
      <w:r w:rsidR="008341AB">
        <w:rPr>
          <w:rFonts w:hint="cs"/>
          <w:rtl/>
        </w:rPr>
        <w:t>عايير أداة مرفق البيئة العالمية</w:t>
      </w:r>
      <w:r>
        <w:rPr>
          <w:rFonts w:hint="cs"/>
          <w:rtl/>
        </w:rPr>
        <w:t>، و</w:t>
      </w:r>
      <w:r>
        <w:rPr>
          <w:rFonts w:hint="cs"/>
          <w:rtl/>
          <w:lang w:bidi="ar"/>
        </w:rPr>
        <w:t xml:space="preserve">/ </w:t>
      </w:r>
      <w:r>
        <w:rPr>
          <w:rFonts w:hint="cs"/>
          <w:rtl/>
        </w:rPr>
        <w:t>أو كما هو مسموح به قانونًا لإدارة التقلبات؛</w:t>
      </w:r>
    </w:p>
    <w:p w:rsidR="0019321B" w:rsidRPr="0019321B" w:rsidRDefault="0019321B" w:rsidP="00D8725B">
      <w:pPr>
        <w:numPr>
          <w:ilvl w:val="0"/>
          <w:numId w:val="7"/>
        </w:numPr>
        <w:spacing w:after="120"/>
        <w:ind w:left="0" w:firstLine="720"/>
        <w:jc w:val="both"/>
        <w:rPr>
          <w:sz w:val="24"/>
          <w:lang w:val="en-GB" w:bidi="ar-EG"/>
        </w:rPr>
      </w:pPr>
      <w:r w:rsidRPr="0019321B">
        <w:rPr>
          <w:rFonts w:hint="cs"/>
          <w:i/>
          <w:iCs/>
          <w:rtl/>
        </w:rPr>
        <w:t>إشراك القطاع الخاص</w:t>
      </w:r>
      <w:r>
        <w:rPr>
          <w:rFonts w:hint="cs"/>
          <w:rtl/>
          <w:lang w:bidi="ar"/>
        </w:rPr>
        <w:t xml:space="preserve">. </w:t>
      </w:r>
      <w:r>
        <w:rPr>
          <w:rFonts w:hint="cs"/>
          <w:rtl/>
        </w:rPr>
        <w:t>سيحتاج مرفق البيئة العالمية إلى تكييف استراتيجيته لتحسين مشاركته مع القطاع الخاص؛</w:t>
      </w:r>
    </w:p>
    <w:p w:rsidR="0019321B" w:rsidRPr="00B767D8" w:rsidRDefault="0019321B" w:rsidP="00D8725B">
      <w:pPr>
        <w:numPr>
          <w:ilvl w:val="0"/>
          <w:numId w:val="7"/>
        </w:numPr>
        <w:spacing w:after="120"/>
        <w:ind w:left="0" w:firstLine="720"/>
        <w:jc w:val="both"/>
        <w:rPr>
          <w:sz w:val="24"/>
          <w:lang w:val="en-GB" w:bidi="ar-EG"/>
        </w:rPr>
      </w:pPr>
      <w:r w:rsidRPr="00FF5F2B">
        <w:rPr>
          <w:rFonts w:hint="cs"/>
          <w:i/>
          <w:iCs/>
          <w:rtl/>
        </w:rPr>
        <w:t>تعزيز المساواة بين الجنسين</w:t>
      </w:r>
      <w:r w:rsidR="00FF5F2B">
        <w:rPr>
          <w:rFonts w:hint="cs"/>
          <w:rtl/>
          <w:lang w:bidi="ar"/>
        </w:rPr>
        <w:t xml:space="preserve">. </w:t>
      </w:r>
      <w:r>
        <w:rPr>
          <w:rFonts w:hint="cs"/>
          <w:rtl/>
        </w:rPr>
        <w:t xml:space="preserve">عند مراجعة سياسة </w:t>
      </w:r>
      <w:r w:rsidR="00FF5F2B">
        <w:rPr>
          <w:rFonts w:hint="cs"/>
          <w:rtl/>
        </w:rPr>
        <w:t>تعميم مراعاة المنظور الجنساني</w:t>
      </w:r>
      <w:r>
        <w:rPr>
          <w:rFonts w:hint="cs"/>
          <w:rtl/>
        </w:rPr>
        <w:t xml:space="preserve">، </w:t>
      </w:r>
      <w:r w:rsidR="00B767D8">
        <w:rPr>
          <w:rFonts w:hint="cs"/>
          <w:rtl/>
        </w:rPr>
        <w:t xml:space="preserve">تحتاج </w:t>
      </w:r>
      <w:r w:rsidR="000F3AD3">
        <w:rPr>
          <w:rFonts w:hint="cs"/>
          <w:rtl/>
        </w:rPr>
        <w:t>أمانة</w:t>
      </w:r>
      <w:r>
        <w:rPr>
          <w:rFonts w:hint="cs"/>
          <w:rtl/>
        </w:rPr>
        <w:t xml:space="preserve"> مرفق البيئة العالمي</w:t>
      </w:r>
      <w:r w:rsidR="000F3AD3">
        <w:rPr>
          <w:rFonts w:hint="cs"/>
          <w:rtl/>
        </w:rPr>
        <w:t>ة</w:t>
      </w:r>
      <w:r w:rsidR="00B767D8">
        <w:rPr>
          <w:rFonts w:hint="cs"/>
          <w:rtl/>
        </w:rPr>
        <w:t xml:space="preserve"> أن </w:t>
      </w:r>
      <w:r>
        <w:rPr>
          <w:rFonts w:hint="cs"/>
          <w:rtl/>
        </w:rPr>
        <w:t xml:space="preserve">تواءم </w:t>
      </w:r>
      <w:r w:rsidR="00B767D8">
        <w:rPr>
          <w:rFonts w:hint="cs"/>
          <w:rtl/>
        </w:rPr>
        <w:t>السياسات</w:t>
      </w:r>
      <w:r>
        <w:rPr>
          <w:rFonts w:hint="cs"/>
          <w:rtl/>
        </w:rPr>
        <w:t xml:space="preserve"> بشكل أوثق مع المعايير الدولية للممارسات الجيدة لتعميم مراعاة المنظور الجنساني؛</w:t>
      </w:r>
    </w:p>
    <w:p w:rsidR="00B767D8" w:rsidRPr="00F05B76" w:rsidRDefault="000F0EDE" w:rsidP="00D8725B">
      <w:pPr>
        <w:numPr>
          <w:ilvl w:val="0"/>
          <w:numId w:val="7"/>
        </w:numPr>
        <w:spacing w:after="120"/>
        <w:ind w:left="0" w:firstLine="720"/>
        <w:jc w:val="both"/>
        <w:rPr>
          <w:sz w:val="24"/>
          <w:lang w:val="en-GB" w:bidi="ar-EG"/>
        </w:rPr>
      </w:pPr>
      <w:r w:rsidRPr="000F0EDE">
        <w:rPr>
          <w:rFonts w:hint="cs"/>
          <w:i/>
          <w:iCs/>
          <w:rtl/>
        </w:rPr>
        <w:t>استعراض</w:t>
      </w:r>
      <w:r w:rsidR="00B767D8" w:rsidRPr="000F0EDE">
        <w:rPr>
          <w:rFonts w:hint="cs"/>
          <w:i/>
          <w:iCs/>
          <w:rtl/>
        </w:rPr>
        <w:t xml:space="preserve"> ومراجعة سياسات الحماية</w:t>
      </w:r>
      <w:r>
        <w:rPr>
          <w:rFonts w:hint="cs"/>
          <w:rtl/>
          <w:lang w:bidi="ar"/>
        </w:rPr>
        <w:t>.</w:t>
      </w:r>
      <w:r w:rsidR="00B767D8">
        <w:rPr>
          <w:rFonts w:hint="cs"/>
          <w:lang w:bidi="ar"/>
        </w:rPr>
        <w:t xml:space="preserve"> </w:t>
      </w:r>
      <w:r w:rsidR="00B767D8">
        <w:rPr>
          <w:rFonts w:hint="cs"/>
          <w:rtl/>
        </w:rPr>
        <w:t xml:space="preserve">ينبغي مراجعة سياسة الضمانات وقواعد </w:t>
      </w:r>
      <w:r>
        <w:rPr>
          <w:rFonts w:hint="cs"/>
          <w:rtl/>
        </w:rPr>
        <w:t>المشاركة</w:t>
      </w:r>
      <w:r w:rsidR="00B767D8">
        <w:rPr>
          <w:rFonts w:hint="cs"/>
          <w:rtl/>
        </w:rPr>
        <w:t xml:space="preserve"> مع الشعوب الأصلية من أجل سد الثغرات في المما</w:t>
      </w:r>
      <w:r>
        <w:rPr>
          <w:rFonts w:hint="cs"/>
          <w:rtl/>
        </w:rPr>
        <w:t>رسات الجيدة وتحديثها وفقاً لذلك</w:t>
      </w:r>
      <w:r w:rsidR="00B767D8">
        <w:rPr>
          <w:rFonts w:hint="cs"/>
          <w:rtl/>
        </w:rPr>
        <w:t>؛</w:t>
      </w:r>
    </w:p>
    <w:p w:rsidR="00F05B76" w:rsidRPr="00287A30" w:rsidRDefault="00F05B76" w:rsidP="00D8725B">
      <w:pPr>
        <w:numPr>
          <w:ilvl w:val="0"/>
          <w:numId w:val="7"/>
        </w:numPr>
        <w:spacing w:after="120"/>
        <w:ind w:left="0" w:firstLine="720"/>
        <w:jc w:val="both"/>
        <w:rPr>
          <w:sz w:val="24"/>
          <w:lang w:val="en-GB" w:bidi="ar-EG"/>
        </w:rPr>
      </w:pPr>
      <w:r w:rsidRPr="00F05B76">
        <w:rPr>
          <w:rFonts w:hint="cs"/>
          <w:i/>
          <w:iCs/>
          <w:rtl/>
        </w:rPr>
        <w:t>تعزيز الإدارة التشغيلية</w:t>
      </w:r>
      <w:r>
        <w:rPr>
          <w:rFonts w:hint="cs"/>
          <w:rtl/>
          <w:lang w:bidi="ar"/>
        </w:rPr>
        <w:t>.</w:t>
      </w:r>
      <w:r>
        <w:rPr>
          <w:rFonts w:hint="cs"/>
          <w:lang w:bidi="ar"/>
        </w:rPr>
        <w:t xml:space="preserve"> </w:t>
      </w:r>
      <w:r>
        <w:rPr>
          <w:rFonts w:hint="cs"/>
          <w:rtl/>
        </w:rPr>
        <w:t xml:space="preserve">ينبغي لأمانة مرفق البيئة العالمية أن تطور </w:t>
      </w:r>
      <w:r w:rsidR="00E46BD1">
        <w:rPr>
          <w:rFonts w:hint="cs"/>
          <w:rtl/>
        </w:rPr>
        <w:t>وتُبرز</w:t>
      </w:r>
      <w:r>
        <w:rPr>
          <w:rFonts w:hint="cs"/>
          <w:rtl/>
        </w:rPr>
        <w:t xml:space="preserve"> بوضوح معايير اختيار وتصميم البرامج</w:t>
      </w:r>
      <w:r w:rsidR="00E46BD1">
        <w:rPr>
          <w:rFonts w:hint="cs"/>
          <w:rtl/>
          <w:lang w:bidi="ar"/>
        </w:rPr>
        <w:t>.</w:t>
      </w:r>
      <w:r>
        <w:rPr>
          <w:rFonts w:hint="cs"/>
          <w:lang w:bidi="ar"/>
        </w:rPr>
        <w:t xml:space="preserve"> </w:t>
      </w:r>
      <w:r w:rsidR="00287A30">
        <w:rPr>
          <w:rFonts w:hint="cs"/>
          <w:rtl/>
        </w:rPr>
        <w:t>ويعد</w:t>
      </w:r>
      <w:r>
        <w:rPr>
          <w:rFonts w:hint="cs"/>
          <w:rtl/>
        </w:rPr>
        <w:t xml:space="preserve"> معالجة احتمالات تضارب المصالح الناشئة عن الأدوار المتداخلة بين الوكالات </w:t>
      </w:r>
      <w:r w:rsidR="00E46BD1">
        <w:rPr>
          <w:rFonts w:hint="cs"/>
          <w:rtl/>
        </w:rPr>
        <w:t>التنفيذية</w:t>
      </w:r>
      <w:r>
        <w:rPr>
          <w:rFonts w:hint="cs"/>
          <w:rtl/>
        </w:rPr>
        <w:t xml:space="preserve"> والوكالات المنفذة </w:t>
      </w:r>
      <w:r>
        <w:rPr>
          <w:rFonts w:hint="cs"/>
          <w:rtl/>
          <w:lang w:bidi="ar"/>
        </w:rPr>
        <w:t xml:space="preserve">- </w:t>
      </w:r>
      <w:r>
        <w:rPr>
          <w:rFonts w:hint="cs"/>
          <w:rtl/>
        </w:rPr>
        <w:t xml:space="preserve">بما في ذلك الوكالات الشريكة الدولية لمنظمة المجتمع المدني </w:t>
      </w:r>
      <w:r w:rsidR="00287A30">
        <w:rPr>
          <w:rtl/>
          <w:lang w:bidi="ar"/>
        </w:rPr>
        <w:t>–</w:t>
      </w:r>
      <w:r>
        <w:rPr>
          <w:rFonts w:hint="cs"/>
          <w:rtl/>
          <w:lang w:bidi="ar"/>
        </w:rPr>
        <w:t xml:space="preserve"> </w:t>
      </w:r>
      <w:r w:rsidR="00287A30">
        <w:rPr>
          <w:rFonts w:hint="cs"/>
          <w:rtl/>
        </w:rPr>
        <w:t xml:space="preserve">بمثابة </w:t>
      </w:r>
      <w:r>
        <w:rPr>
          <w:rFonts w:hint="cs"/>
          <w:rtl/>
        </w:rPr>
        <w:t>أمر حتمي؛</w:t>
      </w:r>
    </w:p>
    <w:p w:rsidR="00287A30" w:rsidRPr="00043AB5" w:rsidRDefault="00287A30" w:rsidP="00D8725B">
      <w:pPr>
        <w:numPr>
          <w:ilvl w:val="0"/>
          <w:numId w:val="7"/>
        </w:numPr>
        <w:spacing w:after="120"/>
        <w:ind w:left="0" w:firstLine="720"/>
        <w:jc w:val="both"/>
        <w:rPr>
          <w:rFonts w:hint="cs"/>
          <w:sz w:val="24"/>
          <w:lang w:val="en-GB" w:bidi="ar-EG"/>
        </w:rPr>
      </w:pPr>
      <w:r w:rsidRPr="00287A30">
        <w:rPr>
          <w:rFonts w:hint="cs"/>
          <w:i/>
          <w:iCs/>
          <w:rtl/>
        </w:rPr>
        <w:t xml:space="preserve">تحسين أنظمة البيانات </w:t>
      </w:r>
      <w:r w:rsidR="009A6460">
        <w:rPr>
          <w:rFonts w:hint="cs"/>
          <w:i/>
          <w:iCs/>
          <w:rtl/>
        </w:rPr>
        <w:t>والرصد</w:t>
      </w:r>
      <w:r w:rsidRPr="00287A30">
        <w:rPr>
          <w:rFonts w:hint="cs"/>
          <w:i/>
          <w:iCs/>
          <w:rtl/>
        </w:rPr>
        <w:t xml:space="preserve"> والمعرفة</w:t>
      </w:r>
      <w:r>
        <w:rPr>
          <w:rFonts w:hint="cs"/>
          <w:rtl/>
          <w:lang w:bidi="ar"/>
        </w:rPr>
        <w:t>.</w:t>
      </w:r>
      <w:r>
        <w:rPr>
          <w:rFonts w:hint="cs"/>
          <w:lang w:bidi="ar"/>
        </w:rPr>
        <w:t xml:space="preserve"> </w:t>
      </w:r>
      <w:r>
        <w:rPr>
          <w:rFonts w:hint="cs"/>
          <w:rtl/>
        </w:rPr>
        <w:t xml:space="preserve">يجب </w:t>
      </w:r>
      <w:r w:rsidR="00D46347">
        <w:rPr>
          <w:rFonts w:hint="cs"/>
          <w:rtl/>
        </w:rPr>
        <w:t xml:space="preserve">مواصلة </w:t>
      </w:r>
      <w:r>
        <w:rPr>
          <w:rFonts w:hint="cs"/>
          <w:rtl/>
        </w:rPr>
        <w:t>تعزيز أنظمة مرفق البيئة العالمية ل</w:t>
      </w:r>
      <w:r w:rsidR="00D46347">
        <w:rPr>
          <w:rFonts w:hint="cs"/>
          <w:rtl/>
        </w:rPr>
        <w:t xml:space="preserve">إدارة </w:t>
      </w:r>
      <w:r>
        <w:rPr>
          <w:rFonts w:hint="cs"/>
          <w:rtl/>
        </w:rPr>
        <w:t>معلومات ونتائج ومعرفة المشروع لتمكين مرفق البيئة العالمي</w:t>
      </w:r>
      <w:r w:rsidR="00D46347">
        <w:rPr>
          <w:rFonts w:hint="cs"/>
          <w:rtl/>
        </w:rPr>
        <w:t>ة</w:t>
      </w:r>
      <w:r>
        <w:rPr>
          <w:rFonts w:hint="cs"/>
          <w:rtl/>
        </w:rPr>
        <w:t xml:space="preserve"> من إظهار نتائجه </w:t>
      </w:r>
      <w:r w:rsidR="002A3A48">
        <w:rPr>
          <w:rFonts w:hint="cs"/>
          <w:rtl/>
        </w:rPr>
        <w:t>وتلبية</w:t>
      </w:r>
      <w:r>
        <w:rPr>
          <w:rFonts w:hint="cs"/>
          <w:rtl/>
        </w:rPr>
        <w:t xml:space="preserve"> احتياجات الشراكة من أجل التعلم</w:t>
      </w:r>
      <w:r w:rsidR="00D46347">
        <w:rPr>
          <w:rFonts w:hint="cs"/>
          <w:rtl/>
          <w:lang w:bidi="ar"/>
        </w:rPr>
        <w:t>.</w:t>
      </w:r>
    </w:p>
    <w:p w:rsidR="00043AB5" w:rsidRPr="002A3A48" w:rsidRDefault="00043AB5" w:rsidP="00043AB5">
      <w:pPr>
        <w:spacing w:after="120"/>
        <w:jc w:val="both"/>
        <w:rPr>
          <w:sz w:val="24"/>
          <w:lang w:val="en-GB" w:bidi="ar-EG"/>
        </w:rPr>
      </w:pPr>
    </w:p>
    <w:p w:rsidR="002A3A48" w:rsidRPr="002D7019" w:rsidRDefault="002A3A48" w:rsidP="002D7019">
      <w:pPr>
        <w:spacing w:after="120"/>
        <w:ind w:left="360"/>
        <w:jc w:val="center"/>
        <w:rPr>
          <w:b/>
          <w:bCs/>
          <w:rtl/>
          <w:lang w:bidi="ar"/>
        </w:rPr>
      </w:pPr>
      <w:r w:rsidRPr="002D7019">
        <w:rPr>
          <w:rFonts w:hint="cs"/>
          <w:b/>
          <w:bCs/>
          <w:rtl/>
        </w:rPr>
        <w:lastRenderedPageBreak/>
        <w:t>باء</w:t>
      </w:r>
      <w:r w:rsidRPr="002D7019">
        <w:rPr>
          <w:rFonts w:hint="cs"/>
          <w:b/>
          <w:bCs/>
          <w:rtl/>
          <w:lang w:bidi="ar"/>
        </w:rPr>
        <w:t>.</w:t>
      </w:r>
      <w:r w:rsidRPr="002D7019">
        <w:rPr>
          <w:rFonts w:hint="cs"/>
          <w:b/>
          <w:bCs/>
          <w:rtl/>
          <w:lang w:bidi="ar"/>
        </w:rPr>
        <w:tab/>
      </w:r>
      <w:r w:rsidRPr="002D7019">
        <w:rPr>
          <w:rFonts w:hint="cs"/>
          <w:b/>
          <w:bCs/>
          <w:rtl/>
        </w:rPr>
        <w:t>تنفيذ استعراض فعالية الآلية المالية</w:t>
      </w:r>
      <w:r w:rsidR="002D7019" w:rsidRPr="002D7019">
        <w:rPr>
          <w:rFonts w:hint="cs"/>
          <w:b/>
          <w:bCs/>
          <w:rtl/>
        </w:rPr>
        <w:t xml:space="preserve"> في المستقبل</w:t>
      </w:r>
    </w:p>
    <w:p w:rsidR="003B7C52" w:rsidRDefault="002D7019" w:rsidP="00D8725B">
      <w:pPr>
        <w:numPr>
          <w:ilvl w:val="0"/>
          <w:numId w:val="2"/>
        </w:numPr>
        <w:spacing w:after="120"/>
        <w:ind w:left="0" w:firstLine="0"/>
        <w:jc w:val="both"/>
        <w:rPr>
          <w:lang w:bidi="ar"/>
        </w:rPr>
      </w:pPr>
      <w:r>
        <w:rPr>
          <w:rFonts w:hint="cs"/>
          <w:rtl/>
        </w:rPr>
        <w:t xml:space="preserve">تنص الفقرة </w:t>
      </w:r>
      <w:r>
        <w:rPr>
          <w:rFonts w:hint="cs"/>
          <w:rtl/>
          <w:lang w:bidi="ar"/>
        </w:rPr>
        <w:t xml:space="preserve">3 </w:t>
      </w:r>
      <w:r>
        <w:rPr>
          <w:rFonts w:hint="cs"/>
          <w:rtl/>
        </w:rPr>
        <w:t xml:space="preserve">من المادة </w:t>
      </w:r>
      <w:r>
        <w:rPr>
          <w:rFonts w:hint="cs"/>
          <w:rtl/>
          <w:lang w:bidi="ar"/>
        </w:rPr>
        <w:t xml:space="preserve">21 </w:t>
      </w:r>
      <w:r>
        <w:rPr>
          <w:rFonts w:hint="cs"/>
          <w:rtl/>
        </w:rPr>
        <w:t>على أن</w:t>
      </w:r>
      <w:r w:rsidR="006C6815">
        <w:rPr>
          <w:rFonts w:hint="cs"/>
          <w:rtl/>
        </w:rPr>
        <w:t xml:space="preserve"> يقوم </w:t>
      </w:r>
      <w:r>
        <w:rPr>
          <w:rFonts w:hint="cs"/>
          <w:rtl/>
        </w:rPr>
        <w:t>مؤتمر الأطراف</w:t>
      </w:r>
      <w:r w:rsidR="006C6815">
        <w:rPr>
          <w:rFonts w:hint="cs"/>
          <w:rtl/>
        </w:rPr>
        <w:t xml:space="preserve"> باستعراض</w:t>
      </w:r>
      <w:r>
        <w:rPr>
          <w:rFonts w:hint="cs"/>
          <w:rtl/>
        </w:rPr>
        <w:t xml:space="preserve"> فعالية الآلية المالية </w:t>
      </w:r>
      <w:r w:rsidR="009F74B9">
        <w:rPr>
          <w:rFonts w:hint="cs"/>
          <w:rtl/>
        </w:rPr>
        <w:t>على أساس منتظم</w:t>
      </w:r>
      <w:r>
        <w:rPr>
          <w:rFonts w:hint="cs"/>
          <w:rtl/>
        </w:rPr>
        <w:t>، و</w:t>
      </w:r>
      <w:r w:rsidR="009F74B9">
        <w:rPr>
          <w:rFonts w:hint="cs"/>
          <w:rtl/>
        </w:rPr>
        <w:t xml:space="preserve">أن يقوم باتخاذ </w:t>
      </w:r>
      <w:r w:rsidR="00D71563">
        <w:rPr>
          <w:rFonts w:hint="cs"/>
          <w:rtl/>
        </w:rPr>
        <w:t xml:space="preserve">التدابير الملائمة </w:t>
      </w:r>
      <w:r>
        <w:rPr>
          <w:rFonts w:hint="cs"/>
          <w:rtl/>
        </w:rPr>
        <w:t xml:space="preserve">لتحسين </w:t>
      </w:r>
      <w:r w:rsidR="009F74B9">
        <w:rPr>
          <w:rFonts w:hint="cs"/>
          <w:rtl/>
        </w:rPr>
        <w:t>فعالية</w:t>
      </w:r>
      <w:r>
        <w:rPr>
          <w:rFonts w:hint="cs"/>
          <w:rtl/>
        </w:rPr>
        <w:t xml:space="preserve"> الآلية </w:t>
      </w:r>
      <w:r w:rsidR="00D71563">
        <w:rPr>
          <w:rFonts w:hint="cs"/>
          <w:rtl/>
        </w:rPr>
        <w:t>حسب الاقتضاء</w:t>
      </w:r>
      <w:r w:rsidR="00D71563">
        <w:rPr>
          <w:rFonts w:hint="cs"/>
          <w:rtl/>
          <w:lang w:bidi="ar"/>
        </w:rPr>
        <w:t>.</w:t>
      </w:r>
      <w:r>
        <w:rPr>
          <w:rFonts w:hint="cs"/>
          <w:lang w:bidi="ar"/>
        </w:rPr>
        <w:t xml:space="preserve"> </w:t>
      </w:r>
      <w:r>
        <w:rPr>
          <w:rFonts w:hint="cs"/>
          <w:rtl/>
        </w:rPr>
        <w:t xml:space="preserve">وقد اعتمد مؤتمر الأطراف في البداية الاختصاصات الأصلية لهذا الاستعراض في مقرره </w:t>
      </w:r>
      <w:r>
        <w:rPr>
          <w:rFonts w:hint="cs"/>
          <w:rtl/>
          <w:lang w:bidi="ar"/>
        </w:rPr>
        <w:t>3/7 (</w:t>
      </w:r>
      <w:r>
        <w:rPr>
          <w:rFonts w:hint="cs"/>
          <w:rtl/>
        </w:rPr>
        <w:t xml:space="preserve">المبادئ التوجيهية </w:t>
      </w:r>
      <w:r w:rsidR="00D71563">
        <w:rPr>
          <w:rFonts w:hint="cs"/>
          <w:rtl/>
        </w:rPr>
        <w:t xml:space="preserve">لاستعراض </w:t>
      </w:r>
      <w:r w:rsidR="00244DC6">
        <w:rPr>
          <w:rFonts w:hint="cs"/>
          <w:rtl/>
        </w:rPr>
        <w:t xml:space="preserve">فعالية </w:t>
      </w:r>
      <w:r w:rsidR="00D71563">
        <w:rPr>
          <w:rFonts w:hint="cs"/>
          <w:rtl/>
        </w:rPr>
        <w:t>الآلية المالية</w:t>
      </w:r>
      <w:r w:rsidR="00D71563">
        <w:rPr>
          <w:rFonts w:hint="cs"/>
          <w:rtl/>
          <w:lang w:bidi="ar"/>
        </w:rPr>
        <w:t>)</w:t>
      </w:r>
      <w:r w:rsidR="00D71563">
        <w:rPr>
          <w:rFonts w:hint="cs"/>
          <w:rtl/>
        </w:rPr>
        <w:t>، في</w:t>
      </w:r>
      <w:r w:rsidR="0079075E">
        <w:rPr>
          <w:rFonts w:hint="cs"/>
          <w:rtl/>
        </w:rPr>
        <w:t xml:space="preserve"> عام</w:t>
      </w:r>
      <w:r w:rsidR="00D71563">
        <w:rPr>
          <w:rFonts w:hint="cs"/>
          <w:rtl/>
        </w:rPr>
        <w:t xml:space="preserve"> </w:t>
      </w:r>
      <w:r w:rsidR="00D71563">
        <w:rPr>
          <w:rFonts w:hint="cs"/>
          <w:rtl/>
          <w:lang w:bidi="ar"/>
        </w:rPr>
        <w:t>1996</w:t>
      </w:r>
      <w:r>
        <w:rPr>
          <w:rFonts w:hint="cs"/>
          <w:rtl/>
        </w:rPr>
        <w:t xml:space="preserve">، والمقرر </w:t>
      </w:r>
      <w:r>
        <w:rPr>
          <w:rFonts w:hint="cs"/>
          <w:rtl/>
          <w:lang w:bidi="ar"/>
        </w:rPr>
        <w:t>5/12 (</w:t>
      </w:r>
      <w:r>
        <w:rPr>
          <w:rFonts w:hint="cs"/>
          <w:rtl/>
        </w:rPr>
        <w:t xml:space="preserve">الاستعراض الثاني </w:t>
      </w:r>
      <w:r w:rsidR="00244DC6">
        <w:rPr>
          <w:rFonts w:hint="cs"/>
          <w:rtl/>
        </w:rPr>
        <w:t>للآلية</w:t>
      </w:r>
      <w:r>
        <w:rPr>
          <w:rFonts w:hint="cs"/>
          <w:rtl/>
        </w:rPr>
        <w:t xml:space="preserve"> المالية</w:t>
      </w:r>
      <w:r w:rsidR="00244DC6">
        <w:rPr>
          <w:rFonts w:hint="cs"/>
          <w:rtl/>
          <w:lang w:bidi="ar"/>
        </w:rPr>
        <w:t xml:space="preserve">) </w:t>
      </w:r>
      <w:r>
        <w:rPr>
          <w:rFonts w:hint="cs"/>
          <w:rtl/>
        </w:rPr>
        <w:t xml:space="preserve">في </w:t>
      </w:r>
      <w:r w:rsidR="00244DC6">
        <w:rPr>
          <w:rFonts w:hint="cs"/>
          <w:rtl/>
        </w:rPr>
        <w:t xml:space="preserve">عام </w:t>
      </w:r>
      <w:r w:rsidR="00244DC6">
        <w:rPr>
          <w:rFonts w:hint="cs"/>
          <w:rtl/>
          <w:lang w:bidi="ar"/>
        </w:rPr>
        <w:t xml:space="preserve">2000. </w:t>
      </w:r>
      <w:r w:rsidR="00244DC6">
        <w:rPr>
          <w:rFonts w:hint="cs"/>
          <w:rtl/>
        </w:rPr>
        <w:t xml:space="preserve">وقد </w:t>
      </w:r>
      <w:r>
        <w:rPr>
          <w:rFonts w:hint="cs"/>
          <w:rtl/>
        </w:rPr>
        <w:t xml:space="preserve">تم اعتماد اختصاصات مماثلة لإجراء استعراضات لاحقة لفعالية </w:t>
      </w:r>
      <w:r w:rsidR="00EB7673">
        <w:rPr>
          <w:rFonts w:hint="cs"/>
          <w:rtl/>
        </w:rPr>
        <w:t>الآلية المالية</w:t>
      </w:r>
      <w:r>
        <w:rPr>
          <w:rFonts w:hint="cs"/>
          <w:rtl/>
        </w:rPr>
        <w:t>، مع تعيين مقي</w:t>
      </w:r>
      <w:r w:rsidR="00EB7673">
        <w:rPr>
          <w:rFonts w:hint="cs"/>
          <w:rtl/>
        </w:rPr>
        <w:t>ّ</w:t>
      </w:r>
      <w:r>
        <w:rPr>
          <w:rFonts w:hint="cs"/>
          <w:rtl/>
        </w:rPr>
        <w:t>م مستقل ذي خبرة لإجراء التقييم، وفقا للأهداف والمنهجية والمعايير المعتمدة</w:t>
      </w:r>
      <w:r w:rsidR="00EB7673">
        <w:rPr>
          <w:rFonts w:hint="cs"/>
          <w:rtl/>
          <w:lang w:bidi="ar"/>
        </w:rPr>
        <w:t xml:space="preserve">. </w:t>
      </w:r>
      <w:r>
        <w:rPr>
          <w:rFonts w:hint="cs"/>
          <w:rtl/>
        </w:rPr>
        <w:t xml:space="preserve">غير أن تنفيذ اختصاصات استعراض فعالية الآلية المالية أصبح </w:t>
      </w:r>
      <w:r w:rsidR="00F2500A">
        <w:rPr>
          <w:rFonts w:hint="cs"/>
          <w:rtl/>
        </w:rPr>
        <w:t>مرهوناً</w:t>
      </w:r>
      <w:r>
        <w:rPr>
          <w:rFonts w:hint="cs"/>
          <w:rtl/>
        </w:rPr>
        <w:t xml:space="preserve"> بتوافر </w:t>
      </w:r>
      <w:r w:rsidR="00F2500A">
        <w:rPr>
          <w:rFonts w:hint="cs"/>
          <w:rtl/>
        </w:rPr>
        <w:t>المساهمات الطوعية</w:t>
      </w:r>
      <w:r>
        <w:rPr>
          <w:rFonts w:hint="cs"/>
          <w:rtl/>
        </w:rPr>
        <w:t>، التي لم تكن متاحة دائماً في الوقت المناسب لإعداد تقرير عن استعراض الفعالية</w:t>
      </w:r>
      <w:r w:rsidR="003143DE">
        <w:rPr>
          <w:rFonts w:hint="cs"/>
          <w:rtl/>
          <w:lang w:bidi="ar"/>
        </w:rPr>
        <w:t>.</w:t>
      </w:r>
      <w:r>
        <w:rPr>
          <w:rFonts w:hint="cs"/>
          <w:lang w:bidi="ar"/>
        </w:rPr>
        <w:t xml:space="preserve"> </w:t>
      </w:r>
      <w:r>
        <w:rPr>
          <w:rFonts w:hint="cs"/>
          <w:rtl/>
        </w:rPr>
        <w:t xml:space="preserve">ونتيجة </w:t>
      </w:r>
      <w:r w:rsidR="003143DE">
        <w:rPr>
          <w:rFonts w:hint="cs"/>
          <w:rtl/>
        </w:rPr>
        <w:t>لذلك</w:t>
      </w:r>
      <w:r>
        <w:rPr>
          <w:rFonts w:hint="cs"/>
          <w:rtl/>
        </w:rPr>
        <w:t>، أ</w:t>
      </w:r>
      <w:r w:rsidR="003143DE">
        <w:rPr>
          <w:rFonts w:hint="cs"/>
          <w:rtl/>
        </w:rPr>
        <w:t>ُ</w:t>
      </w:r>
      <w:r>
        <w:rPr>
          <w:rFonts w:hint="cs"/>
          <w:rtl/>
        </w:rPr>
        <w:t>رجئ الاستعراض الرابع لفاعلية الآلية المالية من الاجتماع الحادي عشر لمؤتمر الأطراف إلى الاجتم</w:t>
      </w:r>
      <w:r w:rsidR="009A0F87">
        <w:rPr>
          <w:rFonts w:hint="cs"/>
          <w:rtl/>
        </w:rPr>
        <w:t xml:space="preserve">اع الثاني عشر </w:t>
      </w:r>
      <w:r w:rsidR="009A0F87">
        <w:rPr>
          <w:rFonts w:hint="cs"/>
          <w:rtl/>
          <w:lang w:bidi="ar"/>
        </w:rPr>
        <w:t>(</w:t>
      </w:r>
      <w:r w:rsidR="009A0F87">
        <w:rPr>
          <w:rFonts w:hint="cs"/>
          <w:rtl/>
        </w:rPr>
        <w:t xml:space="preserve">انظر المقرر </w:t>
      </w:r>
      <w:r w:rsidR="009A0F87">
        <w:rPr>
          <w:rFonts w:hint="cs"/>
          <w:rtl/>
          <w:lang w:bidi="ar"/>
        </w:rPr>
        <w:t>11/5</w:t>
      </w:r>
      <w:r>
        <w:rPr>
          <w:rFonts w:hint="cs"/>
          <w:rtl/>
        </w:rPr>
        <w:t>، الفقرة</w:t>
      </w:r>
      <w:r w:rsidR="009A0F87">
        <w:rPr>
          <w:rFonts w:hint="cs"/>
          <w:rtl/>
          <w:lang w:bidi="ar"/>
        </w:rPr>
        <w:t xml:space="preserve"> 7). </w:t>
      </w:r>
      <w:r w:rsidR="009A0F87">
        <w:rPr>
          <w:rFonts w:hint="cs"/>
          <w:rtl/>
        </w:rPr>
        <w:t>ونظرا لنقص التمويل</w:t>
      </w:r>
      <w:r>
        <w:rPr>
          <w:rFonts w:hint="cs"/>
          <w:rtl/>
        </w:rPr>
        <w:t xml:space="preserve">، لم يتم إجراء </w:t>
      </w:r>
      <w:r w:rsidR="009A0F87">
        <w:rPr>
          <w:rFonts w:hint="cs"/>
          <w:rtl/>
        </w:rPr>
        <w:t>الاستعراض</w:t>
      </w:r>
      <w:r>
        <w:rPr>
          <w:rFonts w:hint="cs"/>
          <w:rtl/>
        </w:rPr>
        <w:t xml:space="preserve"> الخامس لفاعلية الآلية المالية</w:t>
      </w:r>
      <w:r w:rsidR="009A0F87">
        <w:rPr>
          <w:rFonts w:hint="cs"/>
          <w:rtl/>
          <w:lang w:bidi="ar"/>
        </w:rPr>
        <w:t>.</w:t>
      </w:r>
    </w:p>
    <w:p w:rsidR="009A0F87" w:rsidRDefault="005115FD" w:rsidP="004A60B9">
      <w:pPr>
        <w:numPr>
          <w:ilvl w:val="0"/>
          <w:numId w:val="2"/>
        </w:numPr>
        <w:spacing w:after="120"/>
        <w:ind w:left="0" w:firstLine="0"/>
        <w:jc w:val="both"/>
        <w:rPr>
          <w:lang w:bidi="ar"/>
        </w:rPr>
      </w:pPr>
      <w:r>
        <w:rPr>
          <w:rFonts w:hint="cs"/>
          <w:rtl/>
        </w:rPr>
        <w:t>ومنذ أن اعتمد مؤتمر الأطراف عملية مستقلة لاستعراض الفعالية في مايو</w:t>
      </w:r>
      <w:r w:rsidR="00460DA4">
        <w:rPr>
          <w:rFonts w:hint="cs"/>
          <w:rtl/>
          <w:lang w:bidi="ar"/>
        </w:rPr>
        <w:t>/</w:t>
      </w:r>
      <w:r w:rsidR="00460DA4">
        <w:rPr>
          <w:rFonts w:hint="cs"/>
          <w:rtl/>
        </w:rPr>
        <w:t>أيار</w:t>
      </w:r>
      <w:r>
        <w:rPr>
          <w:rFonts w:hint="cs"/>
          <w:rtl/>
          <w:lang w:bidi="ar"/>
        </w:rPr>
        <w:t xml:space="preserve"> </w:t>
      </w:r>
      <w:r w:rsidR="00460DA4">
        <w:rPr>
          <w:rFonts w:hint="cs"/>
          <w:rtl/>
          <w:lang w:bidi="ar"/>
        </w:rPr>
        <w:t>2000</w:t>
      </w:r>
      <w:r>
        <w:rPr>
          <w:rFonts w:hint="cs"/>
          <w:rtl/>
        </w:rPr>
        <w:t xml:space="preserve">، قرر مجلس مرفق البيئة العالمية إنشاء مكتب التقييم المستقل لتوفير </w:t>
      </w:r>
      <w:r w:rsidR="00047380">
        <w:rPr>
          <w:rFonts w:hint="cs"/>
          <w:rtl/>
        </w:rPr>
        <w:t>مهام</w:t>
      </w:r>
      <w:r>
        <w:rPr>
          <w:rFonts w:hint="cs"/>
          <w:rtl/>
        </w:rPr>
        <w:t xml:space="preserve"> التقييم المستقل داخل مرفق البيئة العالمي</w:t>
      </w:r>
      <w:r w:rsidR="00CE1B53">
        <w:rPr>
          <w:rFonts w:hint="cs"/>
          <w:rtl/>
        </w:rPr>
        <w:t>ة، في يوليه</w:t>
      </w:r>
      <w:r>
        <w:rPr>
          <w:rFonts w:hint="cs"/>
          <w:rtl/>
          <w:lang w:bidi="ar"/>
        </w:rPr>
        <w:t xml:space="preserve">/ </w:t>
      </w:r>
      <w:r>
        <w:rPr>
          <w:rFonts w:hint="cs"/>
          <w:rtl/>
        </w:rPr>
        <w:t xml:space="preserve">تموز </w:t>
      </w:r>
      <w:r>
        <w:rPr>
          <w:rFonts w:hint="cs"/>
          <w:rtl/>
          <w:lang w:bidi="ar"/>
        </w:rPr>
        <w:t xml:space="preserve">2003. </w:t>
      </w:r>
      <w:r w:rsidR="00E8362E">
        <w:rPr>
          <w:rFonts w:hint="cs"/>
          <w:rtl/>
        </w:rPr>
        <w:t xml:space="preserve">ويعد مكتب التقييم المستقل التابع لمرفق البيئة العالمية </w:t>
      </w:r>
      <w:r>
        <w:rPr>
          <w:rFonts w:hint="cs"/>
          <w:rtl/>
        </w:rPr>
        <w:t>مستقل</w:t>
      </w:r>
      <w:r w:rsidR="00E8362E">
        <w:rPr>
          <w:rFonts w:hint="cs"/>
          <w:rtl/>
        </w:rPr>
        <w:t>ا</w:t>
      </w:r>
      <w:r>
        <w:rPr>
          <w:rFonts w:hint="cs"/>
          <w:rtl/>
        </w:rPr>
        <w:t xml:space="preserve"> عن صنع السياسات</w:t>
      </w:r>
      <w:r w:rsidR="004B3CCD">
        <w:rPr>
          <w:rFonts w:hint="cs"/>
          <w:rtl/>
        </w:rPr>
        <w:t>،</w:t>
      </w:r>
      <w:r>
        <w:rPr>
          <w:rFonts w:hint="cs"/>
          <w:rtl/>
        </w:rPr>
        <w:t xml:space="preserve"> وتقديم وإدارة المساعدة في مرفق البيئة </w:t>
      </w:r>
      <w:r w:rsidRPr="000409AA">
        <w:rPr>
          <w:rFonts w:hint="cs"/>
          <w:rtl/>
        </w:rPr>
        <w:t>العالمي</w:t>
      </w:r>
      <w:r w:rsidR="001C7B71" w:rsidRPr="000409AA">
        <w:rPr>
          <w:rFonts w:hint="cs"/>
          <w:rtl/>
        </w:rPr>
        <w:t>ة</w:t>
      </w:r>
      <w:r>
        <w:rPr>
          <w:rFonts w:hint="cs"/>
          <w:rtl/>
        </w:rPr>
        <w:t xml:space="preserve">، وهو مسؤول </w:t>
      </w:r>
      <w:r w:rsidR="004B3CCD">
        <w:rPr>
          <w:rFonts w:hint="cs"/>
          <w:rtl/>
        </w:rPr>
        <w:t xml:space="preserve">بصورة </w:t>
      </w:r>
      <w:r>
        <w:rPr>
          <w:rFonts w:hint="cs"/>
          <w:rtl/>
        </w:rPr>
        <w:t>مباشرة أمام مجلس مرفق البيئة العالمية</w:t>
      </w:r>
      <w:r w:rsidR="000D61B2">
        <w:rPr>
          <w:rFonts w:hint="cs"/>
          <w:rtl/>
          <w:lang w:bidi="ar"/>
        </w:rPr>
        <w:t>.</w:t>
      </w:r>
      <w:r w:rsidR="004B3CCD">
        <w:rPr>
          <w:rFonts w:hint="cs"/>
          <w:rtl/>
        </w:rPr>
        <w:t xml:space="preserve"> وعند الاضطلاع ب</w:t>
      </w:r>
      <w:r w:rsidR="000D61B2">
        <w:rPr>
          <w:rFonts w:hint="cs"/>
          <w:rtl/>
        </w:rPr>
        <w:t>التقييمات</w:t>
      </w:r>
      <w:r>
        <w:rPr>
          <w:rFonts w:hint="cs"/>
          <w:rtl/>
        </w:rPr>
        <w:t xml:space="preserve">، يسترشد </w:t>
      </w:r>
      <w:r w:rsidR="000409AA">
        <w:rPr>
          <w:rFonts w:hint="cs"/>
          <w:rtl/>
        </w:rPr>
        <w:t xml:space="preserve">مكتب التقييم المستقل التابع لمرفق البيئة العالمية </w:t>
      </w:r>
      <w:r>
        <w:rPr>
          <w:rFonts w:hint="cs"/>
          <w:rtl/>
        </w:rPr>
        <w:t>بالمبادئ التالية على النحو المبين في سياسة مرفق البيئة العالمي</w:t>
      </w:r>
      <w:r w:rsidR="000409AA">
        <w:rPr>
          <w:rFonts w:hint="cs"/>
          <w:rtl/>
          <w:lang w:bidi="ar-EG"/>
        </w:rPr>
        <w:t xml:space="preserve">ة بشأن الرصد </w:t>
      </w:r>
      <w:r>
        <w:rPr>
          <w:rFonts w:hint="cs"/>
          <w:rtl/>
        </w:rPr>
        <w:t>والتقييم</w:t>
      </w:r>
      <w:r w:rsidR="000409AA">
        <w:rPr>
          <w:rFonts w:hint="cs"/>
          <w:rtl/>
          <w:lang w:bidi="ar"/>
        </w:rPr>
        <w:t xml:space="preserve"> 2010 </w:t>
      </w:r>
      <w:r w:rsidR="00C67537">
        <w:rPr>
          <w:rFonts w:hint="cs"/>
          <w:rtl/>
          <w:lang w:bidi="ar"/>
        </w:rPr>
        <w:t>(</w:t>
      </w:r>
      <w:r w:rsidR="00C67537" w:rsidRPr="00E733CD">
        <w:rPr>
          <w:rFonts w:cs="Times New Roman"/>
          <w:kern w:val="22"/>
          <w:szCs w:val="22"/>
        </w:rPr>
        <w:t>GEF/ME/C.39/6/Rev.1</w:t>
      </w:r>
      <w:r w:rsidR="00C67537">
        <w:rPr>
          <w:rFonts w:cs="Times New Roman" w:hint="cs"/>
          <w:kern w:val="22"/>
          <w:szCs w:val="22"/>
          <w:rtl/>
        </w:rPr>
        <w:t>،</w:t>
      </w:r>
      <w:r w:rsidR="004A60B9">
        <w:rPr>
          <w:rFonts w:cs="Times New Roman" w:hint="cs"/>
          <w:kern w:val="22"/>
          <w:szCs w:val="22"/>
          <w:rtl/>
        </w:rPr>
        <w:t xml:space="preserve"> </w:t>
      </w:r>
      <w:r w:rsidR="00C67537" w:rsidRPr="00C67537">
        <w:rPr>
          <w:rFonts w:hint="cs"/>
          <w:rtl/>
          <w:lang w:bidi="ar"/>
        </w:rPr>
        <w:t xml:space="preserve">17 </w:t>
      </w:r>
      <w:r w:rsidR="00C67537" w:rsidRPr="00C67537">
        <w:rPr>
          <w:rFonts w:hint="cs"/>
          <w:rtl/>
        </w:rPr>
        <w:t>نوفمبر</w:t>
      </w:r>
      <w:r w:rsidR="00C67537" w:rsidRPr="00C67537">
        <w:rPr>
          <w:rFonts w:hint="cs"/>
          <w:rtl/>
          <w:lang w:bidi="ar"/>
        </w:rPr>
        <w:t>/</w:t>
      </w:r>
      <w:r w:rsidR="00C67537" w:rsidRPr="00C67537">
        <w:rPr>
          <w:rFonts w:hint="cs"/>
          <w:rtl/>
        </w:rPr>
        <w:t xml:space="preserve">تشرين، </w:t>
      </w:r>
      <w:r w:rsidR="00C67537" w:rsidRPr="00C67537">
        <w:rPr>
          <w:rFonts w:hint="cs"/>
          <w:rtl/>
          <w:lang w:bidi="ar"/>
        </w:rPr>
        <w:t>2010</w:t>
      </w:r>
      <w:r w:rsidR="00C67537">
        <w:rPr>
          <w:rFonts w:cs="Times New Roman" w:hint="cs"/>
          <w:kern w:val="22"/>
          <w:szCs w:val="22"/>
          <w:rtl/>
        </w:rPr>
        <w:t>)</w:t>
      </w:r>
      <w:r w:rsidR="00D6713C">
        <w:rPr>
          <w:rFonts w:cs="Times New Roman" w:hint="cs"/>
          <w:kern w:val="22"/>
          <w:szCs w:val="22"/>
          <w:rtl/>
        </w:rPr>
        <w:t>:</w:t>
      </w:r>
      <w:r w:rsidR="00C67537">
        <w:rPr>
          <w:rFonts w:cs="Times New Roman" w:hint="cs"/>
          <w:kern w:val="22"/>
          <w:szCs w:val="22"/>
          <w:rtl/>
        </w:rPr>
        <w:t xml:space="preserve"> </w:t>
      </w:r>
      <w:r w:rsidR="00D6713C" w:rsidRPr="00D6713C">
        <w:rPr>
          <w:rFonts w:hint="cs"/>
          <w:rtl/>
        </w:rPr>
        <w:t>الاستقلالية،</w:t>
      </w:r>
      <w:r w:rsidR="00D6713C">
        <w:rPr>
          <w:rFonts w:cs="Times New Roman" w:hint="cs"/>
          <w:kern w:val="22"/>
          <w:szCs w:val="22"/>
          <w:rtl/>
        </w:rPr>
        <w:t xml:space="preserve"> </w:t>
      </w:r>
      <w:r w:rsidR="004A60B9">
        <w:rPr>
          <w:rFonts w:hint="cs"/>
          <w:rtl/>
        </w:rPr>
        <w:t>والمصداقية</w:t>
      </w:r>
      <w:r w:rsidR="004C0FF1">
        <w:rPr>
          <w:rFonts w:hint="cs"/>
          <w:rtl/>
        </w:rPr>
        <w:t>،</w:t>
      </w:r>
      <w:r>
        <w:rPr>
          <w:rFonts w:hint="cs"/>
          <w:rtl/>
        </w:rPr>
        <w:t xml:space="preserve"> والمنفعة</w:t>
      </w:r>
      <w:r w:rsidR="004C0FF1">
        <w:rPr>
          <w:rFonts w:hint="cs"/>
          <w:rtl/>
        </w:rPr>
        <w:t>،</w:t>
      </w:r>
      <w:r>
        <w:rPr>
          <w:rFonts w:hint="cs"/>
          <w:rtl/>
        </w:rPr>
        <w:t xml:space="preserve"> والحياد</w:t>
      </w:r>
      <w:r w:rsidR="004C0FF1">
        <w:rPr>
          <w:rFonts w:hint="cs"/>
          <w:rtl/>
        </w:rPr>
        <w:t>،</w:t>
      </w:r>
      <w:r>
        <w:rPr>
          <w:rFonts w:hint="cs"/>
          <w:rtl/>
        </w:rPr>
        <w:t xml:space="preserve"> والشفافية</w:t>
      </w:r>
      <w:r w:rsidR="004C0FF1">
        <w:rPr>
          <w:rFonts w:hint="cs"/>
          <w:rtl/>
        </w:rPr>
        <w:t>،</w:t>
      </w:r>
      <w:r w:rsidR="00E4584B">
        <w:rPr>
          <w:rFonts w:hint="cs"/>
          <w:rtl/>
          <w:lang w:bidi="ar"/>
        </w:rPr>
        <w:t xml:space="preserve"> </w:t>
      </w:r>
      <w:r>
        <w:rPr>
          <w:rFonts w:hint="cs"/>
          <w:rtl/>
        </w:rPr>
        <w:t>والإفصاح والأخلاقيات</w:t>
      </w:r>
      <w:r w:rsidR="004C0FF1">
        <w:rPr>
          <w:rFonts w:hint="cs"/>
          <w:rtl/>
        </w:rPr>
        <w:t>،</w:t>
      </w:r>
      <w:r>
        <w:rPr>
          <w:rFonts w:hint="cs"/>
          <w:rtl/>
        </w:rPr>
        <w:t xml:space="preserve"> والمشاركة</w:t>
      </w:r>
      <w:r w:rsidR="004C0FF1">
        <w:rPr>
          <w:rFonts w:hint="cs"/>
          <w:rtl/>
        </w:rPr>
        <w:t>،</w:t>
      </w:r>
      <w:r>
        <w:rPr>
          <w:rFonts w:hint="cs"/>
          <w:rtl/>
        </w:rPr>
        <w:t xml:space="preserve"> والكفاءات والقدرات</w:t>
      </w:r>
      <w:r w:rsidR="006D58AF">
        <w:rPr>
          <w:rFonts w:hint="cs"/>
          <w:rtl/>
          <w:lang w:bidi="ar"/>
        </w:rPr>
        <w:t xml:space="preserve">. </w:t>
      </w:r>
      <w:r>
        <w:rPr>
          <w:rFonts w:hint="cs"/>
          <w:rtl/>
        </w:rPr>
        <w:t>كما تتطلب المبادئ التوجيهية الأخلاقية لمكتب التقييم</w:t>
      </w:r>
      <w:r w:rsidR="000519D9" w:rsidRPr="000519D9">
        <w:rPr>
          <w:rFonts w:hint="cs"/>
          <w:rtl/>
        </w:rPr>
        <w:t xml:space="preserve"> </w:t>
      </w:r>
      <w:r w:rsidR="000519D9">
        <w:rPr>
          <w:rFonts w:hint="cs"/>
          <w:rtl/>
        </w:rPr>
        <w:t>التابع لمرفق البيئة العالمية</w:t>
      </w:r>
      <w:r>
        <w:rPr>
          <w:rFonts w:hint="cs"/>
          <w:rtl/>
        </w:rPr>
        <w:t xml:space="preserve"> لعام </w:t>
      </w:r>
      <w:r>
        <w:rPr>
          <w:rFonts w:hint="cs"/>
          <w:rtl/>
          <w:lang w:bidi="ar"/>
        </w:rPr>
        <w:t xml:space="preserve">2007 </w:t>
      </w:r>
      <w:r>
        <w:rPr>
          <w:rFonts w:hint="cs"/>
          <w:rtl/>
        </w:rPr>
        <w:t>الاستقلالية</w:t>
      </w:r>
      <w:r w:rsidR="00C2673D">
        <w:rPr>
          <w:rFonts w:hint="cs"/>
          <w:rtl/>
        </w:rPr>
        <w:t>،</w:t>
      </w:r>
      <w:r>
        <w:rPr>
          <w:rFonts w:hint="cs"/>
          <w:rtl/>
          <w:lang w:bidi="ar"/>
        </w:rPr>
        <w:t xml:space="preserve"> </w:t>
      </w:r>
      <w:r w:rsidR="00E5658C">
        <w:rPr>
          <w:rFonts w:hint="cs"/>
          <w:rtl/>
        </w:rPr>
        <w:t>والحياد</w:t>
      </w:r>
      <w:r w:rsidR="00C2673D">
        <w:rPr>
          <w:rFonts w:hint="cs"/>
          <w:rtl/>
        </w:rPr>
        <w:t>،</w:t>
      </w:r>
      <w:r>
        <w:rPr>
          <w:rFonts w:hint="cs"/>
          <w:rtl/>
        </w:rPr>
        <w:t xml:space="preserve"> والشفافية</w:t>
      </w:r>
      <w:r w:rsidR="00E4584B">
        <w:rPr>
          <w:rFonts w:hint="cs"/>
          <w:rtl/>
        </w:rPr>
        <w:t>،</w:t>
      </w:r>
      <w:r>
        <w:rPr>
          <w:rFonts w:hint="cs"/>
          <w:rtl/>
        </w:rPr>
        <w:t xml:space="preserve"> والإفصاح</w:t>
      </w:r>
      <w:r w:rsidR="00E4584B">
        <w:rPr>
          <w:rFonts w:hint="cs"/>
          <w:rtl/>
        </w:rPr>
        <w:t>،</w:t>
      </w:r>
      <w:r>
        <w:rPr>
          <w:rFonts w:hint="cs"/>
          <w:rtl/>
          <w:lang w:bidi="ar"/>
        </w:rPr>
        <w:t xml:space="preserve"> </w:t>
      </w:r>
      <w:r w:rsidR="00E4584B">
        <w:rPr>
          <w:rFonts w:hint="cs"/>
          <w:rtl/>
        </w:rPr>
        <w:t>وتبادل</w:t>
      </w:r>
      <w:r>
        <w:rPr>
          <w:rFonts w:hint="cs"/>
          <w:rtl/>
        </w:rPr>
        <w:t xml:space="preserve"> المعرفة</w:t>
      </w:r>
      <w:r w:rsidR="00E4584B">
        <w:rPr>
          <w:rFonts w:hint="cs"/>
          <w:rtl/>
        </w:rPr>
        <w:t>،</w:t>
      </w:r>
      <w:r>
        <w:rPr>
          <w:rFonts w:hint="cs"/>
          <w:rtl/>
        </w:rPr>
        <w:t xml:space="preserve"> في </w:t>
      </w:r>
      <w:r w:rsidR="007C18D3">
        <w:rPr>
          <w:rFonts w:hint="cs"/>
          <w:rtl/>
        </w:rPr>
        <w:t>عمليات التقييم الخاصة به</w:t>
      </w:r>
      <w:r>
        <w:rPr>
          <w:rFonts w:hint="cs"/>
          <w:rtl/>
        </w:rPr>
        <w:t>، مع الإشارة إلى أنه يجب على التقييمات أن تقدم عرضًا شاملاً ومتوازنًا لنقاط القوة والضعف في السياسة أو البرنامج أو المشروع أو الوحدة التنظيمية</w:t>
      </w:r>
      <w:r w:rsidR="00C475FD">
        <w:rPr>
          <w:rFonts w:hint="cs"/>
          <w:rtl/>
        </w:rPr>
        <w:t xml:space="preserve"> التي يجرى </w:t>
      </w:r>
      <w:r>
        <w:rPr>
          <w:rFonts w:hint="cs"/>
          <w:rtl/>
        </w:rPr>
        <w:t>تقييمها</w:t>
      </w:r>
      <w:r w:rsidR="00C475FD">
        <w:rPr>
          <w:rFonts w:hint="cs"/>
          <w:rtl/>
          <w:lang w:bidi="ar"/>
        </w:rPr>
        <w:t xml:space="preserve">. </w:t>
      </w:r>
      <w:r w:rsidR="00C475FD">
        <w:rPr>
          <w:rFonts w:hint="cs"/>
          <w:rtl/>
        </w:rPr>
        <w:t>و</w:t>
      </w:r>
      <w:r>
        <w:rPr>
          <w:rFonts w:hint="cs"/>
          <w:rtl/>
        </w:rPr>
        <w:t>يجب أن تعكس عملية التقييم الحياد في جميع المراحل وأن تأخذ في الحسبان آراء أصحاب المصلحة</w:t>
      </w:r>
      <w:r w:rsidR="00B4152B">
        <w:rPr>
          <w:rFonts w:hint="cs"/>
          <w:rtl/>
          <w:lang w:bidi="ar"/>
        </w:rPr>
        <w:t>.</w:t>
      </w:r>
    </w:p>
    <w:p w:rsidR="00E5658C" w:rsidRPr="00E5658C" w:rsidRDefault="00E5658C" w:rsidP="00E5658C">
      <w:pPr>
        <w:spacing w:after="120"/>
        <w:ind w:left="360"/>
        <w:jc w:val="center"/>
        <w:rPr>
          <w:b/>
          <w:bCs/>
          <w:lang w:bidi="ar"/>
        </w:rPr>
      </w:pPr>
      <w:r w:rsidRPr="00E5658C">
        <w:rPr>
          <w:rFonts w:hint="cs"/>
          <w:b/>
          <w:bCs/>
          <w:rtl/>
        </w:rPr>
        <w:t>رابعاً</w:t>
      </w:r>
      <w:r w:rsidRPr="00E5658C">
        <w:rPr>
          <w:rFonts w:hint="cs"/>
          <w:b/>
          <w:bCs/>
          <w:rtl/>
          <w:lang w:bidi="ar"/>
        </w:rPr>
        <w:t>.</w:t>
      </w:r>
      <w:r>
        <w:rPr>
          <w:rFonts w:hint="cs"/>
          <w:b/>
          <w:bCs/>
          <w:rtl/>
          <w:lang w:bidi="ar"/>
        </w:rPr>
        <w:t xml:space="preserve">   </w:t>
      </w:r>
      <w:r w:rsidRPr="00E5658C">
        <w:rPr>
          <w:rFonts w:hint="cs"/>
          <w:b/>
          <w:bCs/>
          <w:rtl/>
        </w:rPr>
        <w:t>تحديد متطلبات التمويل</w:t>
      </w:r>
    </w:p>
    <w:p w:rsidR="00E5658C" w:rsidRDefault="001C6BB4" w:rsidP="00DD5218">
      <w:pPr>
        <w:numPr>
          <w:ilvl w:val="0"/>
          <w:numId w:val="2"/>
        </w:numPr>
        <w:spacing w:after="120"/>
        <w:ind w:left="0" w:firstLine="0"/>
        <w:jc w:val="both"/>
        <w:rPr>
          <w:lang w:bidi="ar"/>
        </w:rPr>
      </w:pPr>
      <w:r>
        <w:rPr>
          <w:rFonts w:hint="cs"/>
          <w:rtl/>
        </w:rPr>
        <w:t xml:space="preserve">قرر مؤتمر الأطراف، في المقرر </w:t>
      </w:r>
      <w:hyperlink r:id="rId15" w:history="1">
        <w:r w:rsidRPr="0058422B">
          <w:rPr>
            <w:rStyle w:val="Hyperlink"/>
            <w:rFonts w:hint="cs"/>
            <w:rtl/>
            <w:lang w:bidi="ar"/>
          </w:rPr>
          <w:t>10/26</w:t>
        </w:r>
      </w:hyperlink>
      <w:r>
        <w:rPr>
          <w:rFonts w:hint="cs"/>
          <w:rtl/>
        </w:rPr>
        <w:t xml:space="preserve">، البدء في إجراء تقييم لمقدار الأموال </w:t>
      </w:r>
      <w:r w:rsidR="00850DFF">
        <w:rPr>
          <w:rFonts w:hint="cs"/>
          <w:rtl/>
        </w:rPr>
        <w:t>اللازمة لمساعدة البلدان النامية</w:t>
      </w:r>
      <w:r>
        <w:rPr>
          <w:rFonts w:hint="cs"/>
          <w:rtl/>
        </w:rPr>
        <w:t xml:space="preserve">، وفقاً </w:t>
      </w:r>
      <w:r w:rsidR="00850DFF">
        <w:rPr>
          <w:rFonts w:hint="cs"/>
          <w:rtl/>
        </w:rPr>
        <w:t>للإرشادات</w:t>
      </w:r>
      <w:r>
        <w:rPr>
          <w:rFonts w:hint="cs"/>
          <w:rtl/>
        </w:rPr>
        <w:t xml:space="preserve"> المقدمة من مؤتمر </w:t>
      </w:r>
      <w:r w:rsidR="00850DFF">
        <w:rPr>
          <w:rFonts w:hint="cs"/>
          <w:rtl/>
        </w:rPr>
        <w:t>الأطراف</w:t>
      </w:r>
      <w:r>
        <w:rPr>
          <w:rFonts w:hint="cs"/>
          <w:rtl/>
        </w:rPr>
        <w:t xml:space="preserve">، </w:t>
      </w:r>
      <w:r w:rsidR="00850DFF">
        <w:rPr>
          <w:rFonts w:hint="cs"/>
          <w:rtl/>
        </w:rPr>
        <w:t>ل</w:t>
      </w:r>
      <w:r>
        <w:rPr>
          <w:rFonts w:hint="cs"/>
          <w:rtl/>
        </w:rPr>
        <w:t>لوفاء بالتزاماتها بموجب ال</w:t>
      </w:r>
      <w:r w:rsidR="008636DA">
        <w:rPr>
          <w:rFonts w:hint="cs"/>
          <w:rtl/>
        </w:rPr>
        <w:t>اتفاقية ل</w:t>
      </w:r>
      <w:r>
        <w:rPr>
          <w:rFonts w:hint="cs"/>
          <w:rtl/>
        </w:rPr>
        <w:t>دورة تجديد مرفق البيئة العالمية التالية</w:t>
      </w:r>
      <w:r w:rsidR="008636DA">
        <w:rPr>
          <w:rFonts w:hint="cs"/>
          <w:rtl/>
          <w:lang w:bidi="ar"/>
        </w:rPr>
        <w:t xml:space="preserve">. </w:t>
      </w:r>
      <w:r w:rsidR="008636DA">
        <w:rPr>
          <w:rFonts w:hint="cs"/>
          <w:rtl/>
        </w:rPr>
        <w:t>و</w:t>
      </w:r>
      <w:r>
        <w:rPr>
          <w:rFonts w:hint="cs"/>
          <w:rtl/>
        </w:rPr>
        <w:t xml:space="preserve">تحسبا </w:t>
      </w:r>
      <w:r w:rsidR="00674A0F">
        <w:rPr>
          <w:rFonts w:hint="cs"/>
          <w:rtl/>
        </w:rPr>
        <w:t>ل</w:t>
      </w:r>
      <w:r w:rsidR="00674A0F">
        <w:rPr>
          <w:rFonts w:hint="cs"/>
          <w:sz w:val="24"/>
          <w:rtl/>
          <w:lang w:val="en-GB" w:bidi="ar-EG"/>
        </w:rPr>
        <w:t>لتجديد السابع لموارد صندوق ائتمان مرفق البيئة العالمية</w:t>
      </w:r>
      <w:r>
        <w:rPr>
          <w:rFonts w:hint="cs"/>
          <w:rtl/>
        </w:rPr>
        <w:t xml:space="preserve">، أجرى فريق من الخبراء تقييما كاملا لاحتياجات التمويل، وتوقع أن تتراوح احتياجات التمويل في فترة </w:t>
      </w:r>
      <w:r w:rsidR="001A1920">
        <w:rPr>
          <w:rFonts w:hint="cs"/>
          <w:rtl/>
        </w:rPr>
        <w:t>ا</w:t>
      </w:r>
      <w:r w:rsidR="001A1920">
        <w:rPr>
          <w:rFonts w:hint="cs"/>
          <w:sz w:val="24"/>
          <w:rtl/>
          <w:lang w:val="en-GB" w:bidi="ar-EG"/>
        </w:rPr>
        <w:t>لتجديد السابع لموارد صندوق ائتمان مرفق البيئة العالمية</w:t>
      </w:r>
      <w:r w:rsidR="001A1920">
        <w:rPr>
          <w:rFonts w:hint="cs"/>
          <w:rtl/>
          <w:lang w:bidi="ar"/>
        </w:rPr>
        <w:t xml:space="preserve"> </w:t>
      </w:r>
      <w:r w:rsidR="0052073A">
        <w:rPr>
          <w:rFonts w:hint="cs"/>
          <w:rtl/>
          <w:lang w:bidi="ar"/>
        </w:rPr>
        <w:t xml:space="preserve">ما </w:t>
      </w:r>
      <w:r>
        <w:rPr>
          <w:rFonts w:hint="cs"/>
          <w:rtl/>
        </w:rPr>
        <w:t>بين</w:t>
      </w:r>
      <w:r w:rsidR="001A1920">
        <w:rPr>
          <w:rFonts w:hint="cs"/>
          <w:rtl/>
          <w:lang w:bidi="ar"/>
        </w:rPr>
        <w:t xml:space="preserve"> 2 </w:t>
      </w:r>
      <w:r w:rsidR="001A1920">
        <w:rPr>
          <w:rFonts w:hint="cs"/>
          <w:rtl/>
        </w:rPr>
        <w:t xml:space="preserve">إلى </w:t>
      </w:r>
      <w:r w:rsidR="001A1920">
        <w:rPr>
          <w:rFonts w:hint="cs"/>
          <w:rtl/>
          <w:lang w:bidi="ar"/>
        </w:rPr>
        <w:t>4.5</w:t>
      </w:r>
      <w:r>
        <w:rPr>
          <w:rFonts w:hint="cs"/>
          <w:lang w:bidi="ar"/>
        </w:rPr>
        <w:t xml:space="preserve"> </w:t>
      </w:r>
      <w:r>
        <w:rPr>
          <w:rFonts w:hint="cs"/>
          <w:rtl/>
        </w:rPr>
        <w:t>مليار دولار</w:t>
      </w:r>
      <w:r w:rsidR="00645CA5">
        <w:rPr>
          <w:rFonts w:hint="cs"/>
          <w:rtl/>
          <w:lang w:bidi="ar"/>
        </w:rPr>
        <w:t>.</w:t>
      </w:r>
      <w:r w:rsidR="00C126C1">
        <w:rPr>
          <w:rStyle w:val="FootnoteReference"/>
          <w:rtl/>
        </w:rPr>
        <w:footnoteReference w:id="2"/>
      </w:r>
      <w:r w:rsidR="00C126C1">
        <w:rPr>
          <w:rFonts w:hint="cs"/>
          <w:rtl/>
        </w:rPr>
        <w:t xml:space="preserve"> وناقش مؤتمر الأطراف</w:t>
      </w:r>
      <w:r w:rsidR="008F695A">
        <w:rPr>
          <w:rFonts w:hint="cs"/>
          <w:rtl/>
        </w:rPr>
        <w:t>، في</w:t>
      </w:r>
      <w:r w:rsidR="00C126C1">
        <w:rPr>
          <w:rFonts w:hint="cs"/>
          <w:rtl/>
          <w:lang w:bidi="ar"/>
        </w:rPr>
        <w:t xml:space="preserve"> </w:t>
      </w:r>
      <w:r w:rsidR="008F695A">
        <w:rPr>
          <w:rFonts w:hint="cs"/>
          <w:rtl/>
        </w:rPr>
        <w:t xml:space="preserve">المقرر </w:t>
      </w:r>
      <w:r w:rsidR="008F695A">
        <w:rPr>
          <w:rFonts w:hint="cs"/>
          <w:rtl/>
          <w:lang w:bidi="ar"/>
        </w:rPr>
        <w:t>13/21</w:t>
      </w:r>
      <w:r>
        <w:rPr>
          <w:rFonts w:hint="cs"/>
          <w:rtl/>
        </w:rPr>
        <w:t>، التحديد الثاني لمتطلبات التمويل، وطلب</w:t>
      </w:r>
      <w:r w:rsidR="0093134D">
        <w:rPr>
          <w:rFonts w:hint="cs"/>
          <w:rtl/>
        </w:rPr>
        <w:t xml:space="preserve"> إلى </w:t>
      </w:r>
      <w:r>
        <w:rPr>
          <w:rFonts w:hint="cs"/>
          <w:rtl/>
        </w:rPr>
        <w:t>مرفق البيئة العالمية</w:t>
      </w:r>
      <w:r w:rsidR="0093134D">
        <w:rPr>
          <w:rFonts w:hint="cs"/>
          <w:rtl/>
        </w:rPr>
        <w:t xml:space="preserve"> أن</w:t>
      </w:r>
      <w:r>
        <w:rPr>
          <w:rFonts w:hint="cs"/>
          <w:rtl/>
          <w:lang w:bidi="ar"/>
        </w:rPr>
        <w:t xml:space="preserve"> </w:t>
      </w:r>
      <w:r w:rsidR="008F695A">
        <w:rPr>
          <w:rFonts w:hint="cs"/>
          <w:rtl/>
        </w:rPr>
        <w:t>يراعي</w:t>
      </w:r>
      <w:r>
        <w:rPr>
          <w:rFonts w:hint="cs"/>
          <w:rtl/>
        </w:rPr>
        <w:t xml:space="preserve"> الخطة الاستراتيجية للتنوع البيولوجي</w:t>
      </w:r>
      <w:r w:rsidR="0093134D">
        <w:rPr>
          <w:rFonts w:hint="cs"/>
          <w:rtl/>
          <w:lang w:bidi="ar"/>
        </w:rPr>
        <w:t xml:space="preserve"> 2011-2020 </w:t>
      </w:r>
      <w:r w:rsidR="0093134D">
        <w:rPr>
          <w:rFonts w:hint="cs"/>
          <w:rtl/>
        </w:rPr>
        <w:t>و</w:t>
      </w:r>
      <w:r>
        <w:rPr>
          <w:rFonts w:hint="cs"/>
          <w:rtl/>
        </w:rPr>
        <w:t>أهداف أيشي للتنوع البيولوجي بالإضافة إلى التقرير الذي أعده فريق الخبراء</w:t>
      </w:r>
      <w:r w:rsidR="0057301E">
        <w:rPr>
          <w:rFonts w:hint="cs"/>
          <w:rtl/>
          <w:lang w:bidi="ar"/>
        </w:rPr>
        <w:t xml:space="preserve"> </w:t>
      </w:r>
      <w:r w:rsidR="00E23B9E">
        <w:rPr>
          <w:rFonts w:hint="cs"/>
          <w:rtl/>
        </w:rPr>
        <w:t>عن</w:t>
      </w:r>
      <w:r>
        <w:rPr>
          <w:rFonts w:hint="cs"/>
          <w:lang w:bidi="ar"/>
        </w:rPr>
        <w:t xml:space="preserve"> </w:t>
      </w:r>
      <w:r>
        <w:rPr>
          <w:rFonts w:hint="cs"/>
          <w:rtl/>
        </w:rPr>
        <w:t>إجراء تقييم كامل لمقدار الأموال اللازمة لتنفيذ الاتفاقية وبروتوكول</w:t>
      </w:r>
      <w:r w:rsidR="00E23B9E">
        <w:rPr>
          <w:rFonts w:hint="cs"/>
          <w:rtl/>
        </w:rPr>
        <w:t>يها</w:t>
      </w:r>
      <w:r>
        <w:rPr>
          <w:rFonts w:hint="cs"/>
          <w:rtl/>
        </w:rPr>
        <w:t xml:space="preserve"> لفترة </w:t>
      </w:r>
      <w:r w:rsidR="006B45A9">
        <w:rPr>
          <w:rFonts w:hint="cs"/>
          <w:rtl/>
        </w:rPr>
        <w:t>ا</w:t>
      </w:r>
      <w:r w:rsidR="006B45A9">
        <w:rPr>
          <w:rFonts w:hint="cs"/>
          <w:sz w:val="24"/>
          <w:rtl/>
          <w:lang w:val="en-GB" w:bidi="ar-EG"/>
        </w:rPr>
        <w:t>لتجديد السابع لموارد صندوق ائتمان مرفق البيئة العالمية</w:t>
      </w:r>
      <w:r w:rsidR="006B45A9">
        <w:rPr>
          <w:rFonts w:hint="cs"/>
          <w:rtl/>
          <w:lang w:bidi="ar"/>
        </w:rPr>
        <w:t xml:space="preserve"> </w:t>
      </w:r>
      <w:r>
        <w:rPr>
          <w:rFonts w:hint="cs"/>
          <w:rtl/>
        </w:rPr>
        <w:t xml:space="preserve">في إطار عملية </w:t>
      </w:r>
      <w:r w:rsidR="0057301E">
        <w:rPr>
          <w:rFonts w:hint="cs"/>
          <w:rtl/>
        </w:rPr>
        <w:t>فترة ا</w:t>
      </w:r>
      <w:r w:rsidR="0057301E">
        <w:rPr>
          <w:rFonts w:hint="cs"/>
          <w:sz w:val="24"/>
          <w:rtl/>
          <w:lang w:val="en-GB" w:bidi="ar-EG"/>
        </w:rPr>
        <w:t>لتجديد السابع لموارد صندوق ائتمان مرفق البيئة العالمية</w:t>
      </w:r>
      <w:r w:rsidR="0057301E">
        <w:rPr>
          <w:rFonts w:hint="cs"/>
          <w:rtl/>
          <w:lang w:bidi="ar"/>
        </w:rPr>
        <w:t xml:space="preserve"> </w:t>
      </w:r>
      <w:r>
        <w:rPr>
          <w:rFonts w:hint="cs"/>
          <w:rtl/>
        </w:rPr>
        <w:t>ولكن مع ملاحظة أيضا القيود التي حددها فريق الخبراء</w:t>
      </w:r>
      <w:r w:rsidR="008B3977">
        <w:rPr>
          <w:rFonts w:hint="cs"/>
          <w:rtl/>
          <w:lang w:bidi="ar"/>
        </w:rPr>
        <w:t>.</w:t>
      </w:r>
      <w:r>
        <w:rPr>
          <w:rFonts w:hint="cs"/>
          <w:lang w:bidi="ar"/>
        </w:rPr>
        <w:t xml:space="preserve"> </w:t>
      </w:r>
      <w:r w:rsidR="008B3977">
        <w:rPr>
          <w:rFonts w:hint="cs"/>
          <w:rtl/>
        </w:rPr>
        <w:t>ودعا</w:t>
      </w:r>
      <w:r>
        <w:rPr>
          <w:rFonts w:hint="cs"/>
          <w:rtl/>
        </w:rPr>
        <w:t xml:space="preserve"> أيضاً م</w:t>
      </w:r>
      <w:r w:rsidR="008B3977">
        <w:rPr>
          <w:rFonts w:hint="cs"/>
          <w:rtl/>
        </w:rPr>
        <w:t>رفق البيئة العالمية إلى</w:t>
      </w:r>
      <w:r w:rsidR="00DD5218">
        <w:rPr>
          <w:rFonts w:hint="cs"/>
          <w:rtl/>
        </w:rPr>
        <w:t xml:space="preserve"> أن يقوم ب</w:t>
      </w:r>
      <w:r w:rsidR="008B3977">
        <w:rPr>
          <w:rFonts w:hint="cs"/>
          <w:rtl/>
        </w:rPr>
        <w:t>الإشارة</w:t>
      </w:r>
      <w:r>
        <w:rPr>
          <w:rFonts w:hint="cs"/>
          <w:rtl/>
        </w:rPr>
        <w:t>، في تقريره المنتظم إلى مؤتمر الأطراف، إلى الكيفية التي استجاب بها خلال دورة تجديد الموارد لهذا التقييم</w:t>
      </w:r>
      <w:r w:rsidR="00A657B0">
        <w:rPr>
          <w:rFonts w:hint="cs"/>
          <w:rtl/>
          <w:lang w:bidi="ar"/>
        </w:rPr>
        <w:t>.</w:t>
      </w:r>
    </w:p>
    <w:p w:rsidR="00A657B0" w:rsidRDefault="00A657B0" w:rsidP="00D8725B">
      <w:pPr>
        <w:numPr>
          <w:ilvl w:val="0"/>
          <w:numId w:val="2"/>
        </w:numPr>
        <w:spacing w:after="120"/>
        <w:ind w:left="0" w:firstLine="0"/>
        <w:jc w:val="both"/>
        <w:rPr>
          <w:lang w:bidi="ar"/>
        </w:rPr>
      </w:pPr>
      <w:r>
        <w:rPr>
          <w:rFonts w:hint="cs"/>
          <w:rtl/>
        </w:rPr>
        <w:t xml:space="preserve">ويشير مرفق البيئة العالمية، في تقريره الأولي، إلى أنه خلال عملية </w:t>
      </w:r>
      <w:r w:rsidR="00C506A4">
        <w:rPr>
          <w:rFonts w:hint="cs"/>
          <w:rtl/>
        </w:rPr>
        <w:t>ا</w:t>
      </w:r>
      <w:r w:rsidR="00C506A4">
        <w:rPr>
          <w:rFonts w:hint="cs"/>
          <w:sz w:val="24"/>
          <w:rtl/>
          <w:lang w:val="en-GB" w:bidi="ar-EG"/>
        </w:rPr>
        <w:t>لتجديد السابع لموارد صندوق ائتمان مرفق البيئة العالمية</w:t>
      </w:r>
      <w:r>
        <w:rPr>
          <w:rFonts w:hint="cs"/>
          <w:rtl/>
        </w:rPr>
        <w:t xml:space="preserve">، </w:t>
      </w:r>
      <w:r w:rsidR="00EE0017">
        <w:rPr>
          <w:rFonts w:hint="cs"/>
          <w:rtl/>
        </w:rPr>
        <w:t xml:space="preserve">قام </w:t>
      </w:r>
      <w:r>
        <w:rPr>
          <w:rFonts w:hint="cs"/>
          <w:rtl/>
        </w:rPr>
        <w:t>المشاركون</w:t>
      </w:r>
      <w:r w:rsidR="00EE0017">
        <w:rPr>
          <w:rFonts w:hint="cs"/>
          <w:rtl/>
        </w:rPr>
        <w:t xml:space="preserve"> في التج</w:t>
      </w:r>
      <w:r w:rsidR="00442A32">
        <w:rPr>
          <w:rFonts w:hint="cs"/>
          <w:rtl/>
        </w:rPr>
        <w:t>ديد بأخذ الم</w:t>
      </w:r>
      <w:r w:rsidR="00EE0017">
        <w:rPr>
          <w:rFonts w:hint="cs"/>
          <w:rtl/>
        </w:rPr>
        <w:t>علومات المذكورة أ</w:t>
      </w:r>
      <w:r w:rsidR="00C506A4">
        <w:rPr>
          <w:rFonts w:hint="cs"/>
          <w:rtl/>
        </w:rPr>
        <w:t xml:space="preserve">علاه </w:t>
      </w:r>
      <w:r w:rsidR="00EE0017">
        <w:rPr>
          <w:rFonts w:hint="cs"/>
          <w:rtl/>
        </w:rPr>
        <w:t>بعين</w:t>
      </w:r>
      <w:r w:rsidR="00C506A4">
        <w:rPr>
          <w:rFonts w:hint="cs"/>
          <w:rtl/>
        </w:rPr>
        <w:t xml:space="preserve"> الاعتبار</w:t>
      </w:r>
      <w:r w:rsidR="00C506A4">
        <w:rPr>
          <w:rFonts w:hint="cs"/>
          <w:rtl/>
          <w:lang w:bidi="ar"/>
        </w:rPr>
        <w:t>.</w:t>
      </w:r>
      <w:r>
        <w:rPr>
          <w:rFonts w:hint="cs"/>
          <w:lang w:bidi="ar"/>
        </w:rPr>
        <w:t xml:space="preserve"> </w:t>
      </w:r>
      <w:r w:rsidR="00BC482A">
        <w:rPr>
          <w:rFonts w:hint="cs"/>
          <w:rtl/>
        </w:rPr>
        <w:t>وتحدد</w:t>
      </w:r>
      <w:r>
        <w:rPr>
          <w:rFonts w:hint="cs"/>
          <w:rtl/>
        </w:rPr>
        <w:t xml:space="preserve"> إستراتيجية التنوع البيولوجي المقترحة </w:t>
      </w:r>
      <w:r w:rsidR="00442A32">
        <w:rPr>
          <w:rFonts w:hint="cs"/>
          <w:rtl/>
        </w:rPr>
        <w:lastRenderedPageBreak/>
        <w:t>لفترة ا</w:t>
      </w:r>
      <w:r w:rsidR="00442A32">
        <w:rPr>
          <w:rFonts w:hint="cs"/>
          <w:sz w:val="24"/>
          <w:rtl/>
          <w:lang w:val="en-GB" w:bidi="ar-EG"/>
        </w:rPr>
        <w:t>لتجديد السابع لموارد صندوق ائتمان مرفق البيئة العالمية</w:t>
      </w:r>
      <w:r w:rsidR="00442A32">
        <w:rPr>
          <w:rFonts w:hint="cs"/>
          <w:rtl/>
        </w:rPr>
        <w:t xml:space="preserve">، </w:t>
      </w:r>
      <w:r>
        <w:rPr>
          <w:rFonts w:hint="cs"/>
          <w:rtl/>
        </w:rPr>
        <w:t xml:space="preserve">وبرامج </w:t>
      </w:r>
      <w:r w:rsidR="00BC482A">
        <w:rPr>
          <w:rFonts w:hint="cs"/>
          <w:rtl/>
        </w:rPr>
        <w:t xml:space="preserve">التأثير المذكورة آنفاً جميعها </w:t>
      </w:r>
      <w:r>
        <w:rPr>
          <w:rFonts w:hint="cs"/>
          <w:rtl/>
        </w:rPr>
        <w:t>أهدافها ونتائجها لمساهماتها في تحقيق أهداف أيشي للتنوع البيولوجي</w:t>
      </w:r>
      <w:r w:rsidR="005B3D2B">
        <w:rPr>
          <w:rFonts w:hint="cs"/>
          <w:rtl/>
          <w:lang w:bidi="ar"/>
        </w:rPr>
        <w:t>.</w:t>
      </w:r>
      <w:r w:rsidR="00BC482A">
        <w:rPr>
          <w:rStyle w:val="FootnoteReference"/>
          <w:rtl/>
        </w:rPr>
        <w:footnoteReference w:id="3"/>
      </w:r>
      <w:r w:rsidR="002741D8">
        <w:rPr>
          <w:rFonts w:hint="cs"/>
          <w:rtl/>
        </w:rPr>
        <w:t xml:space="preserve"> و</w:t>
      </w:r>
      <w:r>
        <w:rPr>
          <w:rFonts w:hint="cs"/>
          <w:rtl/>
        </w:rPr>
        <w:t xml:space="preserve">وفقا لوثيقة </w:t>
      </w:r>
      <w:r w:rsidR="002741D8">
        <w:rPr>
          <w:rFonts w:hint="cs"/>
          <w:rtl/>
        </w:rPr>
        <w:t>ا</w:t>
      </w:r>
      <w:r w:rsidR="002741D8">
        <w:rPr>
          <w:rFonts w:hint="cs"/>
          <w:sz w:val="24"/>
          <w:rtl/>
          <w:lang w:val="en-GB" w:bidi="ar-EG"/>
        </w:rPr>
        <w:t>لتجديد السابع لموارد صندوق ائتمان مرفق البيئة العالمية</w:t>
      </w:r>
      <w:r w:rsidR="002741D8">
        <w:rPr>
          <w:rFonts w:hint="cs"/>
          <w:rtl/>
          <w:lang w:bidi="ar"/>
        </w:rPr>
        <w:t xml:space="preserve"> </w:t>
      </w:r>
      <w:r>
        <w:rPr>
          <w:rFonts w:hint="cs"/>
          <w:rtl/>
        </w:rPr>
        <w:t xml:space="preserve">بشأن سيناريوهات تخصيص الموارد </w:t>
      </w:r>
      <w:r w:rsidR="00AA65E7">
        <w:rPr>
          <w:rFonts w:hint="cs"/>
          <w:rtl/>
        </w:rPr>
        <w:t xml:space="preserve">وأهداف الفوائد البيئية العالمية </w:t>
      </w:r>
      <w:r w:rsidR="00AA65E7">
        <w:rPr>
          <w:rFonts w:hint="cs"/>
          <w:rtl/>
          <w:lang w:bidi="ar"/>
        </w:rPr>
        <w:t>(</w:t>
      </w:r>
      <w:r w:rsidR="00272E71" w:rsidRPr="004A78D9">
        <w:rPr>
          <w:rFonts w:eastAsia="Malgun Gothic" w:cs="Times New Roman"/>
          <w:kern w:val="22"/>
          <w:szCs w:val="22"/>
        </w:rPr>
        <w:t>GEF/R.7/22</w:t>
      </w:r>
      <w:r w:rsidR="00272E71">
        <w:rPr>
          <w:rFonts w:eastAsia="Malgun Gothic" w:cs="Times New Roman" w:hint="cs"/>
          <w:kern w:val="22"/>
          <w:szCs w:val="22"/>
          <w:rtl/>
        </w:rPr>
        <w:t>،</w:t>
      </w:r>
      <w:r>
        <w:rPr>
          <w:rFonts w:hint="cs"/>
          <w:rtl/>
          <w:lang w:bidi="ar"/>
        </w:rPr>
        <w:t xml:space="preserve"> </w:t>
      </w:r>
      <w:r w:rsidR="00272E71">
        <w:rPr>
          <w:rFonts w:hint="cs"/>
          <w:rtl/>
          <w:lang w:bidi="ar"/>
        </w:rPr>
        <w:t xml:space="preserve">2 </w:t>
      </w:r>
      <w:r w:rsidR="00272E71">
        <w:rPr>
          <w:rFonts w:hint="cs"/>
          <w:rtl/>
        </w:rPr>
        <w:t>أبريل</w:t>
      </w:r>
      <w:r w:rsidR="00272E71">
        <w:rPr>
          <w:rFonts w:hint="cs"/>
          <w:rtl/>
          <w:lang w:bidi="ar"/>
        </w:rPr>
        <w:t>/</w:t>
      </w:r>
      <w:r w:rsidR="00272E71">
        <w:rPr>
          <w:rFonts w:hint="cs"/>
          <w:rtl/>
        </w:rPr>
        <w:t xml:space="preserve">نيسان </w:t>
      </w:r>
      <w:r w:rsidR="00272E71">
        <w:rPr>
          <w:rFonts w:hint="cs"/>
          <w:rtl/>
          <w:lang w:bidi="ar"/>
        </w:rPr>
        <w:t>2018)</w:t>
      </w:r>
      <w:r w:rsidR="00272E71">
        <w:rPr>
          <w:rFonts w:hint="cs"/>
          <w:rtl/>
        </w:rPr>
        <w:t xml:space="preserve">، </w:t>
      </w:r>
      <w:r>
        <w:rPr>
          <w:rFonts w:hint="cs"/>
          <w:rtl/>
        </w:rPr>
        <w:t>خطط مرفق البيئة العالمي</w:t>
      </w:r>
      <w:r w:rsidR="00272E71">
        <w:rPr>
          <w:rFonts w:hint="cs"/>
          <w:rtl/>
        </w:rPr>
        <w:t>ة</w:t>
      </w:r>
      <w:r>
        <w:rPr>
          <w:rFonts w:hint="cs"/>
          <w:rtl/>
        </w:rPr>
        <w:t xml:space="preserve"> لزيادة حصة التمويل </w:t>
      </w:r>
      <w:r w:rsidR="00272E71">
        <w:rPr>
          <w:rFonts w:hint="cs"/>
          <w:rtl/>
        </w:rPr>
        <w:t>لمجال التركيز المتعلق ب</w:t>
      </w:r>
      <w:r>
        <w:rPr>
          <w:rFonts w:hint="cs"/>
          <w:rtl/>
        </w:rPr>
        <w:t>للتنوع البيولوجي</w:t>
      </w:r>
      <w:r w:rsidR="00860880">
        <w:rPr>
          <w:rFonts w:hint="cs"/>
          <w:rtl/>
        </w:rPr>
        <w:t xml:space="preserve"> من </w:t>
      </w:r>
      <w:r w:rsidR="00860880">
        <w:rPr>
          <w:rFonts w:hint="cs"/>
          <w:rtl/>
          <w:lang w:bidi="ar"/>
        </w:rPr>
        <w:t xml:space="preserve">29.2 </w:t>
      </w:r>
      <w:r w:rsidR="00860880">
        <w:rPr>
          <w:rFonts w:hint="cs"/>
          <w:rtl/>
        </w:rPr>
        <w:t>في المائة</w:t>
      </w:r>
      <w:r w:rsidR="001A79B7">
        <w:rPr>
          <w:rFonts w:hint="cs"/>
          <w:rtl/>
        </w:rPr>
        <w:t xml:space="preserve"> لفترة ا</w:t>
      </w:r>
      <w:r w:rsidR="001A79B7">
        <w:rPr>
          <w:rFonts w:hint="cs"/>
          <w:sz w:val="24"/>
          <w:rtl/>
          <w:lang w:val="en-GB" w:bidi="ar-EG"/>
        </w:rPr>
        <w:t>لتجديد السادس لموارد صندوق ائتمان مرفق البيئة العالمية</w:t>
      </w:r>
      <w:r w:rsidR="00860880">
        <w:rPr>
          <w:rFonts w:hint="cs"/>
          <w:rtl/>
        </w:rPr>
        <w:t xml:space="preserve"> إلى </w:t>
      </w:r>
      <w:r w:rsidR="00860880">
        <w:rPr>
          <w:rFonts w:hint="cs"/>
          <w:rtl/>
          <w:lang w:bidi="ar"/>
        </w:rPr>
        <w:t xml:space="preserve">31.9 </w:t>
      </w:r>
      <w:r w:rsidR="00860880">
        <w:rPr>
          <w:rFonts w:hint="cs"/>
          <w:rtl/>
        </w:rPr>
        <w:t xml:space="preserve">في المائة </w:t>
      </w:r>
      <w:r>
        <w:rPr>
          <w:rFonts w:hint="cs"/>
          <w:lang w:bidi="ar"/>
        </w:rPr>
        <w:t xml:space="preserve"> </w:t>
      </w:r>
      <w:r w:rsidR="001A79B7">
        <w:rPr>
          <w:rFonts w:hint="cs"/>
          <w:rtl/>
        </w:rPr>
        <w:t>لفترة ا</w:t>
      </w:r>
      <w:r w:rsidR="001A79B7">
        <w:rPr>
          <w:rFonts w:hint="cs"/>
          <w:sz w:val="24"/>
          <w:rtl/>
          <w:lang w:val="en-GB" w:bidi="ar-EG"/>
        </w:rPr>
        <w:t>لتجديد السابع لموارد صندوق ائتمان مرفق البيئة العالمية</w:t>
      </w:r>
      <w:r>
        <w:rPr>
          <w:rFonts w:hint="cs"/>
          <w:rtl/>
        </w:rPr>
        <w:t>، من أجل زيادة تعزيز قدرة مرفق البيئة العالمية على المساعدة في مكافحة التدهور الشديد في التنوع البيولوجي العالمي من خلال تمويل الأهداف ذات الأولوية المحددة في إطار السنوات الأربع الذي وافق عليه مؤتمر الأطراف في اجتماعه الثالث عشر</w:t>
      </w:r>
      <w:r w:rsidR="003C173C">
        <w:rPr>
          <w:rFonts w:hint="cs"/>
          <w:rtl/>
          <w:lang w:bidi="ar"/>
        </w:rPr>
        <w:t xml:space="preserve">. </w:t>
      </w:r>
      <w:r w:rsidR="003C173C">
        <w:rPr>
          <w:rFonts w:hint="cs"/>
          <w:rtl/>
        </w:rPr>
        <w:t>و</w:t>
      </w:r>
      <w:r>
        <w:rPr>
          <w:rFonts w:hint="cs"/>
          <w:rtl/>
        </w:rPr>
        <w:t xml:space="preserve">في </w:t>
      </w:r>
      <w:r w:rsidR="003C173C">
        <w:rPr>
          <w:rFonts w:hint="cs"/>
          <w:rtl/>
        </w:rPr>
        <w:t>مجال التركيز المتعلق بللتنوع البيولوجي</w:t>
      </w:r>
      <w:r>
        <w:rPr>
          <w:rFonts w:hint="cs"/>
          <w:rtl/>
        </w:rPr>
        <w:t>، يتم التركيز بشكل أكبر على عمل مرفق البيئة العالمي</w:t>
      </w:r>
      <w:r w:rsidR="00B332B8">
        <w:rPr>
          <w:rFonts w:hint="cs"/>
          <w:rtl/>
        </w:rPr>
        <w:t>ة</w:t>
      </w:r>
      <w:r>
        <w:rPr>
          <w:rFonts w:hint="cs"/>
          <w:rtl/>
          <w:lang w:bidi="ar"/>
        </w:rPr>
        <w:t xml:space="preserve"> </w:t>
      </w:r>
      <w:r w:rsidR="00B332B8">
        <w:rPr>
          <w:rFonts w:hint="cs"/>
          <w:rtl/>
        </w:rPr>
        <w:t>بشأن الحياة البرية</w:t>
      </w:r>
      <w:r>
        <w:rPr>
          <w:rFonts w:hint="cs"/>
          <w:rtl/>
        </w:rPr>
        <w:t xml:space="preserve">، نظراً لارتفاع الطلب في </w:t>
      </w:r>
      <w:r w:rsidR="00B332B8">
        <w:rPr>
          <w:rFonts w:hint="cs"/>
          <w:rtl/>
        </w:rPr>
        <w:t>فترة ا</w:t>
      </w:r>
      <w:r w:rsidR="00B332B8">
        <w:rPr>
          <w:rFonts w:hint="cs"/>
          <w:sz w:val="24"/>
          <w:rtl/>
          <w:lang w:val="en-GB" w:bidi="ar-EG"/>
        </w:rPr>
        <w:t>لتجديد السادس لموارد صندوق ائتمان مرفق البيئة العالمية</w:t>
      </w:r>
      <w:r>
        <w:rPr>
          <w:rFonts w:hint="cs"/>
          <w:rtl/>
        </w:rPr>
        <w:t xml:space="preserve">، </w:t>
      </w:r>
      <w:r w:rsidR="00B332B8">
        <w:rPr>
          <w:rFonts w:hint="cs"/>
          <w:rtl/>
        </w:rPr>
        <w:t>وإرشادات</w:t>
      </w:r>
      <w:r>
        <w:rPr>
          <w:rFonts w:hint="cs"/>
          <w:rtl/>
        </w:rPr>
        <w:t xml:space="preserve"> مؤتمر الأطراف</w:t>
      </w:r>
      <w:r w:rsidR="00685769">
        <w:rPr>
          <w:rFonts w:hint="cs"/>
          <w:rtl/>
          <w:lang w:bidi="ar"/>
        </w:rPr>
        <w:t xml:space="preserve">. </w:t>
      </w:r>
      <w:r w:rsidR="00685769">
        <w:rPr>
          <w:rFonts w:hint="cs"/>
          <w:rtl/>
        </w:rPr>
        <w:t>و</w:t>
      </w:r>
      <w:r>
        <w:rPr>
          <w:rFonts w:hint="cs"/>
          <w:rtl/>
        </w:rPr>
        <w:t xml:space="preserve">يمكن تلخيص نمط </w:t>
      </w:r>
      <w:r w:rsidR="00685769">
        <w:rPr>
          <w:rFonts w:hint="cs"/>
          <w:rtl/>
        </w:rPr>
        <w:t>التخصيصات</w:t>
      </w:r>
      <w:r>
        <w:rPr>
          <w:rFonts w:hint="cs"/>
          <w:rtl/>
        </w:rPr>
        <w:t xml:space="preserve"> الإرشادية على النحو التالي</w:t>
      </w:r>
      <w:r w:rsidR="00685769">
        <w:rPr>
          <w:rFonts w:hint="cs"/>
          <w:rtl/>
          <w:lang w:bidi="ar"/>
        </w:rPr>
        <w:t>:</w:t>
      </w:r>
    </w:p>
    <w:p w:rsidR="00685769" w:rsidRDefault="004814B6" w:rsidP="00D8725B">
      <w:pPr>
        <w:numPr>
          <w:ilvl w:val="0"/>
          <w:numId w:val="8"/>
        </w:numPr>
        <w:spacing w:after="120"/>
        <w:ind w:left="0" w:firstLine="720"/>
        <w:jc w:val="both"/>
        <w:rPr>
          <w:sz w:val="24"/>
          <w:lang w:val="en-GB" w:bidi="ar-EG"/>
        </w:rPr>
      </w:pPr>
      <w:r>
        <w:rPr>
          <w:rFonts w:hint="cs"/>
          <w:sz w:val="24"/>
          <w:rtl/>
          <w:lang w:val="en-GB" w:bidi="ar-EG"/>
        </w:rPr>
        <w:t>ستستهدف</w:t>
      </w:r>
      <w:r w:rsidR="00685769" w:rsidRPr="001F6650">
        <w:rPr>
          <w:rFonts w:hint="cs"/>
          <w:sz w:val="24"/>
          <w:rtl/>
          <w:lang w:val="en-GB" w:bidi="ar-EG"/>
        </w:rPr>
        <w:t xml:space="preserve"> خ</w:t>
      </w:r>
      <w:r w:rsidR="00A96B8E">
        <w:rPr>
          <w:rFonts w:hint="cs"/>
          <w:sz w:val="24"/>
          <w:rtl/>
          <w:lang w:val="en-GB" w:bidi="ar-EG"/>
        </w:rPr>
        <w:t>ُ</w:t>
      </w:r>
      <w:r w:rsidR="00685769" w:rsidRPr="001F6650">
        <w:rPr>
          <w:rFonts w:hint="cs"/>
          <w:sz w:val="24"/>
          <w:rtl/>
          <w:lang w:val="en-GB" w:bidi="ar-EG"/>
        </w:rPr>
        <w:t>مسا</w:t>
      </w:r>
      <w:r w:rsidR="001F6650">
        <w:rPr>
          <w:rFonts w:hint="cs"/>
          <w:sz w:val="24"/>
          <w:rtl/>
          <w:lang w:val="en-GB" w:bidi="ar-EG"/>
        </w:rPr>
        <w:t xml:space="preserve"> </w:t>
      </w:r>
      <w:r w:rsidR="00E1132C">
        <w:rPr>
          <w:rFonts w:hint="cs"/>
          <w:sz w:val="24"/>
          <w:rtl/>
          <w:lang w:val="en-GB" w:bidi="ar-EG"/>
        </w:rPr>
        <w:t>التمويل</w:t>
      </w:r>
      <w:r w:rsidR="00997ED7">
        <w:rPr>
          <w:rFonts w:hint="cs"/>
          <w:sz w:val="24"/>
          <w:rtl/>
          <w:lang w:val="en-GB" w:bidi="ar-EG"/>
        </w:rPr>
        <w:t xml:space="preserve"> المتعلق بالتنوع البيولوجي</w:t>
      </w:r>
      <w:r w:rsidR="00685769" w:rsidRPr="001F6650">
        <w:rPr>
          <w:rFonts w:hint="cs"/>
          <w:sz w:val="24"/>
          <w:rtl/>
          <w:lang w:val="en-GB" w:bidi="ar-EG"/>
        </w:rPr>
        <w:t xml:space="preserve"> (40 في المائة) في البرامج التي يمكن القول </w:t>
      </w:r>
      <w:r w:rsidR="007B3C89">
        <w:rPr>
          <w:rFonts w:hint="cs"/>
          <w:sz w:val="24"/>
          <w:rtl/>
          <w:lang w:val="en-GB" w:bidi="ar-EG"/>
        </w:rPr>
        <w:t>ب</w:t>
      </w:r>
      <w:r w:rsidR="00685769" w:rsidRPr="001F6650">
        <w:rPr>
          <w:rFonts w:hint="cs"/>
          <w:sz w:val="24"/>
          <w:rtl/>
          <w:lang w:val="en-GB" w:bidi="ar-EG"/>
        </w:rPr>
        <w:t xml:space="preserve">أنها تهدف إلى تحقيق التغيير التحويلي، بما في ذلك تعميم التنوع البيولوجي في </w:t>
      </w:r>
      <w:r w:rsidR="00047D00">
        <w:rPr>
          <w:rFonts w:hint="cs"/>
          <w:sz w:val="24"/>
          <w:rtl/>
          <w:lang w:val="en-GB" w:bidi="ar-EG"/>
        </w:rPr>
        <w:t>ال</w:t>
      </w:r>
      <w:r w:rsidR="00685769" w:rsidRPr="001F6650">
        <w:rPr>
          <w:rFonts w:hint="cs"/>
          <w:sz w:val="24"/>
          <w:rtl/>
          <w:lang w:val="en-GB" w:bidi="ar-EG"/>
        </w:rPr>
        <w:t xml:space="preserve">قطاعات </w:t>
      </w:r>
      <w:r w:rsidR="00047D00">
        <w:rPr>
          <w:rFonts w:hint="cs"/>
          <w:sz w:val="24"/>
          <w:rtl/>
          <w:lang w:val="en-GB" w:bidi="ar-EG"/>
        </w:rPr>
        <w:t>ذات الأولوية (19 في المائة)</w:t>
      </w:r>
      <w:r w:rsidR="00685769" w:rsidRPr="001F6650">
        <w:rPr>
          <w:rFonts w:hint="cs"/>
          <w:sz w:val="24"/>
          <w:rtl/>
          <w:lang w:val="en-GB" w:bidi="ar-EG"/>
        </w:rPr>
        <w:t>، وبرامج التأثير (19 في المائة) ومشاريع رأس المال الطبيعي (2 في المائ</w:t>
      </w:r>
      <w:r w:rsidR="004043E3">
        <w:rPr>
          <w:rFonts w:hint="cs"/>
          <w:sz w:val="24"/>
          <w:rtl/>
          <w:lang w:val="en-GB" w:bidi="ar-EG"/>
        </w:rPr>
        <w:t>ة)؛</w:t>
      </w:r>
    </w:p>
    <w:p w:rsidR="004043E3" w:rsidRPr="00BA5D56" w:rsidRDefault="004043E3" w:rsidP="00D8725B">
      <w:pPr>
        <w:numPr>
          <w:ilvl w:val="0"/>
          <w:numId w:val="8"/>
        </w:numPr>
        <w:spacing w:after="120"/>
        <w:ind w:left="0" w:firstLine="720"/>
        <w:jc w:val="both"/>
        <w:rPr>
          <w:sz w:val="24"/>
          <w:lang w:val="en-GB" w:bidi="ar-EG"/>
        </w:rPr>
      </w:pPr>
      <w:r>
        <w:rPr>
          <w:rFonts w:hint="cs"/>
          <w:rtl/>
        </w:rPr>
        <w:t xml:space="preserve">سيُخصَّص </w:t>
      </w:r>
      <w:r w:rsidR="00D93BAF">
        <w:rPr>
          <w:rFonts w:hint="cs"/>
          <w:rtl/>
        </w:rPr>
        <w:t xml:space="preserve">خُمس </w:t>
      </w:r>
      <w:r w:rsidR="00E1132C">
        <w:rPr>
          <w:rFonts w:hint="cs"/>
          <w:rtl/>
        </w:rPr>
        <w:t>ال</w:t>
      </w:r>
      <w:r w:rsidR="00D93BAF">
        <w:rPr>
          <w:rFonts w:hint="cs"/>
          <w:rtl/>
        </w:rPr>
        <w:t>تمويل</w:t>
      </w:r>
      <w:r w:rsidR="004814B6">
        <w:rPr>
          <w:rFonts w:hint="cs"/>
          <w:rtl/>
          <w:lang w:bidi="ar"/>
        </w:rPr>
        <w:t xml:space="preserve"> </w:t>
      </w:r>
      <w:r w:rsidR="00E229D6">
        <w:rPr>
          <w:rFonts w:hint="cs"/>
          <w:rtl/>
        </w:rPr>
        <w:t>المتعلق ب</w:t>
      </w:r>
      <w:r w:rsidR="00D93BAF">
        <w:rPr>
          <w:rFonts w:hint="cs"/>
          <w:rtl/>
        </w:rPr>
        <w:t>مجال التركيز المتعلق بللتنوع البيولوجي</w:t>
      </w:r>
      <w:r>
        <w:rPr>
          <w:rFonts w:hint="cs"/>
          <w:rtl/>
        </w:rPr>
        <w:t xml:space="preserve"> على النحو المخصص للأنشطة التمكينية </w:t>
      </w:r>
      <w:r>
        <w:rPr>
          <w:rFonts w:hint="cs"/>
          <w:rtl/>
          <w:lang w:bidi="ar"/>
        </w:rPr>
        <w:t xml:space="preserve">(4 </w:t>
      </w:r>
      <w:r>
        <w:rPr>
          <w:rFonts w:hint="cs"/>
          <w:rtl/>
        </w:rPr>
        <w:t>في المائة</w:t>
      </w:r>
      <w:r>
        <w:rPr>
          <w:rFonts w:hint="cs"/>
          <w:rtl/>
          <w:lang w:bidi="ar"/>
        </w:rPr>
        <w:t xml:space="preserve">) </w:t>
      </w:r>
      <w:r>
        <w:rPr>
          <w:rFonts w:hint="cs"/>
          <w:rtl/>
        </w:rPr>
        <w:t xml:space="preserve">والبرمجة المتكاملة </w:t>
      </w:r>
      <w:r>
        <w:rPr>
          <w:rFonts w:hint="cs"/>
          <w:rtl/>
          <w:lang w:bidi="ar"/>
        </w:rPr>
        <w:t xml:space="preserve">(12 </w:t>
      </w:r>
      <w:r>
        <w:rPr>
          <w:rFonts w:hint="cs"/>
          <w:rtl/>
        </w:rPr>
        <w:t>في المائة</w:t>
      </w:r>
      <w:r>
        <w:rPr>
          <w:rFonts w:hint="cs"/>
          <w:rtl/>
          <w:lang w:bidi="ar"/>
        </w:rPr>
        <w:t xml:space="preserve">) </w:t>
      </w:r>
      <w:r>
        <w:rPr>
          <w:rFonts w:hint="cs"/>
          <w:rtl/>
        </w:rPr>
        <w:t xml:space="preserve">والبرامج العالمية والإقليمية </w:t>
      </w:r>
      <w:r>
        <w:rPr>
          <w:rFonts w:hint="cs"/>
          <w:rtl/>
          <w:lang w:bidi="ar"/>
        </w:rPr>
        <w:t xml:space="preserve">(4 </w:t>
      </w:r>
      <w:r>
        <w:rPr>
          <w:rFonts w:hint="cs"/>
          <w:rtl/>
        </w:rPr>
        <w:t>في المائة</w:t>
      </w:r>
      <w:r>
        <w:rPr>
          <w:rFonts w:hint="cs"/>
          <w:rtl/>
          <w:lang w:bidi="ar"/>
        </w:rPr>
        <w:t>)</w:t>
      </w:r>
      <w:r>
        <w:rPr>
          <w:rFonts w:hint="cs"/>
          <w:rtl/>
        </w:rPr>
        <w:t>؛</w:t>
      </w:r>
    </w:p>
    <w:p w:rsidR="00BA5D56" w:rsidRPr="00BA5D56" w:rsidRDefault="00BA5D56" w:rsidP="00D8725B">
      <w:pPr>
        <w:numPr>
          <w:ilvl w:val="0"/>
          <w:numId w:val="8"/>
        </w:numPr>
        <w:spacing w:after="120"/>
        <w:ind w:left="0" w:firstLine="720"/>
        <w:jc w:val="both"/>
        <w:rPr>
          <w:sz w:val="24"/>
          <w:lang w:val="en-GB" w:bidi="ar-EG"/>
        </w:rPr>
      </w:pPr>
      <w:r>
        <w:rPr>
          <w:rFonts w:hint="cs"/>
          <w:rtl/>
        </w:rPr>
        <w:t xml:space="preserve">سيتم تخصيص نسبة </w:t>
      </w:r>
      <w:r>
        <w:rPr>
          <w:rFonts w:hint="cs"/>
          <w:rtl/>
          <w:lang w:bidi="ar"/>
        </w:rPr>
        <w:t xml:space="preserve">17 </w:t>
      </w:r>
      <w:r>
        <w:rPr>
          <w:rFonts w:hint="cs"/>
          <w:rtl/>
        </w:rPr>
        <w:t>في المائة إلى المناطق المحمية؛</w:t>
      </w:r>
    </w:p>
    <w:p w:rsidR="00BA5D56" w:rsidRPr="00535A2F" w:rsidRDefault="00BA5D56" w:rsidP="00D8725B">
      <w:pPr>
        <w:numPr>
          <w:ilvl w:val="0"/>
          <w:numId w:val="8"/>
        </w:numPr>
        <w:spacing w:after="120"/>
        <w:ind w:left="0" w:firstLine="720"/>
        <w:jc w:val="both"/>
        <w:rPr>
          <w:sz w:val="24"/>
          <w:lang w:val="en-GB" w:bidi="ar-EG"/>
        </w:rPr>
      </w:pPr>
      <w:r>
        <w:rPr>
          <w:rFonts w:hint="cs"/>
          <w:rtl/>
        </w:rPr>
        <w:t xml:space="preserve">ستستفيد إدارة الأنواع من </w:t>
      </w:r>
      <w:r>
        <w:rPr>
          <w:rFonts w:hint="cs"/>
          <w:rtl/>
          <w:lang w:bidi="ar"/>
        </w:rPr>
        <w:t xml:space="preserve">16 </w:t>
      </w:r>
      <w:r>
        <w:rPr>
          <w:rFonts w:hint="cs"/>
          <w:rtl/>
        </w:rPr>
        <w:t xml:space="preserve">في المائة من تمويل التنوع البيولوجي، بما في ذلك البرنامج العالمي للحياة البرية </w:t>
      </w:r>
      <w:r>
        <w:rPr>
          <w:rFonts w:hint="cs"/>
          <w:rtl/>
          <w:lang w:bidi="ar"/>
        </w:rPr>
        <w:t xml:space="preserve">(13 </w:t>
      </w:r>
      <w:r>
        <w:rPr>
          <w:rFonts w:hint="cs"/>
          <w:rtl/>
        </w:rPr>
        <w:t>في المائة</w:t>
      </w:r>
      <w:r>
        <w:rPr>
          <w:rFonts w:hint="cs"/>
          <w:rtl/>
          <w:lang w:bidi="ar"/>
        </w:rPr>
        <w:t>)</w:t>
      </w:r>
      <w:r>
        <w:rPr>
          <w:rFonts w:hint="cs"/>
          <w:rtl/>
        </w:rPr>
        <w:t xml:space="preserve">، والوقاية من الأنواع الغريبة الغازية والتحكم فيها وإدارتها </w:t>
      </w:r>
      <w:r>
        <w:rPr>
          <w:rFonts w:hint="cs"/>
          <w:rtl/>
          <w:lang w:bidi="ar"/>
        </w:rPr>
        <w:t xml:space="preserve">(3 </w:t>
      </w:r>
      <w:r>
        <w:rPr>
          <w:rFonts w:hint="cs"/>
          <w:rtl/>
        </w:rPr>
        <w:t>في المائة</w:t>
      </w:r>
      <w:r>
        <w:rPr>
          <w:rFonts w:hint="cs"/>
          <w:rtl/>
          <w:lang w:bidi="ar"/>
        </w:rPr>
        <w:t>)</w:t>
      </w:r>
      <w:r>
        <w:rPr>
          <w:rFonts w:hint="cs"/>
          <w:rtl/>
        </w:rPr>
        <w:t>؛</w:t>
      </w:r>
    </w:p>
    <w:p w:rsidR="00535A2F" w:rsidRPr="00505F40" w:rsidRDefault="00535A2F" w:rsidP="00D8725B">
      <w:pPr>
        <w:numPr>
          <w:ilvl w:val="0"/>
          <w:numId w:val="8"/>
        </w:numPr>
        <w:spacing w:after="120"/>
        <w:ind w:left="0" w:firstLine="720"/>
        <w:jc w:val="both"/>
        <w:rPr>
          <w:sz w:val="24"/>
          <w:lang w:val="en-GB" w:bidi="ar-EG"/>
        </w:rPr>
      </w:pPr>
      <w:r>
        <w:rPr>
          <w:rFonts w:hint="cs"/>
          <w:rtl/>
        </w:rPr>
        <w:t xml:space="preserve">سيدعم ما مجموعه </w:t>
      </w:r>
      <w:r>
        <w:rPr>
          <w:rFonts w:hint="cs"/>
          <w:rtl/>
          <w:lang w:bidi="ar"/>
        </w:rPr>
        <w:t xml:space="preserve">7 </w:t>
      </w:r>
      <w:r>
        <w:rPr>
          <w:rFonts w:hint="cs"/>
          <w:rtl/>
        </w:rPr>
        <w:t xml:space="preserve">في المائة من تمويل </w:t>
      </w:r>
      <w:r w:rsidR="006843AF">
        <w:rPr>
          <w:rFonts w:hint="cs"/>
          <w:rtl/>
        </w:rPr>
        <w:t xml:space="preserve">مجال التركيز المتعلق بللتنوع البيولوجي </w:t>
      </w:r>
      <w:r>
        <w:rPr>
          <w:rFonts w:hint="cs"/>
          <w:rtl/>
        </w:rPr>
        <w:t xml:space="preserve">المشاريع </w:t>
      </w:r>
      <w:r w:rsidR="006843AF">
        <w:rPr>
          <w:rFonts w:hint="cs"/>
          <w:rtl/>
        </w:rPr>
        <w:t>المرتبطة بالموارد الجينية</w:t>
      </w:r>
      <w:r>
        <w:rPr>
          <w:rFonts w:hint="cs"/>
          <w:rtl/>
        </w:rPr>
        <w:t>، بما في ذلك الاستخدام المستدام للموارد الجينية</w:t>
      </w:r>
      <w:r w:rsidR="006843AF">
        <w:rPr>
          <w:rFonts w:hint="cs"/>
          <w:rtl/>
          <w:lang w:bidi="ar"/>
        </w:rPr>
        <w:t xml:space="preserve"> (3 </w:t>
      </w:r>
      <w:r w:rsidR="006843AF">
        <w:rPr>
          <w:rFonts w:hint="cs"/>
          <w:rtl/>
        </w:rPr>
        <w:t>في المائة</w:t>
      </w:r>
      <w:r w:rsidR="006843AF">
        <w:rPr>
          <w:rFonts w:hint="cs"/>
          <w:rtl/>
          <w:lang w:bidi="ar"/>
        </w:rPr>
        <w:t>)</w:t>
      </w:r>
      <w:r>
        <w:rPr>
          <w:rFonts w:hint="cs"/>
          <w:rtl/>
        </w:rPr>
        <w:t xml:space="preserve">، وتنفيذ بروتوكول ناغويا بشأن الحصول وتقاسم المنافع </w:t>
      </w:r>
      <w:r>
        <w:rPr>
          <w:rFonts w:hint="cs"/>
          <w:rtl/>
          <w:lang w:bidi="ar"/>
        </w:rPr>
        <w:t xml:space="preserve">(3 </w:t>
      </w:r>
      <w:r>
        <w:rPr>
          <w:rFonts w:hint="cs"/>
          <w:rtl/>
        </w:rPr>
        <w:t>في المائة</w:t>
      </w:r>
      <w:r w:rsidR="006843AF">
        <w:rPr>
          <w:rFonts w:hint="cs"/>
          <w:rtl/>
          <w:lang w:bidi="ar"/>
        </w:rPr>
        <w:t>)</w:t>
      </w:r>
      <w:r w:rsidR="006843AF">
        <w:rPr>
          <w:rFonts w:hint="cs"/>
          <w:rtl/>
        </w:rPr>
        <w:t>، و</w:t>
      </w:r>
      <w:r>
        <w:rPr>
          <w:rFonts w:hint="cs"/>
          <w:rtl/>
        </w:rPr>
        <w:t xml:space="preserve">بروتوكول قرطاجنة للسلامة الأحيائية </w:t>
      </w:r>
      <w:r>
        <w:rPr>
          <w:rFonts w:hint="cs"/>
          <w:rtl/>
          <w:lang w:bidi="ar"/>
        </w:rPr>
        <w:t xml:space="preserve">(1 </w:t>
      </w:r>
      <w:r>
        <w:rPr>
          <w:rFonts w:hint="cs"/>
          <w:rtl/>
        </w:rPr>
        <w:t>في المائة</w:t>
      </w:r>
      <w:r w:rsidR="006843AF">
        <w:rPr>
          <w:rFonts w:hint="cs"/>
          <w:rtl/>
          <w:lang w:bidi="ar"/>
        </w:rPr>
        <w:t>).</w:t>
      </w:r>
    </w:p>
    <w:p w:rsidR="00505F40" w:rsidRPr="00C700D9" w:rsidRDefault="00C700D9" w:rsidP="00C700D9">
      <w:pPr>
        <w:spacing w:after="120"/>
        <w:ind w:left="360"/>
        <w:jc w:val="center"/>
        <w:rPr>
          <w:b/>
          <w:bCs/>
          <w:rtl/>
        </w:rPr>
      </w:pPr>
      <w:r w:rsidRPr="00C700D9">
        <w:rPr>
          <w:rFonts w:hint="cs"/>
          <w:b/>
          <w:bCs/>
          <w:rtl/>
        </w:rPr>
        <w:t xml:space="preserve">خامسا.   تنفيذ المادة 21 </w:t>
      </w:r>
      <w:r w:rsidRPr="00C700D9">
        <w:rPr>
          <w:b/>
          <w:bCs/>
          <w:rtl/>
        </w:rPr>
        <w:t>في فترة ما بعد</w:t>
      </w:r>
      <w:r w:rsidRPr="00C700D9">
        <w:rPr>
          <w:rFonts w:hint="cs"/>
          <w:b/>
          <w:bCs/>
          <w:rtl/>
        </w:rPr>
        <w:t xml:space="preserve"> عام</w:t>
      </w:r>
      <w:r w:rsidRPr="00C700D9">
        <w:rPr>
          <w:b/>
          <w:bCs/>
          <w:rtl/>
        </w:rPr>
        <w:t xml:space="preserve"> </w:t>
      </w:r>
      <w:r w:rsidRPr="00C700D9">
        <w:rPr>
          <w:rFonts w:hint="cs"/>
          <w:b/>
          <w:bCs/>
          <w:rtl/>
        </w:rPr>
        <w:t>2020</w:t>
      </w:r>
    </w:p>
    <w:p w:rsidR="00A21BF9" w:rsidRDefault="00C700D9" w:rsidP="00B85086">
      <w:pPr>
        <w:numPr>
          <w:ilvl w:val="0"/>
          <w:numId w:val="2"/>
        </w:numPr>
        <w:spacing w:after="120"/>
        <w:ind w:left="0" w:firstLine="0"/>
        <w:jc w:val="both"/>
        <w:rPr>
          <w:rFonts w:hint="cs"/>
          <w:lang w:bidi="ar"/>
        </w:rPr>
      </w:pPr>
      <w:r w:rsidRPr="00C700D9">
        <w:rPr>
          <w:rtl/>
        </w:rPr>
        <w:t xml:space="preserve">تحدد المادة </w:t>
      </w:r>
      <w:r w:rsidRPr="00C700D9">
        <w:rPr>
          <w:rtl/>
          <w:lang w:bidi="ar"/>
        </w:rPr>
        <w:t xml:space="preserve">21 </w:t>
      </w:r>
      <w:r w:rsidRPr="00C700D9">
        <w:rPr>
          <w:rtl/>
        </w:rPr>
        <w:t xml:space="preserve">من الاتفاقية الأحكام المؤسسية لمعالجة الحاجة إلى القدرة على التنبؤ وكفاية وتدفقات الأموال المشار إليها في </w:t>
      </w:r>
      <w:r w:rsidR="00A30C6D">
        <w:rPr>
          <w:rtl/>
        </w:rPr>
        <w:t xml:space="preserve">المادة </w:t>
      </w:r>
      <w:r w:rsidR="00A30C6D">
        <w:rPr>
          <w:rtl/>
          <w:lang w:bidi="ar"/>
        </w:rPr>
        <w:t xml:space="preserve">20. </w:t>
      </w:r>
      <w:r w:rsidR="00A30C6D">
        <w:rPr>
          <w:rtl/>
        </w:rPr>
        <w:t>وفي العقدين الماضيين</w:t>
      </w:r>
      <w:r w:rsidRPr="00C700D9">
        <w:rPr>
          <w:rtl/>
        </w:rPr>
        <w:t>، واصل مؤتمر الأطراف استخدام مرفق البيئة العالمية با</w:t>
      </w:r>
      <w:r w:rsidR="00A30C6D">
        <w:rPr>
          <w:rtl/>
        </w:rPr>
        <w:t>عتباره الآلية المالية للاتفاقية</w:t>
      </w:r>
      <w:r w:rsidRPr="00C700D9">
        <w:rPr>
          <w:rtl/>
        </w:rPr>
        <w:t xml:space="preserve">، لتمويل التكاليف الإضافية لتنفيذ الاتفاقية وفقاً لأحكام مذكرة التفاهم </w:t>
      </w:r>
      <w:r w:rsidR="00A30C6D">
        <w:rPr>
          <w:rFonts w:hint="cs"/>
          <w:rtl/>
        </w:rPr>
        <w:t xml:space="preserve">الموقعة </w:t>
      </w:r>
      <w:r w:rsidRPr="00C700D9">
        <w:rPr>
          <w:rtl/>
        </w:rPr>
        <w:t>بين مؤتمر الأطراف في اتفاقية التنوع البيو</w:t>
      </w:r>
      <w:r w:rsidR="00A30C6D">
        <w:rPr>
          <w:rtl/>
        </w:rPr>
        <w:t>لوجي ومجلس مرفق البيئة العالمية</w:t>
      </w:r>
      <w:r w:rsidRPr="00C700D9">
        <w:rPr>
          <w:rtl/>
        </w:rPr>
        <w:t>، المعتمدة في المقرر</w:t>
      </w:r>
      <w:r w:rsidR="00A30C6D">
        <w:rPr>
          <w:rFonts w:hint="cs"/>
          <w:rtl/>
          <w:lang w:bidi="ar"/>
        </w:rPr>
        <w:t xml:space="preserve"> 3/8.</w:t>
      </w:r>
      <w:r w:rsidRPr="00C700D9">
        <w:rPr>
          <w:rtl/>
        </w:rPr>
        <w:t xml:space="preserve"> لقد تطور مرفق البيئة العالمي</w:t>
      </w:r>
      <w:r w:rsidR="00A30C6D">
        <w:rPr>
          <w:rFonts w:hint="cs"/>
          <w:rtl/>
        </w:rPr>
        <w:t>ة</w:t>
      </w:r>
      <w:r w:rsidRPr="00C700D9">
        <w:rPr>
          <w:rtl/>
        </w:rPr>
        <w:t xml:space="preserve"> بشكل كبير، حيث </w:t>
      </w:r>
      <w:r w:rsidR="00A30C6D">
        <w:rPr>
          <w:rFonts w:hint="cs"/>
          <w:rtl/>
        </w:rPr>
        <w:t>قام بتحويل</w:t>
      </w:r>
      <w:r w:rsidRPr="00C700D9">
        <w:rPr>
          <w:rtl/>
        </w:rPr>
        <w:t xml:space="preserve"> برامجه إلى نهج أكثر تكاملاً</w:t>
      </w:r>
      <w:r w:rsidRPr="00C700D9">
        <w:rPr>
          <w:rtl/>
          <w:lang w:bidi="ar"/>
        </w:rPr>
        <w:t xml:space="preserve">. </w:t>
      </w:r>
      <w:r w:rsidR="00A30C6D">
        <w:rPr>
          <w:rFonts w:hint="cs"/>
          <w:rtl/>
        </w:rPr>
        <w:t xml:space="preserve">كما </w:t>
      </w:r>
      <w:r w:rsidRPr="00C700D9">
        <w:rPr>
          <w:rtl/>
        </w:rPr>
        <w:t>تطور النظام المالي الدولي بشكل كبير، مع تنوع متزايد في أدوات الت</w:t>
      </w:r>
      <w:r w:rsidR="00A30C6D">
        <w:rPr>
          <w:rtl/>
        </w:rPr>
        <w:t>مويل</w:t>
      </w:r>
      <w:r w:rsidR="00BA3C56">
        <w:rPr>
          <w:rFonts w:hint="cs"/>
          <w:rtl/>
        </w:rPr>
        <w:t xml:space="preserve"> ومصادره</w:t>
      </w:r>
      <w:r w:rsidR="00A30C6D">
        <w:rPr>
          <w:rtl/>
          <w:lang w:bidi="ar"/>
        </w:rPr>
        <w:t xml:space="preserve">. </w:t>
      </w:r>
      <w:r w:rsidR="00A30C6D">
        <w:rPr>
          <w:rtl/>
        </w:rPr>
        <w:t>كما أن تطوير مؤسسات جديدة، على سبيل المثال، الصندوق الأخضر للمناخ</w:t>
      </w:r>
      <w:r w:rsidRPr="00C700D9">
        <w:rPr>
          <w:rtl/>
        </w:rPr>
        <w:t xml:space="preserve">، </w:t>
      </w:r>
      <w:r w:rsidR="00A30C6D">
        <w:rPr>
          <w:rFonts w:hint="cs"/>
          <w:rtl/>
        </w:rPr>
        <w:t xml:space="preserve">يكتسي أهمية </w:t>
      </w:r>
      <w:r w:rsidRPr="00C700D9">
        <w:rPr>
          <w:rtl/>
        </w:rPr>
        <w:t>بالنسبة لاتف</w:t>
      </w:r>
      <w:r w:rsidR="00A30C6D">
        <w:rPr>
          <w:rtl/>
        </w:rPr>
        <w:t>اقية التنوع البيولوجي</w:t>
      </w:r>
      <w:r w:rsidR="00A30C6D">
        <w:rPr>
          <w:rtl/>
          <w:lang w:bidi="ar"/>
        </w:rPr>
        <w:t xml:space="preserve">. </w:t>
      </w:r>
      <w:r w:rsidR="00A30C6D">
        <w:rPr>
          <w:rtl/>
        </w:rPr>
        <w:t>وبالتالي</w:t>
      </w:r>
      <w:r w:rsidRPr="00C700D9">
        <w:rPr>
          <w:rtl/>
        </w:rPr>
        <w:t xml:space="preserve">، فإن تنفيذ المادة </w:t>
      </w:r>
      <w:r w:rsidRPr="00C700D9">
        <w:rPr>
          <w:rtl/>
          <w:lang w:bidi="ar"/>
        </w:rPr>
        <w:t xml:space="preserve">21 </w:t>
      </w:r>
      <w:r w:rsidR="00A30C6D">
        <w:rPr>
          <w:rFonts w:hint="cs"/>
          <w:rtl/>
        </w:rPr>
        <w:t xml:space="preserve">في فترة ما </w:t>
      </w:r>
      <w:r w:rsidRPr="00C700D9">
        <w:rPr>
          <w:rtl/>
        </w:rPr>
        <w:t xml:space="preserve">بعد عام </w:t>
      </w:r>
      <w:r w:rsidRPr="00C700D9">
        <w:rPr>
          <w:rtl/>
          <w:lang w:bidi="ar"/>
        </w:rPr>
        <w:t xml:space="preserve">2020 </w:t>
      </w:r>
      <w:r w:rsidRPr="00C700D9">
        <w:rPr>
          <w:rtl/>
        </w:rPr>
        <w:t xml:space="preserve">يحتاج إلى معالجة مع </w:t>
      </w:r>
      <w:r w:rsidR="00B85086">
        <w:rPr>
          <w:rFonts w:hint="cs"/>
          <w:rtl/>
        </w:rPr>
        <w:t>الاعتبار</w:t>
      </w:r>
      <w:r w:rsidRPr="00C700D9">
        <w:rPr>
          <w:rtl/>
        </w:rPr>
        <w:t xml:space="preserve"> المناسب في هذه الاتجاهات العامة</w:t>
      </w:r>
      <w:r w:rsidR="00A30C6D">
        <w:rPr>
          <w:rtl/>
        </w:rPr>
        <w:t xml:space="preserve"> في مجال </w:t>
      </w:r>
      <w:r w:rsidRPr="00C700D9">
        <w:rPr>
          <w:rtl/>
        </w:rPr>
        <w:t>تمويل</w:t>
      </w:r>
      <w:r w:rsidR="00A30C6D">
        <w:rPr>
          <w:rFonts w:hint="cs"/>
          <w:rtl/>
        </w:rPr>
        <w:t xml:space="preserve"> هندسة المناظر الطبيعية</w:t>
      </w:r>
      <w:r w:rsidRPr="00C700D9">
        <w:rPr>
          <w:rtl/>
        </w:rPr>
        <w:t>، والتي يتم تلخيصها بإيجاز أدناه</w:t>
      </w:r>
      <w:r w:rsidR="00A30C6D">
        <w:rPr>
          <w:rFonts w:hint="cs"/>
          <w:rtl/>
          <w:lang w:bidi="ar"/>
        </w:rPr>
        <w:t>.</w:t>
      </w:r>
    </w:p>
    <w:p w:rsidR="0023419C" w:rsidRDefault="0023419C" w:rsidP="0023419C">
      <w:pPr>
        <w:spacing w:after="120"/>
        <w:jc w:val="both"/>
        <w:rPr>
          <w:rFonts w:hint="cs"/>
          <w:rtl/>
          <w:lang w:bidi="ar"/>
        </w:rPr>
      </w:pPr>
    </w:p>
    <w:p w:rsidR="0023419C" w:rsidRDefault="0023419C" w:rsidP="0023419C">
      <w:pPr>
        <w:spacing w:after="120"/>
        <w:jc w:val="both"/>
        <w:rPr>
          <w:rFonts w:hint="cs"/>
          <w:rtl/>
          <w:lang w:bidi="ar"/>
        </w:rPr>
      </w:pPr>
    </w:p>
    <w:p w:rsidR="0023419C" w:rsidRDefault="0023419C" w:rsidP="0023419C">
      <w:pPr>
        <w:spacing w:after="120"/>
        <w:jc w:val="both"/>
        <w:rPr>
          <w:lang w:bidi="ar"/>
        </w:rPr>
      </w:pPr>
    </w:p>
    <w:p w:rsidR="00BA3C56" w:rsidRPr="00BA3C56" w:rsidRDefault="00BA3C56" w:rsidP="00BA3C56">
      <w:pPr>
        <w:spacing w:after="120"/>
        <w:ind w:left="360"/>
        <w:jc w:val="center"/>
        <w:rPr>
          <w:b/>
          <w:bCs/>
        </w:rPr>
      </w:pPr>
      <w:r w:rsidRPr="00BA3C56">
        <w:rPr>
          <w:rFonts w:hint="cs"/>
          <w:b/>
          <w:bCs/>
          <w:rtl/>
        </w:rPr>
        <w:lastRenderedPageBreak/>
        <w:t>ألف.   احتياجات التمويل ومصادره</w:t>
      </w:r>
    </w:p>
    <w:p w:rsidR="00A30C6D" w:rsidRDefault="00A30C6D" w:rsidP="00751303">
      <w:pPr>
        <w:numPr>
          <w:ilvl w:val="0"/>
          <w:numId w:val="2"/>
        </w:numPr>
        <w:spacing w:after="120"/>
        <w:ind w:left="0" w:firstLine="0"/>
        <w:jc w:val="both"/>
        <w:rPr>
          <w:lang w:bidi="ar"/>
        </w:rPr>
      </w:pPr>
      <w:r w:rsidRPr="00A30C6D">
        <w:rPr>
          <w:rtl/>
        </w:rPr>
        <w:t>سيتم تطوير الإطار</w:t>
      </w:r>
      <w:r w:rsidR="0023419C">
        <w:rPr>
          <w:rFonts w:hint="cs"/>
          <w:rtl/>
        </w:rPr>
        <w:t xml:space="preserve"> العالمي</w:t>
      </w:r>
      <w:r w:rsidR="009B7A5F">
        <w:rPr>
          <w:rFonts w:hint="cs"/>
          <w:rtl/>
        </w:rPr>
        <w:t xml:space="preserve"> للتنوع البيولوجي لفترة </w:t>
      </w:r>
      <w:r w:rsidRPr="00A30C6D">
        <w:rPr>
          <w:rtl/>
        </w:rPr>
        <w:t>ما بعد</w:t>
      </w:r>
      <w:r w:rsidR="009B7A5F">
        <w:rPr>
          <w:rFonts w:hint="cs"/>
          <w:rtl/>
        </w:rPr>
        <w:t xml:space="preserve"> عام</w:t>
      </w:r>
      <w:r w:rsidRPr="00A30C6D">
        <w:rPr>
          <w:rtl/>
          <w:lang w:bidi="ar"/>
        </w:rPr>
        <w:t xml:space="preserve"> 2020 </w:t>
      </w:r>
      <w:r w:rsidRPr="00A30C6D">
        <w:rPr>
          <w:rtl/>
        </w:rPr>
        <w:t>في سياق ال</w:t>
      </w:r>
      <w:r w:rsidR="009B7A5F">
        <w:rPr>
          <w:rtl/>
        </w:rPr>
        <w:t>عمليات الدولية الأخرى ذات الصلة</w:t>
      </w:r>
      <w:r w:rsidRPr="00A30C6D">
        <w:rPr>
          <w:rtl/>
        </w:rPr>
        <w:t xml:space="preserve">، ولا سيما خطة التنمية المستدامة لعام </w:t>
      </w:r>
      <w:r w:rsidRPr="00A30C6D">
        <w:rPr>
          <w:rtl/>
          <w:lang w:bidi="ar"/>
        </w:rPr>
        <w:t xml:space="preserve">2030 </w:t>
      </w:r>
      <w:r w:rsidRPr="00A30C6D">
        <w:rPr>
          <w:rtl/>
        </w:rPr>
        <w:t>واتفاق باريس</w:t>
      </w:r>
      <w:r w:rsidRPr="00A30C6D">
        <w:rPr>
          <w:rtl/>
          <w:lang w:bidi="ar"/>
        </w:rPr>
        <w:t>.</w:t>
      </w:r>
      <w:r w:rsidR="009B7A5F">
        <w:rPr>
          <w:rStyle w:val="FootnoteReference"/>
          <w:rtl/>
        </w:rPr>
        <w:footnoteReference w:id="4"/>
      </w:r>
      <w:r w:rsidRPr="00A30C6D">
        <w:rPr>
          <w:rtl/>
          <w:lang w:bidi="ar"/>
        </w:rPr>
        <w:t xml:space="preserve"> </w:t>
      </w:r>
      <w:r w:rsidR="009B7A5F">
        <w:rPr>
          <w:rFonts w:hint="cs"/>
          <w:rtl/>
        </w:rPr>
        <w:t>و</w:t>
      </w:r>
      <w:r w:rsidRPr="00A30C6D">
        <w:rPr>
          <w:rtl/>
        </w:rPr>
        <w:t xml:space="preserve">جمع </w:t>
      </w:r>
      <w:r w:rsidR="009B7A5F">
        <w:rPr>
          <w:rFonts w:hint="cs"/>
          <w:rtl/>
        </w:rPr>
        <w:t>الفريق العامل التابع لفرقة عمل الأمم المتحدة المعني</w:t>
      </w:r>
      <w:r w:rsidR="005C7D9A">
        <w:rPr>
          <w:rFonts w:hint="cs"/>
          <w:rtl/>
        </w:rPr>
        <w:t>ة</w:t>
      </w:r>
      <w:r w:rsidR="009B7A5F">
        <w:rPr>
          <w:rFonts w:hint="cs"/>
          <w:rtl/>
        </w:rPr>
        <w:t xml:space="preserve"> </w:t>
      </w:r>
      <w:r w:rsidRPr="00A30C6D">
        <w:rPr>
          <w:rtl/>
        </w:rPr>
        <w:t>بتمويل التنمية المستدامة تقديرات التكاليف للأبع</w:t>
      </w:r>
      <w:r w:rsidR="00751303">
        <w:rPr>
          <w:rtl/>
        </w:rPr>
        <w:t xml:space="preserve">اد المختلفة لتحقيق خطة عام </w:t>
      </w:r>
      <w:r w:rsidR="00751303">
        <w:rPr>
          <w:rtl/>
          <w:lang w:bidi="ar"/>
        </w:rPr>
        <w:t>2030</w:t>
      </w:r>
      <w:r w:rsidRPr="00A30C6D">
        <w:rPr>
          <w:rtl/>
        </w:rPr>
        <w:t>، على النحو المبين أدناه</w:t>
      </w:r>
      <w:r w:rsidRPr="00A30C6D">
        <w:rPr>
          <w:rtl/>
          <w:lang w:bidi="ar"/>
        </w:rPr>
        <w:t xml:space="preserve">. </w:t>
      </w:r>
      <w:r w:rsidRPr="00A30C6D">
        <w:rPr>
          <w:rtl/>
        </w:rPr>
        <w:t xml:space="preserve">ويشمل ذلك الاحتياجات التمويلية لتنفيذ الخطة الاستراتيجية للتنوع البيولوجي </w:t>
      </w:r>
      <w:r w:rsidRPr="00A30C6D">
        <w:rPr>
          <w:rtl/>
          <w:lang w:bidi="ar"/>
        </w:rPr>
        <w:t xml:space="preserve">2011-2020 </w:t>
      </w:r>
      <w:r w:rsidRPr="00A30C6D">
        <w:rPr>
          <w:rtl/>
        </w:rPr>
        <w:t xml:space="preserve">على النحو الذي حدده الفريق الرفيع المستوى المعني </w:t>
      </w:r>
      <w:r w:rsidR="00751303">
        <w:rPr>
          <w:rFonts w:hint="cs"/>
          <w:rtl/>
        </w:rPr>
        <w:t>بحشد</w:t>
      </w:r>
      <w:r w:rsidRPr="00A30C6D">
        <w:rPr>
          <w:rtl/>
        </w:rPr>
        <w:t xml:space="preserve"> الموارد</w:t>
      </w:r>
      <w:r w:rsidRPr="00A30C6D">
        <w:rPr>
          <w:rtl/>
          <w:lang w:bidi="ar"/>
        </w:rPr>
        <w:t>.</w:t>
      </w:r>
      <w:r w:rsidR="00751303">
        <w:rPr>
          <w:rStyle w:val="FootnoteReference"/>
          <w:rtl/>
        </w:rPr>
        <w:footnoteReference w:id="5"/>
      </w:r>
      <w:r w:rsidRPr="00A30C6D">
        <w:rPr>
          <w:rtl/>
          <w:lang w:bidi="ar"/>
        </w:rPr>
        <w:t xml:space="preserve"> </w:t>
      </w:r>
      <w:r w:rsidR="00751303">
        <w:rPr>
          <w:rFonts w:hint="cs"/>
          <w:rtl/>
        </w:rPr>
        <w:t>و</w:t>
      </w:r>
      <w:r w:rsidRPr="00A30C6D">
        <w:rPr>
          <w:rtl/>
        </w:rPr>
        <w:t xml:space="preserve">بالنظر إلى الروابط بين خطة عام </w:t>
      </w:r>
      <w:r w:rsidRPr="00A30C6D">
        <w:rPr>
          <w:rtl/>
          <w:lang w:bidi="ar"/>
        </w:rPr>
        <w:t xml:space="preserve">2030 </w:t>
      </w:r>
      <w:r w:rsidRPr="00A30C6D">
        <w:rPr>
          <w:rtl/>
        </w:rPr>
        <w:t>وتحقي</w:t>
      </w:r>
      <w:r w:rsidR="009B7A5F">
        <w:rPr>
          <w:rtl/>
        </w:rPr>
        <w:t>ق أهداف الاتفاقية وبروتوكول</w:t>
      </w:r>
      <w:r w:rsidR="00751303">
        <w:rPr>
          <w:rFonts w:hint="cs"/>
          <w:rtl/>
        </w:rPr>
        <w:t>يها</w:t>
      </w:r>
      <w:r w:rsidRPr="00A30C6D">
        <w:rPr>
          <w:rtl/>
        </w:rPr>
        <w:t xml:space="preserve">، فإن متطلبات التمويل التقديرية </w:t>
      </w:r>
      <w:r w:rsidR="00751303">
        <w:rPr>
          <w:rFonts w:hint="cs"/>
          <w:rtl/>
        </w:rPr>
        <w:t xml:space="preserve">تكتسي أهمية فيما يتعلق بالنظر </w:t>
      </w:r>
      <w:r w:rsidRPr="00A30C6D">
        <w:rPr>
          <w:rtl/>
        </w:rPr>
        <w:t>في تنفيذ</w:t>
      </w:r>
      <w:r>
        <w:rPr>
          <w:rtl/>
        </w:rPr>
        <w:t xml:space="preserve"> المادة </w:t>
      </w:r>
      <w:r>
        <w:rPr>
          <w:rtl/>
          <w:lang w:bidi="ar"/>
        </w:rPr>
        <w:t xml:space="preserve">21 </w:t>
      </w:r>
      <w:r>
        <w:rPr>
          <w:rtl/>
        </w:rPr>
        <w:t xml:space="preserve">في </w:t>
      </w:r>
      <w:r w:rsidR="00751303">
        <w:rPr>
          <w:rFonts w:hint="cs"/>
          <w:rtl/>
        </w:rPr>
        <w:t>فترة</w:t>
      </w:r>
      <w:r>
        <w:rPr>
          <w:rtl/>
        </w:rPr>
        <w:t xml:space="preserve"> ما بعد</w:t>
      </w:r>
      <w:r w:rsidR="00751303">
        <w:rPr>
          <w:rFonts w:hint="cs"/>
          <w:rtl/>
        </w:rPr>
        <w:t xml:space="preserve"> عام</w:t>
      </w:r>
      <w:r>
        <w:rPr>
          <w:rtl/>
          <w:lang w:bidi="ar"/>
        </w:rPr>
        <w:t xml:space="preserve"> 2020</w:t>
      </w:r>
      <w:r>
        <w:rPr>
          <w:rFonts w:hint="cs"/>
          <w:rtl/>
          <w:lang w:bidi="ar"/>
        </w:rPr>
        <w:t>.</w:t>
      </w:r>
    </w:p>
    <w:p w:rsidR="0001544C" w:rsidRDefault="0001544C" w:rsidP="0001544C">
      <w:pPr>
        <w:spacing w:after="120"/>
        <w:jc w:val="center"/>
        <w:rPr>
          <w:lang w:bidi="ar"/>
        </w:rPr>
      </w:pPr>
      <w:r w:rsidRPr="00E733CD">
        <w:rPr>
          <w:rFonts w:cs="Times New Roman"/>
          <w:noProof/>
          <w:kern w:val="22"/>
          <w:szCs w:val="22"/>
        </w:rPr>
        <w:drawing>
          <wp:inline distT="0" distB="0" distL="0" distR="0" wp14:anchorId="2913118F" wp14:editId="5B95705E">
            <wp:extent cx="3124200" cy="2247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4200" cy="2247900"/>
                    </a:xfrm>
                    <a:prstGeom prst="rect">
                      <a:avLst/>
                    </a:prstGeom>
                    <a:noFill/>
                    <a:ln>
                      <a:noFill/>
                    </a:ln>
                  </pic:spPr>
                </pic:pic>
              </a:graphicData>
            </a:graphic>
          </wp:inline>
        </w:drawing>
      </w:r>
    </w:p>
    <w:p w:rsidR="00BA3C56" w:rsidRPr="00BA3C56" w:rsidRDefault="00BA3C56" w:rsidP="00BA3C56">
      <w:pPr>
        <w:spacing w:after="120"/>
        <w:ind w:left="360"/>
        <w:jc w:val="center"/>
        <w:rPr>
          <w:b/>
          <w:bCs/>
        </w:rPr>
      </w:pPr>
      <w:r w:rsidRPr="00BA3C56">
        <w:rPr>
          <w:rFonts w:hint="cs"/>
          <w:b/>
          <w:bCs/>
          <w:rtl/>
        </w:rPr>
        <w:t>باء.   التمويل المختلط</w:t>
      </w:r>
    </w:p>
    <w:p w:rsidR="00751303" w:rsidRDefault="00BA3C56" w:rsidP="00DB11A5">
      <w:pPr>
        <w:numPr>
          <w:ilvl w:val="0"/>
          <w:numId w:val="2"/>
        </w:numPr>
        <w:spacing w:after="120"/>
        <w:ind w:left="0" w:firstLine="0"/>
        <w:jc w:val="both"/>
        <w:rPr>
          <w:lang w:bidi="ar"/>
        </w:rPr>
      </w:pPr>
      <w:r w:rsidRPr="00BA3C56">
        <w:rPr>
          <w:rtl/>
        </w:rPr>
        <w:t xml:space="preserve">وفقًا </w:t>
      </w:r>
      <w:r>
        <w:rPr>
          <w:rFonts w:hint="cs"/>
          <w:rtl/>
        </w:rPr>
        <w:t>لفرقة العمل المعنية ب</w:t>
      </w:r>
      <w:r>
        <w:rPr>
          <w:rtl/>
        </w:rPr>
        <w:t>التمويل المختلط</w:t>
      </w:r>
      <w:r w:rsidRPr="00BA3C56">
        <w:rPr>
          <w:rtl/>
        </w:rPr>
        <w:t xml:space="preserve"> التابعة للجنة الأعمال التجارية والتنمية المستدامة، تضاعف حجم سوق التمويل ا</w:t>
      </w:r>
      <w:r>
        <w:rPr>
          <w:rtl/>
        </w:rPr>
        <w:t>لمختلط في السنوات الخمس الماضية</w:t>
      </w:r>
      <w:r w:rsidRPr="00BA3C56">
        <w:rPr>
          <w:rtl/>
        </w:rPr>
        <w:t>، ويمكن أن يتضاعف مرة أخرى في السنوات الثلاث أو الأربع المقبلة عندما</w:t>
      </w:r>
      <w:r w:rsidR="00E150AC">
        <w:rPr>
          <w:rFonts w:hint="cs"/>
          <w:rtl/>
        </w:rPr>
        <w:t xml:space="preserve"> ت</w:t>
      </w:r>
      <w:r>
        <w:rPr>
          <w:rFonts w:hint="cs"/>
          <w:rtl/>
        </w:rPr>
        <w:t xml:space="preserve">خصص </w:t>
      </w:r>
      <w:r w:rsidR="00E150AC">
        <w:rPr>
          <w:rFonts w:hint="cs"/>
          <w:rtl/>
        </w:rPr>
        <w:t>الجهات المانحة للتمويل بشروط ميسّرة و</w:t>
      </w:r>
      <w:r w:rsidRPr="00BA3C56">
        <w:rPr>
          <w:rtl/>
        </w:rPr>
        <w:t xml:space="preserve">أشكال أخرى من رأس المال </w:t>
      </w:r>
      <w:r w:rsidR="00E150AC">
        <w:rPr>
          <w:rFonts w:hint="cs"/>
          <w:rtl/>
        </w:rPr>
        <w:t>الإنمائي</w:t>
      </w:r>
      <w:r w:rsidRPr="00BA3C56">
        <w:rPr>
          <w:rtl/>
        </w:rPr>
        <w:t xml:space="preserve"> المزيد من المال لاستخدامها في </w:t>
      </w:r>
      <w:r w:rsidR="00E150AC">
        <w:rPr>
          <w:rFonts w:hint="cs"/>
          <w:rtl/>
        </w:rPr>
        <w:t>التمويل المختلط</w:t>
      </w:r>
      <w:r w:rsidR="00E150AC">
        <w:rPr>
          <w:rFonts w:hint="cs"/>
          <w:rtl/>
          <w:lang w:bidi="ar"/>
        </w:rPr>
        <w:t>.</w:t>
      </w:r>
      <w:r w:rsidRPr="00BA3C56">
        <w:rPr>
          <w:rtl/>
          <w:lang w:bidi="ar"/>
        </w:rPr>
        <w:t xml:space="preserve"> </w:t>
      </w:r>
      <w:r w:rsidR="00E150AC">
        <w:rPr>
          <w:rFonts w:hint="cs"/>
          <w:rtl/>
        </w:rPr>
        <w:t>و</w:t>
      </w:r>
      <w:r w:rsidR="00E150AC" w:rsidRPr="00BA3C56">
        <w:rPr>
          <w:rtl/>
        </w:rPr>
        <w:t>يمكن أن تستفيد أسواق الاستثمار المؤسسي الهائل</w:t>
      </w:r>
      <w:r w:rsidR="00E150AC">
        <w:rPr>
          <w:rFonts w:hint="cs"/>
          <w:rtl/>
        </w:rPr>
        <w:t>،</w:t>
      </w:r>
      <w:r w:rsidR="00E150AC" w:rsidRPr="00BA3C56">
        <w:rPr>
          <w:rtl/>
          <w:lang w:bidi="ar"/>
        </w:rPr>
        <w:t xml:space="preserve"> </w:t>
      </w:r>
      <w:r w:rsidRPr="00BA3C56">
        <w:rPr>
          <w:rtl/>
        </w:rPr>
        <w:t>التي يهيمن عليها</w:t>
      </w:r>
      <w:r w:rsidR="00E150AC">
        <w:rPr>
          <w:rtl/>
        </w:rPr>
        <w:t xml:space="preserve"> حاليًا التركيز على تغير المناخ</w:t>
      </w:r>
      <w:r w:rsidRPr="00BA3C56">
        <w:rPr>
          <w:rtl/>
        </w:rPr>
        <w:t xml:space="preserve">، من فرصة غير مسبوقة لزيادة تعرض </w:t>
      </w:r>
      <w:r w:rsidR="00E150AC">
        <w:rPr>
          <w:rFonts w:hint="cs"/>
          <w:rtl/>
        </w:rPr>
        <w:t>حافظة</w:t>
      </w:r>
      <w:r w:rsidRPr="00BA3C56">
        <w:rPr>
          <w:rtl/>
        </w:rPr>
        <w:t xml:space="preserve"> الاستثمار لفئة أصول التنوع البيولوجي حيث تميل</w:t>
      </w:r>
      <w:r w:rsidR="00BA5352">
        <w:rPr>
          <w:rFonts w:hint="cs"/>
          <w:rtl/>
        </w:rPr>
        <w:t xml:space="preserve"> صناديق رأس المال السهمي ورأس المال </w:t>
      </w:r>
      <w:r w:rsidR="002E5AB4">
        <w:rPr>
          <w:rFonts w:hint="cs"/>
          <w:rtl/>
        </w:rPr>
        <w:t>المقترض</w:t>
      </w:r>
      <w:r w:rsidR="00BA5352">
        <w:rPr>
          <w:rFonts w:hint="cs"/>
          <w:rtl/>
          <w:lang w:bidi="ar"/>
        </w:rPr>
        <w:t xml:space="preserve"> </w:t>
      </w:r>
      <w:r w:rsidR="00E150AC">
        <w:rPr>
          <w:rtl/>
        </w:rPr>
        <w:t xml:space="preserve">إلى توفير فوائد تنويع </w:t>
      </w:r>
      <w:r w:rsidR="00BA5352">
        <w:rPr>
          <w:rFonts w:hint="cs"/>
          <w:rtl/>
        </w:rPr>
        <w:t>الحوافظ المالية،</w:t>
      </w:r>
      <w:r w:rsidRPr="00BA3C56">
        <w:rPr>
          <w:rtl/>
        </w:rPr>
        <w:t xml:space="preserve"> وعوائد عالمية أقوى على المدى الطويل، </w:t>
      </w:r>
      <w:r w:rsidR="00BA5352">
        <w:rPr>
          <w:rFonts w:hint="cs"/>
          <w:rtl/>
        </w:rPr>
        <w:t>و</w:t>
      </w:r>
      <w:r w:rsidRPr="00BA3C56">
        <w:rPr>
          <w:rtl/>
        </w:rPr>
        <w:t>معدلات</w:t>
      </w:r>
      <w:r w:rsidR="00DB11A5">
        <w:rPr>
          <w:rFonts w:hint="cs"/>
          <w:rtl/>
        </w:rPr>
        <w:t xml:space="preserve"> تخلف عن السداد أقل</w:t>
      </w:r>
      <w:r w:rsidR="00BA5352">
        <w:rPr>
          <w:rFonts w:hint="cs"/>
          <w:rtl/>
        </w:rPr>
        <w:t>،</w:t>
      </w:r>
      <w:r w:rsidRPr="00BA3C56">
        <w:rPr>
          <w:rtl/>
          <w:lang w:bidi="ar"/>
        </w:rPr>
        <w:t xml:space="preserve"> </w:t>
      </w:r>
      <w:r w:rsidR="00BA5352">
        <w:rPr>
          <w:rFonts w:hint="cs"/>
          <w:rtl/>
        </w:rPr>
        <w:t xml:space="preserve">وحماية أفضل من التأثيرات السلبية </w:t>
      </w:r>
      <w:r w:rsidRPr="00BA3C56">
        <w:rPr>
          <w:rtl/>
        </w:rPr>
        <w:t>المقدمة من خلال التمويل المختلط</w:t>
      </w:r>
      <w:r w:rsidRPr="00BA3C56">
        <w:rPr>
          <w:rtl/>
          <w:lang w:bidi="ar"/>
        </w:rPr>
        <w:t xml:space="preserve">. </w:t>
      </w:r>
      <w:r w:rsidRPr="00BA3C56">
        <w:rPr>
          <w:rtl/>
        </w:rPr>
        <w:t xml:space="preserve">ومن المتوقع أن يعزز التعاون الإنمائي الدولي معدلات </w:t>
      </w:r>
      <w:r w:rsidR="00DB11A5">
        <w:rPr>
          <w:rFonts w:hint="cs"/>
          <w:rtl/>
        </w:rPr>
        <w:t>الحشد</w:t>
      </w:r>
      <w:r w:rsidRPr="00BA3C56">
        <w:rPr>
          <w:rtl/>
          <w:lang w:bidi="ar"/>
        </w:rPr>
        <w:t xml:space="preserve"> </w:t>
      </w:r>
      <w:r w:rsidR="00DB11A5">
        <w:rPr>
          <w:rFonts w:hint="cs"/>
          <w:rtl/>
        </w:rPr>
        <w:t xml:space="preserve">لأذرع </w:t>
      </w:r>
      <w:r w:rsidRPr="00BA3C56">
        <w:rPr>
          <w:rtl/>
        </w:rPr>
        <w:t>القطاع الخاص من أقل من</w:t>
      </w:r>
      <w:r w:rsidR="00DB11A5">
        <w:rPr>
          <w:rFonts w:hint="cs"/>
          <w:rtl/>
          <w:lang w:bidi="ar"/>
        </w:rPr>
        <w:t xml:space="preserve"> 2:1 </w:t>
      </w:r>
      <w:r w:rsidRPr="00BA3C56">
        <w:rPr>
          <w:rtl/>
        </w:rPr>
        <w:t xml:space="preserve">إلى </w:t>
      </w:r>
      <w:r w:rsidR="00DB11A5">
        <w:rPr>
          <w:rFonts w:hint="cs"/>
          <w:rtl/>
        </w:rPr>
        <w:t xml:space="preserve">ما يقرب من </w:t>
      </w:r>
      <w:r w:rsidR="00DB11A5">
        <w:rPr>
          <w:rFonts w:hint="cs"/>
          <w:rtl/>
          <w:lang w:bidi="ar"/>
        </w:rPr>
        <w:t xml:space="preserve">4:1 </w:t>
      </w:r>
      <w:r w:rsidRPr="00BA3C56">
        <w:rPr>
          <w:rtl/>
          <w:lang w:bidi="ar"/>
        </w:rPr>
        <w:t>(</w:t>
      </w:r>
      <w:r w:rsidRPr="00BA3C56">
        <w:rPr>
          <w:rtl/>
        </w:rPr>
        <w:t>أو أكثر</w:t>
      </w:r>
      <w:r w:rsidRPr="00BA3C56">
        <w:rPr>
          <w:rtl/>
          <w:lang w:bidi="ar"/>
        </w:rPr>
        <w:t xml:space="preserve">) </w:t>
      </w:r>
      <w:r w:rsidRPr="00BA3C56">
        <w:rPr>
          <w:rtl/>
        </w:rPr>
        <w:t>في السنوات القادمة</w:t>
      </w:r>
      <w:r w:rsidRPr="00BA3C56">
        <w:rPr>
          <w:rtl/>
          <w:lang w:bidi="ar"/>
        </w:rPr>
        <w:t>.</w:t>
      </w:r>
      <w:r>
        <w:rPr>
          <w:rFonts w:hint="cs"/>
          <w:rtl/>
          <w:lang w:bidi="ar"/>
        </w:rPr>
        <w:t xml:space="preserve"> </w:t>
      </w:r>
    </w:p>
    <w:p w:rsidR="000E0E49" w:rsidRPr="000E0E49" w:rsidRDefault="000E0E49" w:rsidP="000E0E49">
      <w:pPr>
        <w:spacing w:after="120"/>
        <w:ind w:left="360"/>
        <w:jc w:val="center"/>
        <w:rPr>
          <w:b/>
          <w:bCs/>
        </w:rPr>
      </w:pPr>
      <w:r>
        <w:rPr>
          <w:rFonts w:hint="cs"/>
          <w:b/>
          <w:bCs/>
          <w:rtl/>
        </w:rPr>
        <w:t>جيم</w:t>
      </w:r>
      <w:r w:rsidRPr="000E0E49">
        <w:rPr>
          <w:rFonts w:hint="cs"/>
          <w:b/>
          <w:bCs/>
          <w:rtl/>
        </w:rPr>
        <w:t xml:space="preserve">.   </w:t>
      </w:r>
      <w:r>
        <w:rPr>
          <w:rFonts w:hint="cs"/>
          <w:b/>
          <w:bCs/>
          <w:rtl/>
        </w:rPr>
        <w:t>السندات الخضراء</w:t>
      </w:r>
    </w:p>
    <w:p w:rsidR="000E0E49" w:rsidRDefault="000E0E49" w:rsidP="00AD0B6D">
      <w:pPr>
        <w:numPr>
          <w:ilvl w:val="0"/>
          <w:numId w:val="2"/>
        </w:numPr>
        <w:spacing w:after="120"/>
        <w:ind w:left="0" w:firstLine="0"/>
        <w:jc w:val="both"/>
        <w:rPr>
          <w:lang w:bidi="ar"/>
        </w:rPr>
      </w:pPr>
      <w:r w:rsidRPr="000E0E49">
        <w:rPr>
          <w:rtl/>
        </w:rPr>
        <w:t xml:space="preserve">نما سوق السندات الخضراء بشكل </w:t>
      </w:r>
      <w:r>
        <w:rPr>
          <w:rtl/>
        </w:rPr>
        <w:t>كبير في السنوات القليلة الماضية</w:t>
      </w:r>
      <w:r>
        <w:rPr>
          <w:rFonts w:hint="cs"/>
          <w:rtl/>
        </w:rPr>
        <w:t xml:space="preserve">، </w:t>
      </w:r>
      <w:r w:rsidRPr="000E0E49">
        <w:rPr>
          <w:rtl/>
        </w:rPr>
        <w:t>مدفوع</w:t>
      </w:r>
      <w:r>
        <w:rPr>
          <w:rtl/>
        </w:rPr>
        <w:t xml:space="preserve">ًا بشكل كبير </w:t>
      </w:r>
      <w:r>
        <w:rPr>
          <w:rFonts w:hint="cs"/>
          <w:rtl/>
        </w:rPr>
        <w:t>بشواغل</w:t>
      </w:r>
      <w:r>
        <w:rPr>
          <w:rtl/>
        </w:rPr>
        <w:t xml:space="preserve"> تغير المناخ</w:t>
      </w:r>
      <w:r w:rsidRPr="000E0E49">
        <w:rPr>
          <w:rtl/>
        </w:rPr>
        <w:t xml:space="preserve">، حيث تضاعف ثلاث مرات ليصل إلى حوالي </w:t>
      </w:r>
      <w:r w:rsidRPr="000E0E49">
        <w:rPr>
          <w:rtl/>
          <w:lang w:bidi="ar"/>
        </w:rPr>
        <w:t xml:space="preserve">38 </w:t>
      </w:r>
      <w:r w:rsidRPr="000E0E49">
        <w:rPr>
          <w:rtl/>
        </w:rPr>
        <w:t xml:space="preserve">مليار دولار أمريكي في الفترة من </w:t>
      </w:r>
      <w:r w:rsidRPr="000E0E49">
        <w:rPr>
          <w:rtl/>
          <w:lang w:bidi="ar"/>
        </w:rPr>
        <w:t xml:space="preserve">2008 </w:t>
      </w:r>
      <w:r w:rsidRPr="000E0E49">
        <w:rPr>
          <w:rtl/>
        </w:rPr>
        <w:t xml:space="preserve">إلى </w:t>
      </w:r>
      <w:r w:rsidRPr="000E0E49">
        <w:rPr>
          <w:rtl/>
          <w:lang w:bidi="ar"/>
        </w:rPr>
        <w:t xml:space="preserve">2014 </w:t>
      </w:r>
      <w:r w:rsidRPr="000E0E49">
        <w:rPr>
          <w:rtl/>
        </w:rPr>
        <w:t xml:space="preserve">، ووصل إلى حوالي </w:t>
      </w:r>
      <w:r w:rsidRPr="000E0E49">
        <w:rPr>
          <w:rtl/>
          <w:lang w:bidi="ar"/>
        </w:rPr>
        <w:t xml:space="preserve">161 </w:t>
      </w:r>
      <w:r w:rsidRPr="000E0E49">
        <w:rPr>
          <w:rtl/>
        </w:rPr>
        <w:t xml:space="preserve">مليار دولار أمريكي في عام </w:t>
      </w:r>
      <w:r w:rsidRPr="000E0E49">
        <w:rPr>
          <w:rtl/>
          <w:lang w:bidi="ar"/>
        </w:rPr>
        <w:t xml:space="preserve">2017. </w:t>
      </w:r>
      <w:r w:rsidRPr="000E0E49">
        <w:rPr>
          <w:rtl/>
        </w:rPr>
        <w:t xml:space="preserve">وقد تميز عام </w:t>
      </w:r>
      <w:r w:rsidRPr="000E0E49">
        <w:rPr>
          <w:rtl/>
          <w:lang w:bidi="ar"/>
        </w:rPr>
        <w:t xml:space="preserve">2017 </w:t>
      </w:r>
      <w:r w:rsidRPr="000E0E49">
        <w:rPr>
          <w:rtl/>
        </w:rPr>
        <w:t xml:space="preserve">باسم </w:t>
      </w:r>
      <w:r>
        <w:rPr>
          <w:rFonts w:hint="cs"/>
          <w:rtl/>
          <w:lang w:bidi="ar"/>
        </w:rPr>
        <w:t>"</w:t>
      </w:r>
      <w:r w:rsidRPr="000E0E49">
        <w:rPr>
          <w:rtl/>
        </w:rPr>
        <w:t xml:space="preserve">عام </w:t>
      </w:r>
      <w:r>
        <w:rPr>
          <w:rFonts w:hint="cs"/>
          <w:rtl/>
        </w:rPr>
        <w:t>السيادة</w:t>
      </w:r>
      <w:r>
        <w:rPr>
          <w:rFonts w:hint="cs"/>
          <w:rtl/>
          <w:lang w:bidi="ar"/>
        </w:rPr>
        <w:t>"</w:t>
      </w:r>
      <w:r>
        <w:rPr>
          <w:rtl/>
          <w:lang w:bidi="ar"/>
        </w:rPr>
        <w:t xml:space="preserve"> "</w:t>
      </w:r>
      <w:r>
        <w:rPr>
          <w:rtl/>
        </w:rPr>
        <w:t>في سوق السندات الخضراء</w:t>
      </w:r>
      <w:r w:rsidRPr="000E0E49">
        <w:rPr>
          <w:rtl/>
        </w:rPr>
        <w:t xml:space="preserve">، مع </w:t>
      </w:r>
      <w:r>
        <w:rPr>
          <w:rtl/>
        </w:rPr>
        <w:t xml:space="preserve">إصدارات </w:t>
      </w:r>
      <w:r w:rsidRPr="000E0E49">
        <w:rPr>
          <w:rtl/>
        </w:rPr>
        <w:t xml:space="preserve">افتتاحية من بولندا وفرنسا </w:t>
      </w:r>
      <w:r w:rsidR="00941B6E">
        <w:rPr>
          <w:rFonts w:hint="cs"/>
          <w:rtl/>
        </w:rPr>
        <w:t xml:space="preserve">والتي تشكل </w:t>
      </w:r>
      <w:r w:rsidRPr="000E0E49">
        <w:rPr>
          <w:rtl/>
        </w:rPr>
        <w:t>سابقة في</w:t>
      </w:r>
      <w:r>
        <w:rPr>
          <w:rtl/>
        </w:rPr>
        <w:t xml:space="preserve"> أواخر عام </w:t>
      </w:r>
      <w:r>
        <w:rPr>
          <w:rtl/>
          <w:lang w:bidi="ar"/>
        </w:rPr>
        <w:t xml:space="preserve">2016 </w:t>
      </w:r>
      <w:r>
        <w:rPr>
          <w:rtl/>
        </w:rPr>
        <w:t xml:space="preserve">وأوائل عام </w:t>
      </w:r>
      <w:r>
        <w:rPr>
          <w:rtl/>
          <w:lang w:bidi="ar"/>
        </w:rPr>
        <w:t>2017</w:t>
      </w:r>
      <w:r w:rsidRPr="000E0E49">
        <w:rPr>
          <w:rtl/>
        </w:rPr>
        <w:t>، وأصبحت فيجي ونيجيريا أول الم</w:t>
      </w:r>
      <w:r w:rsidR="00AD0B6D">
        <w:rPr>
          <w:rFonts w:hint="cs"/>
          <w:rtl/>
        </w:rPr>
        <w:t>ُ</w:t>
      </w:r>
      <w:r w:rsidRPr="000E0E49">
        <w:rPr>
          <w:rtl/>
        </w:rPr>
        <w:t>صدرين</w:t>
      </w:r>
      <w:r w:rsidR="00AD0B6D">
        <w:rPr>
          <w:rFonts w:hint="cs"/>
          <w:rtl/>
        </w:rPr>
        <w:t xml:space="preserve"> للسندات</w:t>
      </w:r>
      <w:r w:rsidRPr="000E0E49">
        <w:rPr>
          <w:rtl/>
        </w:rPr>
        <w:t xml:space="preserve"> بين الاقتصادات النامية</w:t>
      </w:r>
      <w:r w:rsidRPr="000E0E49">
        <w:rPr>
          <w:rtl/>
          <w:lang w:bidi="ar"/>
        </w:rPr>
        <w:t xml:space="preserve">. </w:t>
      </w:r>
      <w:r w:rsidRPr="000E0E49">
        <w:rPr>
          <w:rtl/>
        </w:rPr>
        <w:t xml:space="preserve">وفي </w:t>
      </w:r>
      <w:r w:rsidR="00AD0B6D">
        <w:rPr>
          <w:rtl/>
        </w:rPr>
        <w:t>ولاية الراين الشمالي في ألمانيا</w:t>
      </w:r>
      <w:r w:rsidRPr="000E0E49">
        <w:rPr>
          <w:rtl/>
        </w:rPr>
        <w:t>، اعت</w:t>
      </w:r>
      <w:r w:rsidR="00AD0B6D">
        <w:rPr>
          <w:rFonts w:hint="cs"/>
          <w:rtl/>
        </w:rPr>
        <w:t>ُ</w:t>
      </w:r>
      <w:r w:rsidRPr="000E0E49">
        <w:rPr>
          <w:rtl/>
        </w:rPr>
        <w:t xml:space="preserve">برت نسبة </w:t>
      </w:r>
      <w:r w:rsidRPr="000E0E49">
        <w:rPr>
          <w:rtl/>
          <w:lang w:bidi="ar"/>
        </w:rPr>
        <w:t xml:space="preserve">93 </w:t>
      </w:r>
      <w:r w:rsidRPr="000E0E49">
        <w:rPr>
          <w:rtl/>
        </w:rPr>
        <w:t>في المائة من ميزانيتها لحماية الموارد الطبيعية مؤهلة لتمو</w:t>
      </w:r>
      <w:r w:rsidR="00AD0B6D">
        <w:rPr>
          <w:rtl/>
        </w:rPr>
        <w:t>يل السندات</w:t>
      </w:r>
      <w:r w:rsidR="00AD0B6D">
        <w:rPr>
          <w:rtl/>
          <w:lang w:bidi="ar"/>
        </w:rPr>
        <w:t xml:space="preserve">. </w:t>
      </w:r>
      <w:r w:rsidR="00AD0B6D">
        <w:rPr>
          <w:rtl/>
        </w:rPr>
        <w:t>وعلى الصعيد العالمي</w:t>
      </w:r>
      <w:r w:rsidRPr="000E0E49">
        <w:rPr>
          <w:rtl/>
        </w:rPr>
        <w:t>، حصل حفظ التنوع البيولوجي عل</w:t>
      </w:r>
      <w:r w:rsidR="00AD0B6D">
        <w:rPr>
          <w:rtl/>
        </w:rPr>
        <w:t xml:space="preserve">ى </w:t>
      </w:r>
      <w:r w:rsidR="00AD0B6D">
        <w:rPr>
          <w:rtl/>
          <w:lang w:bidi="ar"/>
        </w:rPr>
        <w:t xml:space="preserve">4 </w:t>
      </w:r>
      <w:r w:rsidR="00AD0B6D">
        <w:rPr>
          <w:rtl/>
        </w:rPr>
        <w:t xml:space="preserve">في المائة من </w:t>
      </w:r>
      <w:r w:rsidR="00AD0B6D">
        <w:rPr>
          <w:rtl/>
        </w:rPr>
        <w:lastRenderedPageBreak/>
        <w:t>عائدات السندات</w:t>
      </w:r>
      <w:r w:rsidRPr="000E0E49">
        <w:rPr>
          <w:rtl/>
        </w:rPr>
        <w:t xml:space="preserve">، واستفاد استخدام الأراضي المستدام بنسبة </w:t>
      </w:r>
      <w:r w:rsidRPr="000E0E49">
        <w:rPr>
          <w:rtl/>
          <w:lang w:bidi="ar"/>
        </w:rPr>
        <w:t xml:space="preserve">2 </w:t>
      </w:r>
      <w:r w:rsidRPr="000E0E49">
        <w:rPr>
          <w:rtl/>
        </w:rPr>
        <w:t>في المائة</w:t>
      </w:r>
      <w:r w:rsidRPr="000E0E49">
        <w:rPr>
          <w:rtl/>
          <w:lang w:bidi="ar"/>
        </w:rPr>
        <w:t xml:space="preserve">. </w:t>
      </w:r>
      <w:r w:rsidR="00AD0B6D">
        <w:rPr>
          <w:rFonts w:hint="cs"/>
          <w:rtl/>
        </w:rPr>
        <w:t>و</w:t>
      </w:r>
      <w:r w:rsidRPr="000E0E49">
        <w:rPr>
          <w:rtl/>
        </w:rPr>
        <w:t xml:space="preserve">وفقاً </w:t>
      </w:r>
      <w:r w:rsidR="00AD0B6D">
        <w:rPr>
          <w:rFonts w:hint="cs"/>
          <w:rtl/>
        </w:rPr>
        <w:t>لتوقعات</w:t>
      </w:r>
      <w:r w:rsidR="00AD0B6D">
        <w:rPr>
          <w:rtl/>
        </w:rPr>
        <w:t xml:space="preserve"> مبادرة السندات المناخية</w:t>
      </w:r>
      <w:r w:rsidRPr="000E0E49">
        <w:rPr>
          <w:rtl/>
        </w:rPr>
        <w:t xml:space="preserve">، يمكن أن يصل إصدار السندات الخضراء العالمية إلى تريليون دولار أمريكي في عام </w:t>
      </w:r>
      <w:r w:rsidRPr="000E0E49">
        <w:rPr>
          <w:rtl/>
          <w:lang w:bidi="ar"/>
        </w:rPr>
        <w:t>2020.</w:t>
      </w:r>
    </w:p>
    <w:p w:rsidR="00AD0B6D" w:rsidRPr="00AD0B6D" w:rsidRDefault="00AD0B6D" w:rsidP="00AD0B6D">
      <w:pPr>
        <w:spacing w:after="120"/>
        <w:ind w:left="360"/>
        <w:jc w:val="center"/>
        <w:rPr>
          <w:b/>
          <w:bCs/>
        </w:rPr>
      </w:pPr>
      <w:r w:rsidRPr="00AD0B6D">
        <w:rPr>
          <w:rFonts w:hint="cs"/>
          <w:b/>
          <w:bCs/>
          <w:rtl/>
        </w:rPr>
        <w:t xml:space="preserve">دال.  </w:t>
      </w:r>
      <w:r w:rsidRPr="00AD0B6D">
        <w:rPr>
          <w:b/>
          <w:bCs/>
          <w:rtl/>
        </w:rPr>
        <w:t>الصناديق الجديدة</w:t>
      </w:r>
    </w:p>
    <w:p w:rsidR="00AD0B6D" w:rsidRDefault="003F3D1E" w:rsidP="0075392C">
      <w:pPr>
        <w:numPr>
          <w:ilvl w:val="0"/>
          <w:numId w:val="2"/>
        </w:numPr>
        <w:spacing w:after="120"/>
        <w:ind w:left="0" w:firstLine="0"/>
        <w:jc w:val="both"/>
        <w:rPr>
          <w:lang w:bidi="ar"/>
        </w:rPr>
      </w:pPr>
      <w:r>
        <w:rPr>
          <w:rFonts w:hint="cs"/>
          <w:rtl/>
        </w:rPr>
        <w:t>استجابة للمتطلبات المتزايدة، تم مؤخراً إنشاء صناديق جديدة في سياقات التصحر وتغير المناخ</w:t>
      </w:r>
      <w:r>
        <w:rPr>
          <w:rFonts w:hint="cs"/>
          <w:rtl/>
          <w:lang w:bidi="ar"/>
        </w:rPr>
        <w:t xml:space="preserve">. </w:t>
      </w:r>
      <w:r>
        <w:rPr>
          <w:rFonts w:hint="cs"/>
          <w:rtl/>
        </w:rPr>
        <w:t xml:space="preserve">ومن أجل دعم الاستخدام المستدام للأراضي، </w:t>
      </w:r>
      <w:r w:rsidR="002C70BD">
        <w:rPr>
          <w:rFonts w:hint="cs"/>
          <w:rtl/>
        </w:rPr>
        <w:t>أُنشئ</w:t>
      </w:r>
      <w:r>
        <w:rPr>
          <w:rFonts w:hint="cs"/>
          <w:rtl/>
        </w:rPr>
        <w:t xml:space="preserve"> صندوق حياد تدهور الأراضي، الذي يبلغ حجمه </w:t>
      </w:r>
      <w:r w:rsidR="00840234">
        <w:rPr>
          <w:rFonts w:hint="cs"/>
          <w:rtl/>
        </w:rPr>
        <w:t xml:space="preserve">المستهدف </w:t>
      </w:r>
      <w:r w:rsidR="00840234">
        <w:rPr>
          <w:rFonts w:hint="cs"/>
          <w:rtl/>
          <w:lang w:bidi="ar"/>
        </w:rPr>
        <w:t xml:space="preserve">300 </w:t>
      </w:r>
      <w:r w:rsidR="00840234">
        <w:rPr>
          <w:rFonts w:hint="cs"/>
          <w:rtl/>
        </w:rPr>
        <w:t>مليون دولار أمريكي</w:t>
      </w:r>
      <w:r>
        <w:rPr>
          <w:rFonts w:hint="cs"/>
          <w:rtl/>
        </w:rPr>
        <w:t xml:space="preserve">، في عام </w:t>
      </w:r>
      <w:r>
        <w:rPr>
          <w:rFonts w:hint="cs"/>
          <w:rtl/>
          <w:lang w:bidi="ar"/>
        </w:rPr>
        <w:t xml:space="preserve">2017 </w:t>
      </w:r>
      <w:r>
        <w:rPr>
          <w:rFonts w:hint="cs"/>
          <w:rtl/>
        </w:rPr>
        <w:t>في الدورة الثالثة عشرة لمؤتمر الأطراف في اتفاقية الأمم المتحدة لمكافحة التصحر</w:t>
      </w:r>
      <w:r w:rsidR="007752EE">
        <w:rPr>
          <w:rFonts w:hint="cs"/>
          <w:rtl/>
          <w:lang w:bidi="ar"/>
        </w:rPr>
        <w:t xml:space="preserve">. </w:t>
      </w:r>
      <w:r w:rsidR="007752EE">
        <w:rPr>
          <w:rFonts w:hint="cs"/>
          <w:rtl/>
        </w:rPr>
        <w:t>و</w:t>
      </w:r>
      <w:r>
        <w:rPr>
          <w:rFonts w:hint="cs"/>
          <w:rtl/>
        </w:rPr>
        <w:t>في سياق تغير المناخ</w:t>
      </w:r>
      <w:r w:rsidR="002C70BD">
        <w:rPr>
          <w:rFonts w:hint="cs"/>
          <w:rtl/>
        </w:rPr>
        <w:t xml:space="preserve">، </w:t>
      </w:r>
      <w:r w:rsidR="00D96A6B">
        <w:rPr>
          <w:rFonts w:hint="cs"/>
          <w:rtl/>
        </w:rPr>
        <w:t xml:space="preserve">قام </w:t>
      </w:r>
      <w:r w:rsidR="002C70BD">
        <w:rPr>
          <w:rFonts w:hint="cs"/>
          <w:rtl/>
        </w:rPr>
        <w:t>صندوق المناخ الأخضر</w:t>
      </w:r>
      <w:r>
        <w:rPr>
          <w:rFonts w:hint="cs"/>
          <w:rtl/>
        </w:rPr>
        <w:t>، الذي بدأه الاجتماع الخامس عشر لمؤتمر الأطراف في اتفاقية الأمم المتحدة الإطارية بشأن تغير المناخ</w:t>
      </w:r>
      <w:r w:rsidR="00D96A6B">
        <w:rPr>
          <w:rFonts w:hint="cs"/>
          <w:rtl/>
          <w:lang w:bidi="ar"/>
        </w:rPr>
        <w:t xml:space="preserve"> </w:t>
      </w:r>
      <w:r>
        <w:rPr>
          <w:rFonts w:hint="cs"/>
          <w:rtl/>
        </w:rPr>
        <w:t>في كوبنهاغن، وأنشأته الدورة السادسة عشرة لمؤتمر الأطراف في اتفاقية الأمم المتحدة الإطارية بشأن تغير المناخ</w:t>
      </w:r>
      <w:r w:rsidR="00E44663">
        <w:rPr>
          <w:rFonts w:hint="cs"/>
          <w:lang w:bidi="ar"/>
        </w:rPr>
        <w:t xml:space="preserve"> </w:t>
      </w:r>
      <w:r>
        <w:rPr>
          <w:rFonts w:hint="cs"/>
          <w:rtl/>
        </w:rPr>
        <w:t xml:space="preserve">في </w:t>
      </w:r>
      <w:r w:rsidR="00E44663">
        <w:rPr>
          <w:rFonts w:hint="cs"/>
          <w:rtl/>
        </w:rPr>
        <w:t>كانكون، المكسيك</w:t>
      </w:r>
      <w:r>
        <w:rPr>
          <w:rFonts w:hint="cs"/>
          <w:rtl/>
        </w:rPr>
        <w:t xml:space="preserve">، </w:t>
      </w:r>
      <w:r w:rsidR="00E44663">
        <w:rPr>
          <w:rFonts w:hint="cs"/>
          <w:rtl/>
        </w:rPr>
        <w:t>باجتذاب</w:t>
      </w:r>
      <w:r>
        <w:rPr>
          <w:rFonts w:hint="cs"/>
          <w:rtl/>
        </w:rPr>
        <w:t xml:space="preserve"> تعهدات ت</w:t>
      </w:r>
      <w:r w:rsidR="00E44663">
        <w:rPr>
          <w:rFonts w:hint="cs"/>
          <w:rtl/>
        </w:rPr>
        <w:t xml:space="preserve">زيد عن </w:t>
      </w:r>
      <w:r w:rsidR="00E44663">
        <w:rPr>
          <w:rFonts w:hint="cs"/>
          <w:rtl/>
          <w:lang w:bidi="ar"/>
        </w:rPr>
        <w:t xml:space="preserve">10 </w:t>
      </w:r>
      <w:r w:rsidR="00E44663">
        <w:rPr>
          <w:rFonts w:hint="cs"/>
          <w:rtl/>
        </w:rPr>
        <w:t>مليارات دولار</w:t>
      </w:r>
      <w:r>
        <w:rPr>
          <w:rFonts w:hint="cs"/>
          <w:rtl/>
        </w:rPr>
        <w:t>، مما يضيف إلى المشهد الكبير بالفعل لصناديق المناخ المتعددة الأطراف</w:t>
      </w:r>
      <w:r w:rsidR="00E44663">
        <w:rPr>
          <w:rFonts w:hint="cs"/>
          <w:rtl/>
          <w:lang w:bidi="ar"/>
        </w:rPr>
        <w:t>.</w:t>
      </w:r>
      <w:r w:rsidR="0075392C">
        <w:rPr>
          <w:rStyle w:val="FootnoteReference"/>
          <w:rtl/>
        </w:rPr>
        <w:footnoteReference w:id="6"/>
      </w:r>
      <w:r>
        <w:rPr>
          <w:rFonts w:hint="cs"/>
          <w:lang w:bidi="ar"/>
        </w:rPr>
        <w:t xml:space="preserve"> </w:t>
      </w:r>
      <w:r>
        <w:rPr>
          <w:rFonts w:hint="cs"/>
          <w:rtl/>
        </w:rPr>
        <w:t xml:space="preserve">وفي الوقت نفسه، انخفضت نسبة تخصيصات </w:t>
      </w:r>
      <w:r w:rsidR="0075392C">
        <w:rPr>
          <w:rFonts w:hint="cs"/>
          <w:rtl/>
        </w:rPr>
        <w:t>مجال التركيز المتعلق با</w:t>
      </w:r>
      <w:r>
        <w:rPr>
          <w:rFonts w:hint="cs"/>
          <w:rtl/>
        </w:rPr>
        <w:t>لتنوع البيولوجي لمرفق البيئة العالمي</w:t>
      </w:r>
      <w:r w:rsidR="0075392C">
        <w:rPr>
          <w:rFonts w:hint="cs"/>
          <w:rtl/>
        </w:rPr>
        <w:t>ة</w:t>
      </w:r>
      <w:r>
        <w:rPr>
          <w:rFonts w:hint="cs"/>
          <w:rtl/>
        </w:rPr>
        <w:t xml:space="preserve"> للمساعدة الإنمائية ا</w:t>
      </w:r>
      <w:r w:rsidR="00AE3098">
        <w:rPr>
          <w:rFonts w:hint="cs"/>
          <w:rtl/>
        </w:rPr>
        <w:t>لرسمية المحددة للتنوع البيولوجي</w:t>
      </w:r>
      <w:r>
        <w:rPr>
          <w:rFonts w:hint="cs"/>
          <w:rtl/>
        </w:rPr>
        <w:t>، كما هو موضح في الرسم البياني التالي</w:t>
      </w:r>
      <w:r w:rsidR="00AE3098">
        <w:rPr>
          <w:rFonts w:hint="cs"/>
          <w:rtl/>
        </w:rPr>
        <w:t>، بشكل كبير في العقدين الماضيين</w:t>
      </w:r>
      <w:r>
        <w:rPr>
          <w:rFonts w:hint="cs"/>
          <w:rtl/>
        </w:rPr>
        <w:t xml:space="preserve">، من حوالي </w:t>
      </w:r>
      <w:r>
        <w:rPr>
          <w:rFonts w:hint="cs"/>
          <w:rtl/>
          <w:lang w:bidi="ar"/>
        </w:rPr>
        <w:t xml:space="preserve">10 </w:t>
      </w:r>
      <w:r>
        <w:rPr>
          <w:rFonts w:hint="cs"/>
          <w:rtl/>
        </w:rPr>
        <w:t xml:space="preserve">في المائة في أوائل العقد الأول من عام </w:t>
      </w:r>
      <w:r>
        <w:rPr>
          <w:rFonts w:hint="cs"/>
          <w:rtl/>
          <w:lang w:bidi="ar"/>
        </w:rPr>
        <w:t xml:space="preserve">2000 </w:t>
      </w:r>
      <w:r>
        <w:rPr>
          <w:rFonts w:hint="cs"/>
          <w:rtl/>
        </w:rPr>
        <w:t xml:space="preserve">إلى أقل من </w:t>
      </w:r>
      <w:r>
        <w:rPr>
          <w:rFonts w:hint="cs"/>
          <w:rtl/>
          <w:lang w:bidi="ar"/>
        </w:rPr>
        <w:t xml:space="preserve">4 </w:t>
      </w:r>
      <w:r>
        <w:rPr>
          <w:rFonts w:hint="cs"/>
          <w:rtl/>
        </w:rPr>
        <w:t>في المائة في السنوات الأخيرة.</w:t>
      </w:r>
      <w:r w:rsidR="00AE3098">
        <w:rPr>
          <w:rStyle w:val="FootnoteReference"/>
          <w:rtl/>
        </w:rPr>
        <w:footnoteReference w:id="7"/>
      </w:r>
    </w:p>
    <w:p w:rsidR="002B64FA" w:rsidRDefault="002B64FA" w:rsidP="002B64FA">
      <w:pPr>
        <w:spacing w:after="120"/>
        <w:jc w:val="both"/>
        <w:rPr>
          <w:rtl/>
          <w:lang w:bidi="ar"/>
        </w:rPr>
      </w:pPr>
    </w:p>
    <w:p w:rsidR="002B64FA" w:rsidRDefault="007B5BFD" w:rsidP="007B5BFD">
      <w:pPr>
        <w:spacing w:after="120"/>
        <w:jc w:val="center"/>
        <w:rPr>
          <w:lang w:bidi="ar"/>
        </w:rPr>
      </w:pPr>
      <w:r w:rsidRPr="00E733CD">
        <w:rPr>
          <w:rFonts w:cs="Times New Roman"/>
          <w:noProof/>
          <w:kern w:val="22"/>
          <w:szCs w:val="22"/>
        </w:rPr>
        <w:drawing>
          <wp:inline distT="0" distB="0" distL="0" distR="0" wp14:anchorId="0F04A2B0" wp14:editId="3FE1F9ED">
            <wp:extent cx="2983230" cy="1809115"/>
            <wp:effectExtent l="0" t="0" r="0" b="0"/>
            <wp:docPr id="5"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B64FA" w:rsidRDefault="00002398" w:rsidP="00EE6A74">
      <w:pPr>
        <w:spacing w:after="120"/>
        <w:ind w:left="360"/>
        <w:jc w:val="center"/>
        <w:rPr>
          <w:b/>
          <w:bCs/>
          <w:rtl/>
        </w:rPr>
      </w:pPr>
      <w:r>
        <w:rPr>
          <w:rFonts w:hint="cs"/>
          <w:b/>
          <w:bCs/>
          <w:rtl/>
        </w:rPr>
        <w:t>هاء</w:t>
      </w:r>
      <w:r w:rsidR="007B5BFD" w:rsidRPr="00AD0B6D">
        <w:rPr>
          <w:rFonts w:hint="cs"/>
          <w:b/>
          <w:bCs/>
          <w:rtl/>
        </w:rPr>
        <w:t xml:space="preserve">.  </w:t>
      </w:r>
      <w:r w:rsidR="00EE6A74" w:rsidRPr="00EE6A74">
        <w:rPr>
          <w:rFonts w:hint="cs"/>
          <w:b/>
          <w:bCs/>
          <w:rtl/>
        </w:rPr>
        <w:t>التمويل الثنائي والمتعدد الأطراف</w:t>
      </w:r>
    </w:p>
    <w:p w:rsidR="00EE6A74" w:rsidRDefault="00EE6A74" w:rsidP="00A21EA9">
      <w:pPr>
        <w:numPr>
          <w:ilvl w:val="0"/>
          <w:numId w:val="2"/>
        </w:numPr>
        <w:spacing w:after="120"/>
        <w:ind w:left="0" w:firstLine="0"/>
        <w:jc w:val="both"/>
        <w:rPr>
          <w:lang w:bidi="ar"/>
        </w:rPr>
      </w:pPr>
      <w:r>
        <w:rPr>
          <w:rFonts w:hint="cs"/>
          <w:rtl/>
        </w:rPr>
        <w:t xml:space="preserve">وفقا لتقرير عام </w:t>
      </w:r>
      <w:r>
        <w:rPr>
          <w:rFonts w:hint="cs"/>
          <w:rtl/>
          <w:lang w:bidi="ar"/>
        </w:rPr>
        <w:t xml:space="preserve">2018 </w:t>
      </w:r>
      <w:r>
        <w:rPr>
          <w:rFonts w:hint="cs"/>
          <w:rtl/>
        </w:rPr>
        <w:t xml:space="preserve">الصادر عن فرقة العمل المشتركة بين الوكالات المعنية بالتمويل من </w:t>
      </w:r>
      <w:r w:rsidR="0037654F">
        <w:rPr>
          <w:rFonts w:hint="cs"/>
          <w:rtl/>
        </w:rPr>
        <w:t>أجل التنمية</w:t>
      </w:r>
      <w:r>
        <w:rPr>
          <w:rFonts w:hint="cs"/>
          <w:rtl/>
        </w:rPr>
        <w:t>، بلغت المساعدة الإنمائية الرسمية المقدمة من أعضاء لجنة المساعدة الإنمائية التابعة لمنظمة التعاون والتنمية في الميدان الاقتصادي</w:t>
      </w:r>
      <w:r w:rsidR="00A21EA9">
        <w:rPr>
          <w:rFonts w:hint="cs"/>
          <w:rtl/>
        </w:rPr>
        <w:t xml:space="preserve"> 145.7 </w:t>
      </w:r>
      <w:r w:rsidR="001F6829">
        <w:rPr>
          <w:rFonts w:hint="cs"/>
          <w:rtl/>
        </w:rPr>
        <w:t xml:space="preserve">مليار دولار أمريكي في عام </w:t>
      </w:r>
      <w:r w:rsidR="001F6829">
        <w:rPr>
          <w:rFonts w:hint="cs"/>
          <w:rtl/>
          <w:lang w:bidi="ar"/>
        </w:rPr>
        <w:t>2016</w:t>
      </w:r>
      <w:r>
        <w:rPr>
          <w:rFonts w:hint="cs"/>
          <w:rtl/>
        </w:rPr>
        <w:t>، بينما بلغت المدفوعات السنوية للتمويل المدعوم من غير المنح من المصارف الإنمائية المتعددة الأطراف السبعة</w:t>
      </w:r>
      <w:r w:rsidR="007D4775">
        <w:rPr>
          <w:rFonts w:hint="cs"/>
          <w:rtl/>
        </w:rPr>
        <w:t xml:space="preserve"> نحو </w:t>
      </w:r>
      <w:r w:rsidR="007D4775">
        <w:rPr>
          <w:rFonts w:hint="cs"/>
          <w:rtl/>
          <w:lang w:bidi="ar"/>
        </w:rPr>
        <w:t xml:space="preserve">65.8 </w:t>
      </w:r>
      <w:r w:rsidR="007D4775">
        <w:rPr>
          <w:rFonts w:hint="cs"/>
          <w:rtl/>
        </w:rPr>
        <w:t>مليار دولار</w:t>
      </w:r>
      <w:r>
        <w:rPr>
          <w:rFonts w:hint="cs"/>
          <w:rtl/>
        </w:rPr>
        <w:t xml:space="preserve">، مع إنشاء مؤسستين جديدتين </w:t>
      </w:r>
      <w:r w:rsidR="00CC10E4">
        <w:rPr>
          <w:rFonts w:hint="cs"/>
          <w:rtl/>
        </w:rPr>
        <w:t>متعددة الأطراف</w:t>
      </w:r>
      <w:r>
        <w:rPr>
          <w:rFonts w:hint="cs"/>
          <w:rtl/>
        </w:rPr>
        <w:t xml:space="preserve"> لتوفير تمويل إضافي</w:t>
      </w:r>
      <w:r w:rsidR="00CC10E4">
        <w:rPr>
          <w:rFonts w:hint="cs"/>
          <w:rtl/>
          <w:lang w:bidi="ar"/>
        </w:rPr>
        <w:t xml:space="preserve">. </w:t>
      </w:r>
      <w:r w:rsidR="00CC10E4">
        <w:rPr>
          <w:rFonts w:hint="cs"/>
          <w:rtl/>
        </w:rPr>
        <w:t>و</w:t>
      </w:r>
      <w:r>
        <w:rPr>
          <w:rFonts w:hint="cs"/>
          <w:rtl/>
        </w:rPr>
        <w:t>توضح الرسوم البيانية التالية الاتجاه المتزايد للتمويل الثنائي والمتعدد الأطراف منذ بداية هذا القرن</w:t>
      </w:r>
      <w:r w:rsidR="00CC10E4">
        <w:rPr>
          <w:rFonts w:hint="cs"/>
          <w:rtl/>
          <w:lang w:bidi="ar"/>
        </w:rPr>
        <w:t>.</w:t>
      </w:r>
    </w:p>
    <w:p w:rsidR="00002398" w:rsidRDefault="00002398" w:rsidP="00002398">
      <w:pPr>
        <w:spacing w:after="120"/>
        <w:ind w:left="360"/>
        <w:jc w:val="center"/>
        <w:rPr>
          <w:b/>
          <w:bCs/>
          <w:rtl/>
        </w:rPr>
      </w:pPr>
      <w:r w:rsidRPr="00E733CD">
        <w:rPr>
          <w:rFonts w:cs="Times New Roman"/>
          <w:noProof/>
          <w:snapToGrid w:val="0"/>
          <w:kern w:val="22"/>
          <w:szCs w:val="22"/>
        </w:rPr>
        <w:lastRenderedPageBreak/>
        <w:drawing>
          <wp:inline distT="0" distB="0" distL="0" distR="0" wp14:anchorId="5B3DD795" wp14:editId="6E844AD7">
            <wp:extent cx="2867025" cy="18002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7025" cy="1800225"/>
                    </a:xfrm>
                    <a:prstGeom prst="rect">
                      <a:avLst/>
                    </a:prstGeom>
                    <a:noFill/>
                    <a:ln>
                      <a:noFill/>
                    </a:ln>
                  </pic:spPr>
                </pic:pic>
              </a:graphicData>
            </a:graphic>
          </wp:inline>
        </w:drawing>
      </w:r>
      <w:r w:rsidRPr="00E733CD">
        <w:rPr>
          <w:rFonts w:cs="Times New Roman"/>
          <w:noProof/>
          <w:snapToGrid w:val="0"/>
          <w:kern w:val="22"/>
          <w:szCs w:val="22"/>
        </w:rPr>
        <w:drawing>
          <wp:anchor distT="0" distB="0" distL="114300" distR="114300" simplePos="0" relativeHeight="251658240" behindDoc="0" locked="0" layoutInCell="1" allowOverlap="1" wp14:anchorId="64380088" wp14:editId="537946EF">
            <wp:simplePos x="0" y="0"/>
            <wp:positionH relativeFrom="column">
              <wp:align>left</wp:align>
            </wp:positionH>
            <wp:positionV relativeFrom="paragraph">
              <wp:align>top</wp:align>
            </wp:positionV>
            <wp:extent cx="2781300" cy="1800225"/>
            <wp:effectExtent l="0" t="0" r="0" b="952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1300" cy="1800225"/>
                    </a:xfrm>
                    <a:prstGeom prst="rect">
                      <a:avLst/>
                    </a:prstGeom>
                    <a:noFill/>
                    <a:ln>
                      <a:noFill/>
                    </a:ln>
                  </pic:spPr>
                </pic:pic>
              </a:graphicData>
            </a:graphic>
          </wp:anchor>
        </w:drawing>
      </w:r>
      <w:r>
        <w:rPr>
          <w:rtl/>
          <w:lang w:bidi="ar"/>
        </w:rPr>
        <w:br w:type="textWrapping" w:clear="all"/>
      </w:r>
      <w:r>
        <w:rPr>
          <w:rFonts w:hint="cs"/>
          <w:b/>
          <w:bCs/>
          <w:rtl/>
        </w:rPr>
        <w:t>واو</w:t>
      </w:r>
      <w:r w:rsidRPr="00AD0B6D">
        <w:rPr>
          <w:rFonts w:hint="cs"/>
          <w:b/>
          <w:bCs/>
          <w:rtl/>
        </w:rPr>
        <w:t xml:space="preserve">.  </w:t>
      </w:r>
      <w:r>
        <w:rPr>
          <w:rFonts w:hint="cs"/>
          <w:b/>
          <w:bCs/>
          <w:rtl/>
        </w:rPr>
        <w:t>شركاء التنمية الجدد</w:t>
      </w:r>
    </w:p>
    <w:p w:rsidR="00002398" w:rsidRDefault="00002398" w:rsidP="00002398">
      <w:pPr>
        <w:numPr>
          <w:ilvl w:val="0"/>
          <w:numId w:val="2"/>
        </w:numPr>
        <w:spacing w:after="120"/>
        <w:ind w:left="0" w:firstLine="0"/>
        <w:jc w:val="both"/>
        <w:rPr>
          <w:lang w:bidi="ar"/>
        </w:rPr>
      </w:pPr>
      <w:r>
        <w:rPr>
          <w:rFonts w:hint="cs"/>
          <w:rtl/>
        </w:rPr>
        <w:t>تشير</w:t>
      </w:r>
      <w:r w:rsidRPr="00002398">
        <w:rPr>
          <w:rtl/>
        </w:rPr>
        <w:t xml:space="preserve"> تقديرات إدارة الأمم المتحدة للشؤون الاقتصادية والاجتماعية</w:t>
      </w:r>
      <w:r>
        <w:rPr>
          <w:rFonts w:hint="cs"/>
          <w:rtl/>
        </w:rPr>
        <w:t xml:space="preserve"> إلى أن</w:t>
      </w:r>
      <w:r w:rsidRPr="00002398">
        <w:rPr>
          <w:rtl/>
        </w:rPr>
        <w:t xml:space="preserve"> العنصر المالي للتعاون</w:t>
      </w:r>
      <w:r>
        <w:rPr>
          <w:rtl/>
        </w:rPr>
        <w:t xml:space="preserve"> الإنمائي فيما بين بلدان الجنوب</w:t>
      </w:r>
      <w:r w:rsidRPr="00002398">
        <w:rPr>
          <w:rtl/>
        </w:rPr>
        <w:t>، وذلك بالنظر في الموارد الرسمية الم</w:t>
      </w:r>
      <w:r>
        <w:rPr>
          <w:rtl/>
        </w:rPr>
        <w:t xml:space="preserve">يسرة </w:t>
      </w:r>
      <w:r>
        <w:rPr>
          <w:rtl/>
          <w:lang w:bidi="ar"/>
        </w:rPr>
        <w:t>(</w:t>
      </w:r>
      <w:r>
        <w:rPr>
          <w:rtl/>
        </w:rPr>
        <w:t>القروض والتسهيلات الميسرة</w:t>
      </w:r>
      <w:r w:rsidRPr="00002398">
        <w:rPr>
          <w:rtl/>
        </w:rPr>
        <w:t>، وتخفيف عبء الديون والتعاون التقني</w:t>
      </w:r>
      <w:r w:rsidRPr="00002398">
        <w:rPr>
          <w:rtl/>
          <w:lang w:bidi="ar"/>
        </w:rPr>
        <w:t xml:space="preserve">) </w:t>
      </w:r>
      <w:r w:rsidRPr="00002398">
        <w:rPr>
          <w:rtl/>
        </w:rPr>
        <w:t xml:space="preserve">التي تقدمها البلدان النامية لأغراض التنمية، </w:t>
      </w:r>
      <w:r>
        <w:rPr>
          <w:rFonts w:hint="cs"/>
          <w:rtl/>
        </w:rPr>
        <w:t xml:space="preserve">قد </w:t>
      </w:r>
      <w:r w:rsidRPr="00002398">
        <w:rPr>
          <w:rtl/>
        </w:rPr>
        <w:t xml:space="preserve">نمت لتصل إلى </w:t>
      </w:r>
      <w:r w:rsidRPr="00002398">
        <w:rPr>
          <w:rtl/>
          <w:lang w:bidi="ar"/>
        </w:rPr>
        <w:t xml:space="preserve">26 </w:t>
      </w:r>
      <w:r w:rsidRPr="00002398">
        <w:rPr>
          <w:rtl/>
        </w:rPr>
        <w:t xml:space="preserve">مليار دولار أمريكي </w:t>
      </w:r>
      <w:r>
        <w:rPr>
          <w:rtl/>
        </w:rPr>
        <w:t xml:space="preserve">في عام </w:t>
      </w:r>
      <w:r>
        <w:rPr>
          <w:rtl/>
          <w:lang w:bidi="ar"/>
        </w:rPr>
        <w:t xml:space="preserve">2015. </w:t>
      </w:r>
      <w:r>
        <w:rPr>
          <w:rtl/>
        </w:rPr>
        <w:t>وكما هو مبين أدناه</w:t>
      </w:r>
      <w:r w:rsidRPr="00002398">
        <w:rPr>
          <w:rtl/>
        </w:rPr>
        <w:t xml:space="preserve">، فإن المساهمات الخارجية غير الأساسية من الشركاء الجنوبيين في الأنشطة التشغيلية للأمم المتحدة قد تضاعفت إلى حد كبير خلال الفترة </w:t>
      </w:r>
      <w:r w:rsidRPr="00002398">
        <w:rPr>
          <w:rtl/>
          <w:lang w:bidi="ar"/>
        </w:rPr>
        <w:t>2010-201</w:t>
      </w:r>
      <w:r>
        <w:rPr>
          <w:rtl/>
          <w:lang w:bidi="ar"/>
        </w:rPr>
        <w:t>6</w:t>
      </w:r>
      <w:r>
        <w:rPr>
          <w:rFonts w:hint="cs"/>
          <w:rtl/>
          <w:lang w:bidi="ar"/>
        </w:rPr>
        <w:t>.</w:t>
      </w:r>
    </w:p>
    <w:p w:rsidR="00002398" w:rsidRDefault="00002398" w:rsidP="00002398">
      <w:pPr>
        <w:spacing w:after="120"/>
        <w:jc w:val="both"/>
        <w:rPr>
          <w:rtl/>
          <w:lang w:bidi="ar"/>
        </w:rPr>
      </w:pPr>
      <w:r w:rsidRPr="00E733CD">
        <w:rPr>
          <w:rFonts w:cs="Times New Roman"/>
          <w:noProof/>
          <w:snapToGrid w:val="0"/>
          <w:kern w:val="22"/>
          <w:szCs w:val="22"/>
        </w:rPr>
        <w:drawing>
          <wp:inline distT="0" distB="0" distL="0" distR="0" wp14:anchorId="6EA31D62" wp14:editId="02AB1B49">
            <wp:extent cx="4133850" cy="23812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3850" cy="2381250"/>
                    </a:xfrm>
                    <a:prstGeom prst="rect">
                      <a:avLst/>
                    </a:prstGeom>
                    <a:noFill/>
                    <a:ln>
                      <a:noFill/>
                    </a:ln>
                  </pic:spPr>
                </pic:pic>
              </a:graphicData>
            </a:graphic>
          </wp:inline>
        </w:drawing>
      </w:r>
    </w:p>
    <w:p w:rsidR="00002398" w:rsidRDefault="00002398" w:rsidP="00002398">
      <w:pPr>
        <w:spacing w:after="120"/>
        <w:jc w:val="center"/>
        <w:rPr>
          <w:b/>
          <w:bCs/>
          <w:rtl/>
        </w:rPr>
      </w:pPr>
      <w:r>
        <w:rPr>
          <w:rFonts w:hint="cs"/>
          <w:b/>
          <w:bCs/>
          <w:rtl/>
        </w:rPr>
        <w:t>زاي</w:t>
      </w:r>
      <w:r w:rsidRPr="00AD0B6D">
        <w:rPr>
          <w:rFonts w:hint="cs"/>
          <w:b/>
          <w:bCs/>
          <w:rtl/>
        </w:rPr>
        <w:t xml:space="preserve">.  </w:t>
      </w:r>
      <w:r>
        <w:rPr>
          <w:rFonts w:hint="cs"/>
          <w:b/>
          <w:bCs/>
          <w:rtl/>
        </w:rPr>
        <w:t>الأعمال الخيرية</w:t>
      </w:r>
    </w:p>
    <w:p w:rsidR="00002398" w:rsidRDefault="00002398" w:rsidP="0001544C">
      <w:pPr>
        <w:numPr>
          <w:ilvl w:val="0"/>
          <w:numId w:val="2"/>
        </w:numPr>
        <w:spacing w:after="120"/>
        <w:ind w:left="0" w:firstLine="0"/>
        <w:jc w:val="both"/>
        <w:rPr>
          <w:rFonts w:hint="cs"/>
          <w:lang w:bidi="ar"/>
        </w:rPr>
      </w:pPr>
      <w:r w:rsidRPr="00002398">
        <w:rPr>
          <w:rtl/>
        </w:rPr>
        <w:t>مع ارتفاع الثرو</w:t>
      </w:r>
      <w:r>
        <w:rPr>
          <w:rFonts w:hint="cs"/>
          <w:rtl/>
        </w:rPr>
        <w:t xml:space="preserve">ات </w:t>
      </w:r>
      <w:r>
        <w:rPr>
          <w:rtl/>
        </w:rPr>
        <w:t>على مدى السنوات الـ</w:t>
      </w:r>
      <w:r>
        <w:rPr>
          <w:rtl/>
          <w:lang w:bidi="ar"/>
        </w:rPr>
        <w:t xml:space="preserve">15 </w:t>
      </w:r>
      <w:r>
        <w:rPr>
          <w:rtl/>
        </w:rPr>
        <w:t>الماضية</w:t>
      </w:r>
      <w:r w:rsidRPr="00002398">
        <w:rPr>
          <w:rtl/>
        </w:rPr>
        <w:t>، فإن العطاء الخيري وعدد المؤسسات التي تسهم في التنمية آخذة في الارتفاع حول العالم</w:t>
      </w:r>
      <w:r w:rsidRPr="00002398">
        <w:rPr>
          <w:rtl/>
          <w:lang w:bidi="ar"/>
        </w:rPr>
        <w:t xml:space="preserve">. </w:t>
      </w:r>
      <w:r>
        <w:rPr>
          <w:rFonts w:hint="cs"/>
          <w:rtl/>
        </w:rPr>
        <w:t>و</w:t>
      </w:r>
      <w:r w:rsidRPr="00002398">
        <w:rPr>
          <w:rtl/>
        </w:rPr>
        <w:t xml:space="preserve">زادت التدفقات الخيرية من البلدان المانحة إلى البلدان النامية إلى </w:t>
      </w:r>
      <w:r w:rsidRPr="00002398">
        <w:rPr>
          <w:rtl/>
          <w:lang w:bidi="ar"/>
        </w:rPr>
        <w:t xml:space="preserve">64 </w:t>
      </w:r>
      <w:r w:rsidRPr="00002398">
        <w:rPr>
          <w:rtl/>
        </w:rPr>
        <w:t>مليار دولار</w:t>
      </w:r>
      <w:r w:rsidRPr="00002398">
        <w:rPr>
          <w:rtl/>
          <w:lang w:bidi="ar"/>
        </w:rPr>
        <w:t>.</w:t>
      </w:r>
      <w:r w:rsidR="00BA5301">
        <w:rPr>
          <w:rStyle w:val="FootnoteReference"/>
          <w:rtl/>
        </w:rPr>
        <w:footnoteReference w:id="8"/>
      </w:r>
      <w:r w:rsidRPr="00002398">
        <w:rPr>
          <w:rtl/>
        </w:rPr>
        <w:t xml:space="preserve"> وتعمل المؤسسات الخيرية في البلدان النامية إلى حد كبير على الصعيد المحلي</w:t>
      </w:r>
      <w:r w:rsidRPr="00002398">
        <w:rPr>
          <w:rtl/>
          <w:lang w:bidi="ar"/>
        </w:rPr>
        <w:t xml:space="preserve">. </w:t>
      </w:r>
      <w:r>
        <w:rPr>
          <w:rFonts w:hint="cs"/>
          <w:rtl/>
        </w:rPr>
        <w:t>و</w:t>
      </w:r>
      <w:r w:rsidRPr="00002398">
        <w:rPr>
          <w:rtl/>
        </w:rPr>
        <w:t>تمثل التدفقات الخيري</w:t>
      </w:r>
      <w:r>
        <w:rPr>
          <w:rtl/>
        </w:rPr>
        <w:t xml:space="preserve">ة المحلية </w:t>
      </w:r>
      <w:r>
        <w:rPr>
          <w:rtl/>
          <w:lang w:bidi="ar"/>
        </w:rPr>
        <w:t xml:space="preserve">83 </w:t>
      </w:r>
      <w:r>
        <w:rPr>
          <w:rtl/>
        </w:rPr>
        <w:t>في المائة في تركيا</w:t>
      </w:r>
      <w:r w:rsidRPr="00002398">
        <w:rPr>
          <w:rtl/>
        </w:rPr>
        <w:t>، و</w:t>
      </w:r>
      <w:r>
        <w:rPr>
          <w:rFonts w:hint="cs"/>
          <w:rtl/>
          <w:lang w:bidi="ar"/>
        </w:rPr>
        <w:t>6</w:t>
      </w:r>
      <w:r w:rsidRPr="00002398">
        <w:rPr>
          <w:rtl/>
          <w:lang w:bidi="ar"/>
        </w:rPr>
        <w:t xml:space="preserve">0 </w:t>
      </w:r>
      <w:r w:rsidRPr="00002398">
        <w:rPr>
          <w:rtl/>
        </w:rPr>
        <w:t>في المائة في المكسيك و</w:t>
      </w:r>
      <w:r w:rsidRPr="00002398">
        <w:rPr>
          <w:rtl/>
          <w:lang w:bidi="ar"/>
        </w:rPr>
        <w:t xml:space="preserve">35 </w:t>
      </w:r>
      <w:r w:rsidRPr="00002398">
        <w:rPr>
          <w:rtl/>
        </w:rPr>
        <w:t>في المائة في الصين</w:t>
      </w:r>
      <w:r w:rsidRPr="00002398">
        <w:rPr>
          <w:rtl/>
          <w:lang w:bidi="ar"/>
        </w:rPr>
        <w:t xml:space="preserve">. </w:t>
      </w:r>
      <w:r>
        <w:rPr>
          <w:rFonts w:hint="cs"/>
          <w:rtl/>
        </w:rPr>
        <w:t>و</w:t>
      </w:r>
      <w:r w:rsidRPr="00002398">
        <w:rPr>
          <w:rtl/>
        </w:rPr>
        <w:t xml:space="preserve">زادت المؤسسات الصينية من أقل من </w:t>
      </w:r>
      <w:r w:rsidRPr="00002398">
        <w:rPr>
          <w:rtl/>
          <w:lang w:bidi="ar"/>
        </w:rPr>
        <w:t xml:space="preserve">200 </w:t>
      </w:r>
      <w:r w:rsidR="0001544C">
        <w:rPr>
          <w:rFonts w:hint="cs"/>
          <w:rtl/>
        </w:rPr>
        <w:t xml:space="preserve">مؤسسة </w:t>
      </w:r>
      <w:r w:rsidRPr="00002398">
        <w:rPr>
          <w:rtl/>
        </w:rPr>
        <w:t xml:space="preserve">في عام </w:t>
      </w:r>
      <w:r w:rsidRPr="00002398">
        <w:rPr>
          <w:rtl/>
          <w:lang w:bidi="ar"/>
        </w:rPr>
        <w:t xml:space="preserve">2012 </w:t>
      </w:r>
      <w:r w:rsidRPr="00002398">
        <w:rPr>
          <w:rtl/>
        </w:rPr>
        <w:t xml:space="preserve">إلى </w:t>
      </w:r>
      <w:r w:rsidRPr="00002398">
        <w:rPr>
          <w:rtl/>
          <w:lang w:bidi="ar"/>
        </w:rPr>
        <w:t xml:space="preserve">5454 </w:t>
      </w:r>
      <w:r w:rsidR="0001544C">
        <w:rPr>
          <w:rFonts w:hint="cs"/>
          <w:rtl/>
        </w:rPr>
        <w:t xml:space="preserve">مؤسسة </w:t>
      </w:r>
      <w:r w:rsidR="0001544C">
        <w:rPr>
          <w:rtl/>
        </w:rPr>
        <w:t xml:space="preserve">في عام </w:t>
      </w:r>
      <w:r w:rsidR="0001544C">
        <w:rPr>
          <w:rtl/>
          <w:lang w:bidi="ar"/>
        </w:rPr>
        <w:t>2016</w:t>
      </w:r>
      <w:r w:rsidRPr="00002398">
        <w:rPr>
          <w:rtl/>
        </w:rPr>
        <w:t xml:space="preserve">، وأفادت </w:t>
      </w:r>
      <w:r w:rsidR="0001544C">
        <w:rPr>
          <w:rFonts w:hint="cs"/>
          <w:rtl/>
        </w:rPr>
        <w:t>أكبر</w:t>
      </w:r>
      <w:r w:rsidRPr="00002398">
        <w:rPr>
          <w:rtl/>
          <w:lang w:bidi="ar"/>
        </w:rPr>
        <w:t xml:space="preserve"> 75 </w:t>
      </w:r>
      <w:r w:rsidRPr="00002398">
        <w:rPr>
          <w:rtl/>
        </w:rPr>
        <w:t>مؤسسة صينية بأن إجمالي الن</w:t>
      </w:r>
      <w:r w:rsidR="0001544C">
        <w:rPr>
          <w:rtl/>
        </w:rPr>
        <w:t xml:space="preserve">فقات </w:t>
      </w:r>
      <w:r w:rsidRPr="00002398">
        <w:rPr>
          <w:rtl/>
        </w:rPr>
        <w:t xml:space="preserve">بلغ </w:t>
      </w:r>
      <w:r w:rsidRPr="00002398">
        <w:rPr>
          <w:rtl/>
          <w:lang w:bidi="ar"/>
        </w:rPr>
        <w:t xml:space="preserve">2.8 </w:t>
      </w:r>
      <w:r w:rsidRPr="00002398">
        <w:rPr>
          <w:rtl/>
        </w:rPr>
        <w:t>مليار دولار</w:t>
      </w:r>
      <w:r w:rsidRPr="00002398">
        <w:rPr>
          <w:rtl/>
          <w:lang w:bidi="ar"/>
        </w:rPr>
        <w:t>.</w:t>
      </w:r>
    </w:p>
    <w:p w:rsidR="00466F8E" w:rsidRDefault="00466F8E" w:rsidP="00466F8E">
      <w:pPr>
        <w:spacing w:after="120"/>
        <w:jc w:val="both"/>
        <w:rPr>
          <w:lang w:bidi="ar"/>
        </w:rPr>
      </w:pPr>
    </w:p>
    <w:p w:rsidR="0001544C" w:rsidRPr="0001544C" w:rsidRDefault="0001544C" w:rsidP="0001544C">
      <w:pPr>
        <w:spacing w:after="120"/>
        <w:ind w:left="360"/>
        <w:jc w:val="center"/>
        <w:rPr>
          <w:b/>
          <w:bCs/>
          <w:rtl/>
        </w:rPr>
      </w:pPr>
      <w:r>
        <w:rPr>
          <w:rFonts w:hint="cs"/>
          <w:b/>
          <w:bCs/>
          <w:rtl/>
        </w:rPr>
        <w:lastRenderedPageBreak/>
        <w:t>حاء</w:t>
      </w:r>
      <w:r w:rsidRPr="0001544C">
        <w:rPr>
          <w:rFonts w:hint="cs"/>
          <w:b/>
          <w:bCs/>
          <w:rtl/>
        </w:rPr>
        <w:t xml:space="preserve">.  </w:t>
      </w:r>
      <w:r>
        <w:rPr>
          <w:rFonts w:hint="cs"/>
          <w:b/>
          <w:bCs/>
          <w:rtl/>
        </w:rPr>
        <w:t>الاستنتاج</w:t>
      </w:r>
    </w:p>
    <w:p w:rsidR="0001544C" w:rsidRDefault="0001544C" w:rsidP="0001544C">
      <w:pPr>
        <w:numPr>
          <w:ilvl w:val="0"/>
          <w:numId w:val="2"/>
        </w:numPr>
        <w:spacing w:after="120"/>
        <w:ind w:left="0" w:firstLine="0"/>
        <w:jc w:val="both"/>
        <w:rPr>
          <w:lang w:bidi="ar"/>
        </w:rPr>
      </w:pPr>
      <w:r w:rsidRPr="0001544C">
        <w:rPr>
          <w:rtl/>
        </w:rPr>
        <w:t xml:space="preserve">كان الترتيب الحالي لتنفيذ المادة </w:t>
      </w:r>
      <w:r w:rsidRPr="0001544C">
        <w:rPr>
          <w:rtl/>
          <w:lang w:bidi="ar"/>
        </w:rPr>
        <w:t xml:space="preserve">21 </w:t>
      </w:r>
      <w:r w:rsidRPr="0001544C">
        <w:rPr>
          <w:rtl/>
        </w:rPr>
        <w:t>بشأن الآلية المالية للاتفاقية فعالا في تمويل التكاليف الإضافية لتنفيذ الاتفاقية من جانب</w:t>
      </w:r>
      <w:r>
        <w:rPr>
          <w:rFonts w:hint="cs"/>
          <w:rtl/>
        </w:rPr>
        <w:t xml:space="preserve"> الأطراف من</w:t>
      </w:r>
      <w:r w:rsidRPr="0001544C">
        <w:rPr>
          <w:rtl/>
        </w:rPr>
        <w:t xml:space="preserve"> البلدان النامية والأطراف التي تمر اقتصاداتها بمرحلة انتقال</w:t>
      </w:r>
      <w:r>
        <w:rPr>
          <w:rFonts w:hint="cs"/>
          <w:rtl/>
        </w:rPr>
        <w:t>ية</w:t>
      </w:r>
      <w:r w:rsidRPr="0001544C">
        <w:rPr>
          <w:rtl/>
        </w:rPr>
        <w:t xml:space="preserve"> في السنوات الخمس والعشرين الماضية</w:t>
      </w:r>
      <w:r w:rsidRPr="0001544C">
        <w:rPr>
          <w:rtl/>
          <w:lang w:bidi="ar"/>
        </w:rPr>
        <w:t xml:space="preserve">. </w:t>
      </w:r>
      <w:r>
        <w:rPr>
          <w:rFonts w:hint="cs"/>
          <w:rtl/>
        </w:rPr>
        <w:t xml:space="preserve">وفي حين من المرجح </w:t>
      </w:r>
      <w:r w:rsidRPr="0001544C">
        <w:rPr>
          <w:rtl/>
        </w:rPr>
        <w:t>أن يستمر مرفق البيئة العالمي</w:t>
      </w:r>
      <w:r>
        <w:rPr>
          <w:rFonts w:hint="cs"/>
          <w:rtl/>
        </w:rPr>
        <w:t>ة</w:t>
      </w:r>
      <w:r>
        <w:rPr>
          <w:rtl/>
        </w:rPr>
        <w:t xml:space="preserve"> في التطور في نهجه</w:t>
      </w:r>
      <w:r w:rsidRPr="0001544C">
        <w:rPr>
          <w:rtl/>
        </w:rPr>
        <w:t xml:space="preserve">، فإن تنفيذ المادة </w:t>
      </w:r>
      <w:r w:rsidRPr="0001544C">
        <w:rPr>
          <w:rtl/>
          <w:lang w:bidi="ar"/>
        </w:rPr>
        <w:t xml:space="preserve">21 </w:t>
      </w:r>
      <w:r w:rsidRPr="0001544C">
        <w:rPr>
          <w:rtl/>
        </w:rPr>
        <w:t>من الاتفاقية يجب أن يأخذ في الحسبان هذه التطورات الأخرى من أجل تأمين التمويل اللازم للتنفيذ ا</w:t>
      </w:r>
      <w:r>
        <w:rPr>
          <w:rtl/>
        </w:rPr>
        <w:t>لكامل للاتفاقية</w:t>
      </w:r>
      <w:r>
        <w:rPr>
          <w:rtl/>
          <w:lang w:bidi="ar"/>
        </w:rPr>
        <w:t xml:space="preserve">. </w:t>
      </w:r>
      <w:r>
        <w:rPr>
          <w:rtl/>
        </w:rPr>
        <w:t>وفي الوقت ذاته</w:t>
      </w:r>
      <w:r w:rsidRPr="0001544C">
        <w:rPr>
          <w:rtl/>
        </w:rPr>
        <w:t xml:space="preserve">، يحتاج تنفيذ المادة </w:t>
      </w:r>
      <w:r w:rsidRPr="0001544C">
        <w:rPr>
          <w:rtl/>
          <w:lang w:bidi="ar"/>
        </w:rPr>
        <w:t xml:space="preserve">21 </w:t>
      </w:r>
      <w:r w:rsidRPr="0001544C">
        <w:rPr>
          <w:rtl/>
        </w:rPr>
        <w:t xml:space="preserve">من الاتفاقية </w:t>
      </w:r>
      <w:r>
        <w:rPr>
          <w:rFonts w:hint="cs"/>
          <w:rtl/>
        </w:rPr>
        <w:t>في</w:t>
      </w:r>
      <w:r w:rsidRPr="0001544C">
        <w:rPr>
          <w:rtl/>
        </w:rPr>
        <w:t xml:space="preserve"> مرحلة ما بعد</w:t>
      </w:r>
      <w:r>
        <w:rPr>
          <w:rFonts w:hint="cs"/>
          <w:rtl/>
        </w:rPr>
        <w:t xml:space="preserve"> عام</w:t>
      </w:r>
      <w:r w:rsidRPr="0001544C">
        <w:rPr>
          <w:rtl/>
          <w:lang w:bidi="ar"/>
        </w:rPr>
        <w:t xml:space="preserve"> 2020 </w:t>
      </w:r>
      <w:r w:rsidRPr="0001544C">
        <w:rPr>
          <w:rtl/>
        </w:rPr>
        <w:t>إلى مزيد من التكيف مع السياق الاجتماعي والاقتصادي والمالي العالمي الواسع</w:t>
      </w:r>
      <w:r>
        <w:rPr>
          <w:rFonts w:hint="cs"/>
          <w:rtl/>
        </w:rPr>
        <w:t xml:space="preserve"> النطاق</w:t>
      </w:r>
      <w:r w:rsidRPr="0001544C">
        <w:rPr>
          <w:rtl/>
        </w:rPr>
        <w:t xml:space="preserve"> و</w:t>
      </w:r>
      <w:r w:rsidR="00A803B7">
        <w:rPr>
          <w:rFonts w:hint="cs"/>
          <w:rtl/>
        </w:rPr>
        <w:t>ال</w:t>
      </w:r>
      <w:r w:rsidRPr="0001544C">
        <w:rPr>
          <w:rtl/>
        </w:rPr>
        <w:t>مواءمة</w:t>
      </w:r>
      <w:r w:rsidR="00A803B7">
        <w:rPr>
          <w:rFonts w:hint="cs"/>
          <w:rtl/>
        </w:rPr>
        <w:t xml:space="preserve"> مع</w:t>
      </w:r>
      <w:r w:rsidRPr="0001544C">
        <w:rPr>
          <w:rtl/>
        </w:rPr>
        <w:t xml:space="preserve"> احتياجات التمويل والفرص الناشئة عن إطار التنفيذ الشامل ل</w:t>
      </w:r>
      <w:r>
        <w:rPr>
          <w:rFonts w:hint="cs"/>
          <w:rtl/>
        </w:rPr>
        <w:t xml:space="preserve">فترة </w:t>
      </w:r>
      <w:r w:rsidRPr="0001544C">
        <w:rPr>
          <w:rtl/>
        </w:rPr>
        <w:t>ما بعد</w:t>
      </w:r>
      <w:r>
        <w:rPr>
          <w:rFonts w:hint="cs"/>
          <w:rtl/>
        </w:rPr>
        <w:t xml:space="preserve"> عام</w:t>
      </w:r>
      <w:r w:rsidRPr="0001544C">
        <w:rPr>
          <w:rtl/>
          <w:lang w:bidi="ar"/>
        </w:rPr>
        <w:t xml:space="preserve"> 2020 </w:t>
      </w:r>
      <w:r w:rsidRPr="0001544C">
        <w:rPr>
          <w:rtl/>
        </w:rPr>
        <w:t>للاتفاقية وبروتوكول</w:t>
      </w:r>
      <w:r>
        <w:rPr>
          <w:rFonts w:hint="cs"/>
          <w:rtl/>
        </w:rPr>
        <w:t>يها</w:t>
      </w:r>
      <w:r w:rsidRPr="0001544C">
        <w:rPr>
          <w:rtl/>
          <w:lang w:bidi="ar"/>
        </w:rPr>
        <w:t>.</w:t>
      </w:r>
    </w:p>
    <w:p w:rsidR="0001544C" w:rsidRDefault="0001544C" w:rsidP="0001544C">
      <w:pPr>
        <w:spacing w:after="120"/>
        <w:jc w:val="center"/>
        <w:rPr>
          <w:b/>
          <w:bCs/>
          <w:rtl/>
        </w:rPr>
      </w:pPr>
      <w:r>
        <w:rPr>
          <w:rFonts w:hint="cs"/>
          <w:b/>
          <w:bCs/>
          <w:rtl/>
        </w:rPr>
        <w:t>سادسا</w:t>
      </w:r>
      <w:r w:rsidRPr="00C700D9">
        <w:rPr>
          <w:rFonts w:hint="cs"/>
          <w:b/>
          <w:bCs/>
          <w:rtl/>
        </w:rPr>
        <w:t xml:space="preserve">.   </w:t>
      </w:r>
      <w:r>
        <w:rPr>
          <w:rFonts w:hint="cs"/>
          <w:b/>
          <w:bCs/>
          <w:rtl/>
        </w:rPr>
        <w:t>التوصيات المقترحة</w:t>
      </w:r>
    </w:p>
    <w:p w:rsidR="00BA5301" w:rsidRDefault="00BA5301" w:rsidP="00BA5301">
      <w:pPr>
        <w:numPr>
          <w:ilvl w:val="0"/>
          <w:numId w:val="2"/>
        </w:numPr>
        <w:spacing w:after="120"/>
        <w:ind w:left="0" w:firstLine="0"/>
        <w:jc w:val="both"/>
        <w:rPr>
          <w:lang w:bidi="ar"/>
        </w:rPr>
      </w:pPr>
      <w:r>
        <w:rPr>
          <w:rtl/>
        </w:rPr>
        <w:t>في ضوء المعلومات الواردة أعلاه</w:t>
      </w:r>
      <w:r w:rsidRPr="00BA5301">
        <w:rPr>
          <w:rtl/>
        </w:rPr>
        <w:t>، قد ترغب الهيئة الفرعية للتنفيذ في النظر في اعتماد توصية وفقا للخطوط التالية</w:t>
      </w:r>
      <w:r w:rsidRPr="00BA5301">
        <w:rPr>
          <w:rtl/>
          <w:lang w:bidi="ar"/>
        </w:rPr>
        <w:t>:</w:t>
      </w:r>
    </w:p>
    <w:p w:rsidR="00BA5301" w:rsidRPr="00BA5301" w:rsidRDefault="00BA5301" w:rsidP="00BA5301">
      <w:pPr>
        <w:spacing w:after="120"/>
        <w:ind w:left="720"/>
        <w:jc w:val="both"/>
        <w:rPr>
          <w:i/>
          <w:iCs/>
          <w:rtl/>
          <w:lang w:bidi="ar"/>
        </w:rPr>
      </w:pPr>
      <w:r w:rsidRPr="00BA5301">
        <w:rPr>
          <w:rFonts w:hint="cs"/>
          <w:i/>
          <w:iCs/>
          <w:rtl/>
        </w:rPr>
        <w:t xml:space="preserve">إن </w:t>
      </w:r>
      <w:r w:rsidRPr="00BA5301">
        <w:rPr>
          <w:i/>
          <w:iCs/>
          <w:rtl/>
        </w:rPr>
        <w:t>الهيئة الفرعية للتنفيذ</w:t>
      </w:r>
    </w:p>
    <w:p w:rsidR="00BA5301" w:rsidRDefault="00BA5301" w:rsidP="00BA5301">
      <w:pPr>
        <w:spacing w:after="120"/>
        <w:ind w:firstLine="720"/>
        <w:rPr>
          <w:rFonts w:hint="cs"/>
          <w:rtl/>
        </w:rPr>
      </w:pPr>
      <w:r w:rsidRPr="007C43A9">
        <w:rPr>
          <w:i/>
          <w:iCs/>
          <w:rtl/>
        </w:rPr>
        <w:t xml:space="preserve">إذ </w:t>
      </w:r>
      <w:r w:rsidRPr="007C43A9">
        <w:rPr>
          <w:rFonts w:hint="cs"/>
          <w:i/>
          <w:iCs/>
          <w:rtl/>
        </w:rPr>
        <w:t>ت</w:t>
      </w:r>
      <w:r w:rsidRPr="007C43A9">
        <w:rPr>
          <w:i/>
          <w:iCs/>
          <w:rtl/>
        </w:rPr>
        <w:t>لاحظ</w:t>
      </w:r>
      <w:r w:rsidRPr="00BA5301">
        <w:rPr>
          <w:rtl/>
        </w:rPr>
        <w:t xml:space="preserve"> مع التقدير التقر</w:t>
      </w:r>
      <w:r>
        <w:rPr>
          <w:rtl/>
        </w:rPr>
        <w:t>ير الأولي لمرفق البيئة العالمية،</w:t>
      </w:r>
      <w:r>
        <w:rPr>
          <w:rStyle w:val="FootnoteReference"/>
          <w:rtl/>
        </w:rPr>
        <w:footnoteReference w:id="9"/>
      </w:r>
      <w:r>
        <w:rPr>
          <w:rtl/>
        </w:rPr>
        <w:t xml:space="preserve"> وكذلك دراسة الأداء العام</w:t>
      </w:r>
      <w:r w:rsidRPr="00BA5301">
        <w:rPr>
          <w:rtl/>
        </w:rPr>
        <w:t xml:space="preserve"> السادسة لمكتب التقييم المست</w:t>
      </w:r>
      <w:r>
        <w:rPr>
          <w:rtl/>
        </w:rPr>
        <w:t>قل التابع لمرفق البيئة العالمية</w:t>
      </w:r>
      <w:r w:rsidRPr="00BA5301">
        <w:rPr>
          <w:rtl/>
        </w:rPr>
        <w:t>،</w:t>
      </w:r>
      <w:r>
        <w:rPr>
          <w:rStyle w:val="FootnoteReference"/>
          <w:rtl/>
        </w:rPr>
        <w:footnoteReference w:id="10"/>
      </w:r>
    </w:p>
    <w:p w:rsidR="006828B2" w:rsidRDefault="007C43A9" w:rsidP="00BA5301">
      <w:pPr>
        <w:spacing w:after="120"/>
        <w:ind w:firstLine="720"/>
        <w:rPr>
          <w:rFonts w:hint="cs"/>
          <w:rtl/>
          <w:lang w:bidi="ar"/>
        </w:rPr>
      </w:pPr>
      <w:r>
        <w:rPr>
          <w:rFonts w:hint="cs"/>
          <w:i/>
          <w:iCs/>
          <w:rtl/>
          <w:lang w:bidi="ar"/>
        </w:rPr>
        <w:t>وإذ ت</w:t>
      </w:r>
      <w:r w:rsidR="006828B2" w:rsidRPr="007C43A9">
        <w:rPr>
          <w:rFonts w:hint="cs"/>
          <w:i/>
          <w:iCs/>
          <w:rtl/>
          <w:lang w:bidi="ar"/>
        </w:rPr>
        <w:t>حيط</w:t>
      </w:r>
      <w:r w:rsidR="006828B2">
        <w:rPr>
          <w:rFonts w:hint="cs"/>
          <w:rtl/>
          <w:lang w:bidi="ar"/>
        </w:rPr>
        <w:t xml:space="preserve"> علماً بالمعلومات المتعلقة بتنفيذ المادة 21 من الاتفاقية الواردة في مذكرة الأم</w:t>
      </w:r>
      <w:r>
        <w:rPr>
          <w:rFonts w:hint="cs"/>
          <w:rtl/>
          <w:lang w:bidi="ar"/>
        </w:rPr>
        <w:t>ين التنفيذي بشأن الآلية المالية</w:t>
      </w:r>
      <w:r w:rsidR="006828B2">
        <w:rPr>
          <w:rFonts w:hint="cs"/>
          <w:rtl/>
          <w:lang w:bidi="ar"/>
        </w:rPr>
        <w:t>،</w:t>
      </w:r>
      <w:r>
        <w:rPr>
          <w:rStyle w:val="FootnoteReference"/>
          <w:rtl/>
        </w:rPr>
        <w:footnoteReference w:id="11"/>
      </w:r>
    </w:p>
    <w:p w:rsidR="007C43A9" w:rsidRDefault="007C43A9" w:rsidP="00BA5301">
      <w:pPr>
        <w:spacing w:after="120"/>
        <w:ind w:firstLine="720"/>
        <w:rPr>
          <w:rFonts w:hint="cs"/>
          <w:rtl/>
          <w:lang w:bidi="ar"/>
        </w:rPr>
      </w:pPr>
      <w:r w:rsidRPr="007C43A9">
        <w:rPr>
          <w:rFonts w:hint="cs"/>
          <w:i/>
          <w:iCs/>
          <w:rtl/>
          <w:lang w:bidi="ar"/>
        </w:rPr>
        <w:t xml:space="preserve">وإذ </w:t>
      </w:r>
      <w:r w:rsidRPr="007C43A9">
        <w:rPr>
          <w:rFonts w:hint="cs"/>
          <w:i/>
          <w:iCs/>
          <w:rtl/>
          <w:lang w:bidi="ar"/>
        </w:rPr>
        <w:t>توصي</w:t>
      </w:r>
      <w:r>
        <w:rPr>
          <w:rFonts w:hint="cs"/>
          <w:rtl/>
          <w:lang w:bidi="ar"/>
        </w:rPr>
        <w:t xml:space="preserve"> بأن يعتمد مؤتمر الأطراف في اجتماعه الرابع عشر مقرراً وفقاً للخطوط التالية</w:t>
      </w:r>
      <w:r>
        <w:rPr>
          <w:rFonts w:hint="cs"/>
          <w:lang w:bidi="ar"/>
        </w:rPr>
        <w:t>:</w:t>
      </w:r>
    </w:p>
    <w:p w:rsidR="003C4786" w:rsidRPr="003C4786" w:rsidRDefault="003C4786" w:rsidP="00BA5301">
      <w:pPr>
        <w:spacing w:after="120"/>
        <w:ind w:firstLine="720"/>
        <w:rPr>
          <w:rFonts w:hint="cs"/>
          <w:i/>
          <w:iCs/>
          <w:rtl/>
          <w:lang w:bidi="ar"/>
        </w:rPr>
      </w:pPr>
      <w:r w:rsidRPr="003C4786">
        <w:rPr>
          <w:rFonts w:hint="cs"/>
          <w:i/>
          <w:iCs/>
          <w:rtl/>
          <w:lang w:bidi="ar"/>
        </w:rPr>
        <w:t>إن مؤتمر الأطراف</w:t>
      </w:r>
    </w:p>
    <w:p w:rsidR="007C43A9" w:rsidRDefault="003C4786" w:rsidP="00CC484F">
      <w:pPr>
        <w:numPr>
          <w:ilvl w:val="0"/>
          <w:numId w:val="10"/>
        </w:numPr>
        <w:spacing w:after="120"/>
        <w:ind w:left="0" w:firstLine="0"/>
        <w:jc w:val="both"/>
        <w:rPr>
          <w:rFonts w:hint="cs"/>
          <w:sz w:val="22"/>
          <w:lang w:bidi="ar-EG"/>
        </w:rPr>
      </w:pPr>
      <w:r w:rsidRPr="003C4786">
        <w:rPr>
          <w:rFonts w:hint="cs"/>
          <w:i/>
          <w:iCs/>
          <w:sz w:val="22"/>
          <w:rtl/>
          <w:lang w:bidi="ar-EG"/>
        </w:rPr>
        <w:t xml:space="preserve">إذ </w:t>
      </w:r>
      <w:r w:rsidRPr="003C4786">
        <w:rPr>
          <w:rFonts w:hint="cs"/>
          <w:i/>
          <w:iCs/>
          <w:sz w:val="22"/>
          <w:rtl/>
          <w:lang w:bidi="ar-EG"/>
        </w:rPr>
        <w:t>يرحب</w:t>
      </w:r>
      <w:r w:rsidRPr="003C4786">
        <w:rPr>
          <w:rFonts w:hint="cs"/>
          <w:sz w:val="22"/>
          <w:rtl/>
          <w:lang w:bidi="ar-EG"/>
        </w:rPr>
        <w:t xml:space="preserve"> </w:t>
      </w:r>
      <w:r w:rsidR="00CC484F">
        <w:rPr>
          <w:rFonts w:hint="cs"/>
          <w:sz w:val="22"/>
          <w:rtl/>
          <w:lang w:bidi="ar-EG"/>
        </w:rPr>
        <w:t>بالاستنتاج</w:t>
      </w:r>
      <w:r w:rsidRPr="003C4786">
        <w:rPr>
          <w:rFonts w:hint="cs"/>
          <w:sz w:val="22"/>
          <w:rtl/>
          <w:lang w:bidi="ar-EG"/>
        </w:rPr>
        <w:t xml:space="preserve"> الناجح للتجديد </w:t>
      </w:r>
      <w:r w:rsidR="00CC484F">
        <w:rPr>
          <w:rFonts w:hint="cs"/>
          <w:sz w:val="24"/>
          <w:rtl/>
          <w:lang w:val="en-GB" w:bidi="ar-EG"/>
        </w:rPr>
        <w:t>السابع لموارد صندوق ائتمان مرفق البيئة العالمية</w:t>
      </w:r>
      <w:r w:rsidRPr="003C4786">
        <w:rPr>
          <w:rFonts w:hint="cs"/>
          <w:sz w:val="22"/>
          <w:rtl/>
          <w:lang w:bidi="ar-EG"/>
        </w:rPr>
        <w:t>، ويعرب عن تقديره للدعم المالي المستمر من الأطراف والحكومات لتنفيذ المهام في إطار الخطة الاستراتيجية العالمية للتنوع البيولوج</w:t>
      </w:r>
      <w:r w:rsidR="00CC484F">
        <w:rPr>
          <w:rFonts w:hint="cs"/>
          <w:sz w:val="22"/>
          <w:rtl/>
          <w:lang w:bidi="ar-EG"/>
        </w:rPr>
        <w:t>ي 2011-2020 في سنواتها المتبقية</w:t>
      </w:r>
      <w:r w:rsidRPr="003C4786">
        <w:rPr>
          <w:rFonts w:hint="cs"/>
          <w:sz w:val="22"/>
          <w:rtl/>
          <w:lang w:bidi="ar-EG"/>
        </w:rPr>
        <w:t xml:space="preserve">، </w:t>
      </w:r>
      <w:r w:rsidR="00CC484F">
        <w:rPr>
          <w:rFonts w:hint="cs"/>
          <w:sz w:val="22"/>
          <w:rtl/>
          <w:lang w:bidi="ar-EG"/>
        </w:rPr>
        <w:t>و</w:t>
      </w:r>
      <w:r w:rsidRPr="003C4786">
        <w:rPr>
          <w:rFonts w:hint="cs"/>
          <w:sz w:val="22"/>
          <w:rtl/>
          <w:lang w:bidi="ar-EG"/>
        </w:rPr>
        <w:t xml:space="preserve">دعم تنفيذ إطار التنوع البيولوجي العالمي </w:t>
      </w:r>
      <w:r w:rsidR="00CC484F">
        <w:rPr>
          <w:rFonts w:hint="cs"/>
          <w:sz w:val="22"/>
          <w:rtl/>
          <w:lang w:bidi="ar-EG"/>
        </w:rPr>
        <w:t>لفترة ما</w:t>
      </w:r>
      <w:r w:rsidRPr="003C4786">
        <w:rPr>
          <w:rFonts w:hint="cs"/>
          <w:sz w:val="22"/>
          <w:rtl/>
          <w:lang w:bidi="ar-EG"/>
        </w:rPr>
        <w:t xml:space="preserve"> بعد</w:t>
      </w:r>
      <w:r w:rsidR="00CC484F">
        <w:rPr>
          <w:rFonts w:hint="cs"/>
          <w:sz w:val="22"/>
          <w:rtl/>
          <w:lang w:bidi="ar-EG"/>
        </w:rPr>
        <w:t xml:space="preserve"> عام</w:t>
      </w:r>
      <w:r w:rsidRPr="003C4786">
        <w:rPr>
          <w:rFonts w:hint="cs"/>
          <w:sz w:val="22"/>
          <w:rtl/>
          <w:lang w:bidi="ar-EG"/>
        </w:rPr>
        <w:t xml:space="preserve"> 2020 في أول سنتين له؛</w:t>
      </w:r>
    </w:p>
    <w:p w:rsidR="005F0F28" w:rsidRPr="002A2E2D" w:rsidRDefault="005F0F28" w:rsidP="004B4E8C">
      <w:pPr>
        <w:numPr>
          <w:ilvl w:val="0"/>
          <w:numId w:val="10"/>
        </w:numPr>
        <w:spacing w:after="120"/>
        <w:ind w:left="0" w:firstLine="0"/>
        <w:jc w:val="both"/>
        <w:rPr>
          <w:rFonts w:hint="cs"/>
          <w:sz w:val="22"/>
          <w:lang w:bidi="ar-EG"/>
        </w:rPr>
      </w:pPr>
      <w:r w:rsidRPr="005F0F28">
        <w:rPr>
          <w:rFonts w:hint="cs"/>
          <w:i/>
          <w:iCs/>
          <w:rtl/>
          <w:lang w:bidi="ar"/>
        </w:rPr>
        <w:t>وإذ ي</w:t>
      </w:r>
      <w:r w:rsidRPr="005F0F28">
        <w:rPr>
          <w:rFonts w:hint="cs"/>
          <w:i/>
          <w:iCs/>
          <w:rtl/>
          <w:lang w:bidi="ar"/>
        </w:rPr>
        <w:t>لاحظ</w:t>
      </w:r>
      <w:r>
        <w:rPr>
          <w:rFonts w:hint="cs"/>
          <w:rtl/>
          <w:lang w:bidi="ar"/>
        </w:rPr>
        <w:t xml:space="preserve"> أن اتجاهات برمجة التنوع البيولوجي للتجديد السابع </w:t>
      </w:r>
      <w:r w:rsidR="003A3777">
        <w:rPr>
          <w:rFonts w:hint="cs"/>
          <w:sz w:val="24"/>
          <w:rtl/>
          <w:lang w:val="en-GB" w:bidi="ar-EG"/>
        </w:rPr>
        <w:t xml:space="preserve">لموارد صندوق ائتمان </w:t>
      </w:r>
      <w:r>
        <w:rPr>
          <w:rFonts w:hint="cs"/>
          <w:rtl/>
          <w:lang w:bidi="ar"/>
        </w:rPr>
        <w:t>تعكس التوجيه الذي اعتمده مؤتمر الأ</w:t>
      </w:r>
      <w:r w:rsidR="003A3777">
        <w:rPr>
          <w:rFonts w:hint="cs"/>
          <w:rtl/>
          <w:lang w:bidi="ar"/>
        </w:rPr>
        <w:t>طراف في اجتماعه الثالث عشر</w:t>
      </w:r>
      <w:r>
        <w:rPr>
          <w:rFonts w:hint="cs"/>
          <w:rtl/>
          <w:lang w:bidi="ar"/>
        </w:rPr>
        <w:t xml:space="preserve">، والذي يتضمن </w:t>
      </w:r>
      <w:r w:rsidR="009D3D0A">
        <w:rPr>
          <w:rFonts w:hint="cs"/>
          <w:rtl/>
          <w:lang w:bidi="ar"/>
        </w:rPr>
        <w:t>الإرشاد</w:t>
      </w:r>
      <w:r>
        <w:rPr>
          <w:rFonts w:hint="cs"/>
          <w:rtl/>
          <w:lang w:bidi="ar"/>
        </w:rPr>
        <w:t xml:space="preserve"> الموحد </w:t>
      </w:r>
      <w:r w:rsidR="002A2E2D">
        <w:rPr>
          <w:rFonts w:hint="cs"/>
          <w:rtl/>
          <w:lang w:bidi="ar"/>
        </w:rPr>
        <w:t>ل</w:t>
      </w:r>
      <w:r>
        <w:rPr>
          <w:rFonts w:hint="cs"/>
          <w:rtl/>
          <w:lang w:bidi="ar"/>
        </w:rPr>
        <w:t xml:space="preserve">لآلية المالية وإطار </w:t>
      </w:r>
      <w:r w:rsidR="00E04A56">
        <w:rPr>
          <w:rFonts w:hint="cs"/>
          <w:sz w:val="24"/>
          <w:rtl/>
          <w:lang w:val="en-GB" w:bidi="ar-EG"/>
        </w:rPr>
        <w:t>السنوات الأربع لأولويات البرنامج (2018-2022)</w:t>
      </w:r>
      <w:r w:rsidR="003A3777">
        <w:rPr>
          <w:rFonts w:hint="cs"/>
          <w:rtl/>
          <w:lang w:bidi="ar"/>
        </w:rPr>
        <w:t xml:space="preserve">، </w:t>
      </w:r>
      <w:r w:rsidR="004B4E8C">
        <w:rPr>
          <w:rFonts w:hint="cs"/>
          <w:rtl/>
          <w:lang w:bidi="ar"/>
        </w:rPr>
        <w:t>فضلا عن ال</w:t>
      </w:r>
      <w:r w:rsidR="003A3777">
        <w:rPr>
          <w:rFonts w:hint="cs"/>
          <w:rtl/>
          <w:lang w:bidi="ar"/>
        </w:rPr>
        <w:t xml:space="preserve">مزيد من </w:t>
      </w:r>
      <w:r w:rsidR="002A2E2D">
        <w:rPr>
          <w:rFonts w:hint="cs"/>
          <w:rtl/>
          <w:lang w:bidi="ar"/>
        </w:rPr>
        <w:t>الإرشاد</w:t>
      </w:r>
      <w:r>
        <w:rPr>
          <w:rFonts w:hint="cs"/>
          <w:rtl/>
          <w:lang w:bidi="ar"/>
        </w:rPr>
        <w:t>؛</w:t>
      </w:r>
    </w:p>
    <w:p w:rsidR="002A2E2D" w:rsidRPr="003C4786" w:rsidRDefault="002A2E2D" w:rsidP="009774CF">
      <w:pPr>
        <w:numPr>
          <w:ilvl w:val="0"/>
          <w:numId w:val="10"/>
        </w:numPr>
        <w:spacing w:after="120"/>
        <w:ind w:left="0" w:firstLine="0"/>
        <w:jc w:val="both"/>
        <w:rPr>
          <w:rFonts w:hint="cs"/>
          <w:sz w:val="22"/>
          <w:rtl/>
          <w:lang w:bidi="ar-EG"/>
        </w:rPr>
      </w:pPr>
      <w:r w:rsidRPr="002A2E2D">
        <w:rPr>
          <w:rFonts w:hint="cs"/>
          <w:i/>
          <w:iCs/>
          <w:rtl/>
          <w:lang w:bidi="ar"/>
        </w:rPr>
        <w:t xml:space="preserve">وإذ </w:t>
      </w:r>
      <w:r w:rsidRPr="002A2E2D">
        <w:rPr>
          <w:rFonts w:hint="cs"/>
          <w:i/>
          <w:iCs/>
          <w:rtl/>
          <w:lang w:bidi="ar"/>
        </w:rPr>
        <w:t>يشجع</w:t>
      </w:r>
      <w:r>
        <w:rPr>
          <w:rFonts w:hint="cs"/>
          <w:rtl/>
          <w:lang w:bidi="ar"/>
        </w:rPr>
        <w:t xml:space="preserve"> الأمين التنفيذي على العمل بشكل وثيق مع شراكة مرفق البيئة العالمية في الانتقال إلى إطار التنوع البيولوجي العالمي </w:t>
      </w:r>
      <w:r w:rsidR="009774CF">
        <w:rPr>
          <w:rFonts w:hint="cs"/>
          <w:sz w:val="22"/>
          <w:rtl/>
          <w:lang w:bidi="ar-EG"/>
        </w:rPr>
        <w:t>لفترة ما</w:t>
      </w:r>
      <w:r w:rsidR="009774CF" w:rsidRPr="003C4786">
        <w:rPr>
          <w:rFonts w:hint="cs"/>
          <w:sz w:val="22"/>
          <w:rtl/>
          <w:lang w:bidi="ar-EG"/>
        </w:rPr>
        <w:t xml:space="preserve"> بعد</w:t>
      </w:r>
      <w:r w:rsidR="009774CF">
        <w:rPr>
          <w:rFonts w:hint="cs"/>
          <w:sz w:val="22"/>
          <w:rtl/>
          <w:lang w:bidi="ar-EG"/>
        </w:rPr>
        <w:t xml:space="preserve"> عام</w:t>
      </w:r>
      <w:r w:rsidR="009774CF" w:rsidRPr="003C4786">
        <w:rPr>
          <w:rFonts w:hint="cs"/>
          <w:sz w:val="22"/>
          <w:rtl/>
          <w:lang w:bidi="ar-EG"/>
        </w:rPr>
        <w:t xml:space="preserve"> </w:t>
      </w:r>
      <w:r>
        <w:rPr>
          <w:rFonts w:hint="cs"/>
          <w:rtl/>
          <w:lang w:bidi="ar"/>
        </w:rPr>
        <w:t>2020</w:t>
      </w:r>
      <w:r w:rsidR="009774CF">
        <w:rPr>
          <w:rFonts w:hint="cs"/>
          <w:rtl/>
          <w:lang w:bidi="ar"/>
        </w:rPr>
        <w:t xml:space="preserve">. </w:t>
      </w:r>
    </w:p>
    <w:p w:rsidR="00183779" w:rsidRDefault="00183779" w:rsidP="00183779">
      <w:pPr>
        <w:pStyle w:val="Para1"/>
        <w:suppressLineNumbers/>
        <w:suppressAutoHyphens/>
        <w:kinsoku w:val="0"/>
        <w:overflowPunct w:val="0"/>
        <w:autoSpaceDE w:val="0"/>
        <w:autoSpaceDN w:val="0"/>
        <w:adjustRightInd w:val="0"/>
        <w:snapToGrid w:val="0"/>
        <w:spacing w:after="0"/>
        <w:jc w:val="center"/>
        <w:rPr>
          <w:kern w:val="22"/>
          <w:szCs w:val="22"/>
        </w:rPr>
      </w:pPr>
      <w:r w:rsidRPr="00AC635C">
        <w:rPr>
          <w:kern w:val="22"/>
          <w:szCs w:val="22"/>
        </w:rPr>
        <w:t>__________</w:t>
      </w:r>
    </w:p>
    <w:p w:rsidR="00002398" w:rsidRPr="00AC635C" w:rsidRDefault="00002398" w:rsidP="00183779">
      <w:pPr>
        <w:pStyle w:val="Para1"/>
        <w:suppressLineNumbers/>
        <w:suppressAutoHyphens/>
        <w:kinsoku w:val="0"/>
        <w:overflowPunct w:val="0"/>
        <w:autoSpaceDE w:val="0"/>
        <w:autoSpaceDN w:val="0"/>
        <w:adjustRightInd w:val="0"/>
        <w:snapToGrid w:val="0"/>
        <w:spacing w:after="0"/>
        <w:jc w:val="center"/>
        <w:rPr>
          <w:kern w:val="22"/>
          <w:szCs w:val="22"/>
        </w:rPr>
      </w:pPr>
    </w:p>
    <w:p w:rsidR="00183779" w:rsidRPr="00DA47FA" w:rsidRDefault="00183779" w:rsidP="004A75ED">
      <w:pPr>
        <w:spacing w:after="120"/>
        <w:ind w:left="360"/>
        <w:rPr>
          <w:i/>
          <w:iCs/>
          <w:lang w:bidi="ar"/>
        </w:rPr>
      </w:pPr>
    </w:p>
    <w:sectPr w:rsidR="00183779" w:rsidRPr="00DA47FA" w:rsidSect="009A6C4E">
      <w:headerReference w:type="even" r:id="rId21"/>
      <w:headerReference w:type="default" r:id="rId22"/>
      <w:footerReference w:type="first" r:id="rId23"/>
      <w:pgSz w:w="12240" w:h="15840" w:code="1"/>
      <w:pgMar w:top="1009" w:right="1440" w:bottom="1151" w:left="1440" w:header="45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B3" w:rsidRDefault="00C72BB3">
      <w:r>
        <w:separator/>
      </w:r>
    </w:p>
  </w:endnote>
  <w:endnote w:type="continuationSeparator" w:id="0">
    <w:p w:rsidR="00C72BB3" w:rsidRDefault="00C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ouYuan">
    <w:altName w:val="Microsoft YaHei"/>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1A" w:rsidRPr="006448C4" w:rsidRDefault="000F5D1A" w:rsidP="00134922">
    <w:pPr>
      <w:pStyle w:val="Footer"/>
      <w:jc w:val="center"/>
      <w:rPr>
        <w:vertAlign w:val="superscript"/>
        <w:rtl/>
        <w:lang w:bidi="ar-EG"/>
      </w:rPr>
    </w:pPr>
  </w:p>
  <w:p w:rsidR="000F5D1A" w:rsidRDefault="000F5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B3" w:rsidRDefault="00C72BB3">
      <w:r>
        <w:separator/>
      </w:r>
    </w:p>
  </w:footnote>
  <w:footnote w:type="continuationSeparator" w:id="0">
    <w:p w:rsidR="00C72BB3" w:rsidRDefault="00C72BB3">
      <w:r>
        <w:continuationSeparator/>
      </w:r>
    </w:p>
  </w:footnote>
  <w:footnote w:id="1">
    <w:p w:rsidR="00645CA5" w:rsidRDefault="00645CA5">
      <w:pPr>
        <w:pStyle w:val="FootnoteText"/>
        <w:rPr>
          <w:lang w:bidi="ar-EG"/>
        </w:rPr>
      </w:pPr>
      <w:r>
        <w:rPr>
          <w:rStyle w:val="FootnoteReference"/>
        </w:rPr>
        <w:footnoteRef/>
      </w:r>
      <w:r>
        <w:rPr>
          <w:rtl/>
        </w:rPr>
        <w:t xml:space="preserve"> </w:t>
      </w:r>
      <w:r w:rsidRPr="00E733CD">
        <w:rPr>
          <w:snapToGrid w:val="0"/>
          <w:kern w:val="18"/>
          <w:szCs w:val="18"/>
        </w:rPr>
        <w:t>CBD/SBI/2/INF/25</w:t>
      </w:r>
    </w:p>
  </w:footnote>
  <w:footnote w:id="2">
    <w:p w:rsidR="00C126C1" w:rsidRDefault="00C126C1">
      <w:pPr>
        <w:pStyle w:val="FootnoteText"/>
        <w:rPr>
          <w:lang w:bidi="ar-EG"/>
        </w:rPr>
      </w:pPr>
      <w:r>
        <w:rPr>
          <w:rStyle w:val="FootnoteReference"/>
        </w:rPr>
        <w:footnoteRef/>
      </w:r>
      <w:r>
        <w:rPr>
          <w:rtl/>
        </w:rPr>
        <w:t xml:space="preserve"> </w:t>
      </w:r>
      <w:r w:rsidRPr="00E733CD">
        <w:rPr>
          <w:snapToGrid w:val="0"/>
          <w:kern w:val="18"/>
          <w:szCs w:val="18"/>
        </w:rPr>
        <w:t>UNEP/CBD/COP/13/12/Add.2</w:t>
      </w:r>
    </w:p>
  </w:footnote>
  <w:footnote w:id="3">
    <w:p w:rsidR="00BC482A" w:rsidRDefault="00BC482A">
      <w:pPr>
        <w:pStyle w:val="FootnoteText"/>
        <w:rPr>
          <w:lang w:bidi="ar-EG"/>
        </w:rPr>
      </w:pPr>
      <w:r>
        <w:rPr>
          <w:rStyle w:val="FootnoteReference"/>
        </w:rPr>
        <w:footnoteRef/>
      </w:r>
      <w:r>
        <w:rPr>
          <w:rtl/>
        </w:rPr>
        <w:t xml:space="preserve"> </w:t>
      </w:r>
      <w:r w:rsidRPr="00E733CD">
        <w:rPr>
          <w:snapToGrid w:val="0"/>
          <w:kern w:val="18"/>
          <w:szCs w:val="18"/>
        </w:rPr>
        <w:t>CBD/SBI/2/8/Add.1</w:t>
      </w:r>
    </w:p>
  </w:footnote>
  <w:footnote w:id="4">
    <w:p w:rsidR="009B7A5F" w:rsidRDefault="009B7A5F" w:rsidP="00751303">
      <w:pPr>
        <w:pStyle w:val="FootnoteText"/>
      </w:pPr>
      <w:r>
        <w:rPr>
          <w:rStyle w:val="FootnoteReference"/>
        </w:rPr>
        <w:footnoteRef/>
      </w:r>
      <w:r>
        <w:rPr>
          <w:rtl/>
        </w:rPr>
        <w:t xml:space="preserve"> </w:t>
      </w:r>
      <w:r w:rsidRPr="00751303">
        <w:rPr>
          <w:rFonts w:ascii="Simplified Arabic" w:hAnsi="Simplified Arabic"/>
          <w:szCs w:val="20"/>
          <w:rtl/>
        </w:rPr>
        <w:t>سلسلة معاهدات الأمم المتحدة رقم التسجيل</w:t>
      </w:r>
      <w:r w:rsidR="00751303">
        <w:rPr>
          <w:rFonts w:ascii="Simplified Arabic" w:hAnsi="Simplified Arabic" w:hint="cs"/>
          <w:szCs w:val="20"/>
          <w:rtl/>
        </w:rPr>
        <w:t xml:space="preserve"> </w:t>
      </w:r>
      <w:r w:rsidR="00751303" w:rsidRPr="00E733CD">
        <w:rPr>
          <w:snapToGrid w:val="0"/>
          <w:kern w:val="18"/>
          <w:szCs w:val="18"/>
        </w:rPr>
        <w:t>I-54113</w:t>
      </w:r>
    </w:p>
  </w:footnote>
  <w:footnote w:id="5">
    <w:p w:rsidR="00751303" w:rsidRDefault="00751303">
      <w:pPr>
        <w:pStyle w:val="FootnoteText"/>
      </w:pPr>
      <w:r>
        <w:rPr>
          <w:rStyle w:val="FootnoteReference"/>
        </w:rPr>
        <w:footnoteRef/>
      </w:r>
      <w:r>
        <w:rPr>
          <w:rtl/>
        </w:rPr>
        <w:t xml:space="preserve"> </w:t>
      </w:r>
      <w:hyperlink r:id="rId1" w:history="1">
        <w:r w:rsidRPr="00E733CD">
          <w:rPr>
            <w:rStyle w:val="Hyperlink"/>
            <w:snapToGrid w:val="0"/>
            <w:kern w:val="18"/>
            <w:szCs w:val="18"/>
          </w:rPr>
          <w:t>https://www.cbd.int/doc/meetings/cop/cop-11/information/cop-11-inf-20-en.pdf</w:t>
        </w:r>
      </w:hyperlink>
    </w:p>
  </w:footnote>
  <w:footnote w:id="6">
    <w:p w:rsidR="0075392C" w:rsidRDefault="0075392C" w:rsidP="00AE3098">
      <w:pPr>
        <w:pStyle w:val="FootnoteText"/>
      </w:pPr>
      <w:r>
        <w:rPr>
          <w:rStyle w:val="FootnoteReference"/>
        </w:rPr>
        <w:footnoteRef/>
      </w:r>
      <w:r>
        <w:rPr>
          <w:rtl/>
        </w:rPr>
        <w:t xml:space="preserve"> </w:t>
      </w:r>
      <w:r>
        <w:rPr>
          <w:rStyle w:val="shorttext"/>
          <w:rFonts w:hint="cs"/>
          <w:rtl/>
        </w:rPr>
        <w:t xml:space="preserve">انظر لوحة </w:t>
      </w:r>
      <w:r w:rsidR="00AE3098">
        <w:rPr>
          <w:rStyle w:val="shorttext"/>
          <w:rFonts w:hint="cs"/>
          <w:rtl/>
        </w:rPr>
        <w:t>عرض</w:t>
      </w:r>
      <w:r>
        <w:rPr>
          <w:rStyle w:val="shorttext"/>
          <w:rFonts w:hint="cs"/>
          <w:rtl/>
        </w:rPr>
        <w:t xml:space="preserve"> البيانات لتحديثات صناديق المناخ</w:t>
      </w:r>
      <w:r w:rsidR="00AE3098">
        <w:rPr>
          <w:rStyle w:val="shorttext"/>
          <w:rFonts w:hint="cs"/>
          <w:rtl/>
          <w:lang w:bidi="ar"/>
        </w:rPr>
        <w:t xml:space="preserve"> (</w:t>
      </w:r>
      <w:r w:rsidR="00AE3098">
        <w:rPr>
          <w:rStyle w:val="shorttext"/>
          <w:rFonts w:hint="cs"/>
          <w:rtl/>
        </w:rPr>
        <w:t>مارس</w:t>
      </w:r>
      <w:r w:rsidR="00AE3098">
        <w:rPr>
          <w:rStyle w:val="shorttext"/>
          <w:rFonts w:hint="cs"/>
          <w:rtl/>
          <w:lang w:bidi="ar"/>
        </w:rPr>
        <w:t>/</w:t>
      </w:r>
      <w:r w:rsidR="00AE3098">
        <w:rPr>
          <w:rStyle w:val="shorttext"/>
          <w:rFonts w:hint="cs"/>
          <w:rtl/>
        </w:rPr>
        <w:t xml:space="preserve">آذار </w:t>
      </w:r>
      <w:r w:rsidR="00AE3098">
        <w:rPr>
          <w:rStyle w:val="shorttext"/>
          <w:rFonts w:hint="cs"/>
          <w:rtl/>
          <w:lang w:bidi="ar"/>
        </w:rPr>
        <w:t>2018)</w:t>
      </w:r>
      <w:r w:rsidR="00AE3098">
        <w:rPr>
          <w:rStyle w:val="shorttext"/>
          <w:rFonts w:hint="cs"/>
          <w:rtl/>
        </w:rPr>
        <w:t xml:space="preserve">، في </w:t>
      </w:r>
      <w:hyperlink r:id="rId2" w:history="1">
        <w:r w:rsidR="00AE3098" w:rsidRPr="00E733CD">
          <w:rPr>
            <w:rStyle w:val="Hyperlink"/>
            <w:snapToGrid w:val="0"/>
            <w:kern w:val="18"/>
            <w:szCs w:val="18"/>
          </w:rPr>
          <w:t>https://climatefundsupdate.org/the-funds/</w:t>
        </w:r>
      </w:hyperlink>
    </w:p>
  </w:footnote>
  <w:footnote w:id="7">
    <w:p w:rsidR="00AE3098" w:rsidRDefault="00AE3098" w:rsidP="002B64FA">
      <w:pPr>
        <w:pStyle w:val="FootnoteText"/>
      </w:pPr>
      <w:r>
        <w:rPr>
          <w:rStyle w:val="FootnoteReference"/>
        </w:rPr>
        <w:footnoteRef/>
      </w:r>
      <w:r>
        <w:rPr>
          <w:rtl/>
        </w:rPr>
        <w:t xml:space="preserve"> </w:t>
      </w:r>
      <w:r w:rsidRPr="002B64FA">
        <w:rPr>
          <w:rFonts w:eastAsia="YouYuan" w:hint="cs"/>
          <w:kern w:val="2"/>
          <w:sz w:val="16"/>
          <w:szCs w:val="20"/>
          <w:rtl/>
          <w:lang w:eastAsia="en-US"/>
        </w:rPr>
        <w:t>يتم أخذ البيانات المتعلقة بالمساعدة الإنمائية الرسمية من</w:t>
      </w:r>
      <w:r w:rsidR="0027464D" w:rsidRPr="002B64FA">
        <w:rPr>
          <w:rFonts w:eastAsia="YouYuan" w:hint="cs"/>
          <w:kern w:val="2"/>
          <w:sz w:val="16"/>
          <w:szCs w:val="20"/>
          <w:rtl/>
          <w:lang w:eastAsia="en-US" w:bidi="ar"/>
        </w:rPr>
        <w:t xml:space="preserve">: </w:t>
      </w:r>
      <w:hyperlink r:id="rId3" w:history="1">
        <w:r w:rsidR="0027464D" w:rsidRPr="00E733CD">
          <w:rPr>
            <w:rStyle w:val="Hyperlink"/>
            <w:snapToGrid w:val="0"/>
            <w:kern w:val="18"/>
            <w:szCs w:val="18"/>
          </w:rPr>
          <w:t>http://stats.oecd.org/viewhtml.aspx?datasetcode=RIOMARKERS&amp;lang=en</w:t>
        </w:r>
      </w:hyperlink>
      <w:r w:rsidR="0027464D" w:rsidRPr="002B64FA">
        <w:rPr>
          <w:rFonts w:eastAsia="YouYuan" w:hint="cs"/>
          <w:kern w:val="2"/>
          <w:sz w:val="16"/>
          <w:szCs w:val="20"/>
          <w:rtl/>
          <w:lang w:eastAsia="en-US"/>
        </w:rPr>
        <w:t xml:space="preserve"> والبيانات المتعلقة بمرفق البيئة العالمية من هو من وثائق </w:t>
      </w:r>
      <w:r w:rsidR="002B64FA" w:rsidRPr="002B64FA">
        <w:rPr>
          <w:rFonts w:eastAsia="YouYuan" w:hint="cs"/>
          <w:kern w:val="2"/>
          <w:sz w:val="16"/>
          <w:szCs w:val="20"/>
          <w:rtl/>
          <w:lang w:eastAsia="en-US"/>
        </w:rPr>
        <w:t>موجز</w:t>
      </w:r>
      <w:r w:rsidR="0027464D" w:rsidRPr="002B64FA">
        <w:rPr>
          <w:rFonts w:eastAsia="YouYuan" w:hint="cs"/>
          <w:kern w:val="2"/>
          <w:sz w:val="16"/>
          <w:szCs w:val="20"/>
          <w:rtl/>
          <w:lang w:eastAsia="en-US"/>
        </w:rPr>
        <w:t xml:space="preserve"> التجديد المختلفة</w:t>
      </w:r>
      <w:r w:rsidR="0027464D" w:rsidRPr="002B64FA">
        <w:rPr>
          <w:rFonts w:eastAsia="YouYuan" w:hint="cs"/>
          <w:kern w:val="2"/>
          <w:sz w:val="16"/>
          <w:szCs w:val="20"/>
          <w:lang w:eastAsia="en-US"/>
        </w:rPr>
        <w:t>.</w:t>
      </w:r>
    </w:p>
  </w:footnote>
  <w:footnote w:id="8">
    <w:p w:rsidR="00BA5301" w:rsidRPr="00BA5301" w:rsidRDefault="00BA5301" w:rsidP="00BA5301">
      <w:pPr>
        <w:spacing w:after="120"/>
        <w:ind w:firstLine="720"/>
        <w:rPr>
          <w:rFonts w:ascii="Simplified Arabic" w:hAnsi="Simplified Arabic"/>
          <w:szCs w:val="20"/>
          <w:rtl/>
          <w:lang w:bidi="ar"/>
        </w:rPr>
      </w:pPr>
      <w:r>
        <w:rPr>
          <w:rStyle w:val="FootnoteReference"/>
        </w:rPr>
        <w:footnoteRef/>
      </w:r>
      <w:r>
        <w:rPr>
          <w:rtl/>
        </w:rPr>
        <w:t xml:space="preserve"> </w:t>
      </w:r>
      <w:r w:rsidRPr="00BA5301">
        <w:rPr>
          <w:rFonts w:ascii="Simplified Arabic" w:hAnsi="Simplified Arabic"/>
          <w:szCs w:val="20"/>
          <w:rtl/>
        </w:rPr>
        <w:t xml:space="preserve">معهد هدسون </w:t>
      </w:r>
      <w:r w:rsidRPr="00BA5301">
        <w:rPr>
          <w:rFonts w:ascii="Simplified Arabic" w:hAnsi="Simplified Arabic"/>
          <w:szCs w:val="20"/>
          <w:rtl/>
          <w:lang w:bidi="ar"/>
        </w:rPr>
        <w:t xml:space="preserve">(2017). </w:t>
      </w:r>
      <w:r w:rsidRPr="00BA5301">
        <w:rPr>
          <w:rFonts w:ascii="Simplified Arabic" w:hAnsi="Simplified Arabic"/>
          <w:szCs w:val="20"/>
          <w:rtl/>
        </w:rPr>
        <w:t xml:space="preserve">مؤشر الأعمال الخيرية العالمية والتحويلات المالية </w:t>
      </w:r>
      <w:r w:rsidRPr="00BA5301">
        <w:rPr>
          <w:rFonts w:ascii="Simplified Arabic" w:hAnsi="Simplified Arabic"/>
          <w:szCs w:val="20"/>
          <w:rtl/>
          <w:lang w:bidi="ar"/>
        </w:rPr>
        <w:t>2016</w:t>
      </w:r>
      <w:r w:rsidRPr="00BA5301">
        <w:rPr>
          <w:rFonts w:ascii="Simplified Arabic" w:hAnsi="Simplified Arabic"/>
          <w:szCs w:val="20"/>
          <w:rtl/>
        </w:rPr>
        <w:t>، مركز الرخاء العالمي، متوفر على الموقع</w:t>
      </w:r>
      <w:r w:rsidRPr="00BA5301">
        <w:rPr>
          <w:rFonts w:ascii="Simplified Arabic" w:hAnsi="Simplified Arabic"/>
          <w:szCs w:val="20"/>
          <w:rtl/>
          <w:lang w:bidi="ar"/>
        </w:rPr>
        <w:t xml:space="preserve">: </w:t>
      </w:r>
      <w:hyperlink r:id="rId4" w:history="1">
        <w:r w:rsidRPr="00BA5301">
          <w:rPr>
            <w:rStyle w:val="Hyperlink"/>
            <w:rFonts w:ascii="Simplified Arabic" w:hAnsi="Simplified Arabic"/>
            <w:snapToGrid w:val="0"/>
            <w:kern w:val="18"/>
            <w:szCs w:val="20"/>
          </w:rPr>
          <w:t>www.hudson.org/cgp</w:t>
        </w:r>
      </w:hyperlink>
    </w:p>
    <w:p w:rsidR="00BA5301" w:rsidRDefault="00BA5301">
      <w:pPr>
        <w:pStyle w:val="FootnoteText"/>
        <w:rPr>
          <w:lang w:bidi="ar"/>
        </w:rPr>
      </w:pPr>
    </w:p>
  </w:footnote>
  <w:footnote w:id="9">
    <w:p w:rsidR="00BA5301" w:rsidRDefault="00BA5301">
      <w:pPr>
        <w:pStyle w:val="FootnoteText"/>
      </w:pPr>
      <w:r>
        <w:rPr>
          <w:rStyle w:val="FootnoteReference"/>
        </w:rPr>
        <w:footnoteRef/>
      </w:r>
      <w:r>
        <w:rPr>
          <w:rtl/>
        </w:rPr>
        <w:t xml:space="preserve"> </w:t>
      </w:r>
      <w:r w:rsidRPr="00E733CD">
        <w:rPr>
          <w:rFonts w:eastAsia="Times New Roman"/>
          <w:snapToGrid w:val="0"/>
          <w:kern w:val="18"/>
          <w:szCs w:val="18"/>
        </w:rPr>
        <w:t>CBD/SBI/2/8/Add.1</w:t>
      </w:r>
    </w:p>
  </w:footnote>
  <w:footnote w:id="10">
    <w:p w:rsidR="00BA5301" w:rsidRDefault="00BA5301">
      <w:pPr>
        <w:pStyle w:val="FootnoteText"/>
      </w:pPr>
      <w:r>
        <w:rPr>
          <w:rStyle w:val="FootnoteReference"/>
        </w:rPr>
        <w:footnoteRef/>
      </w:r>
      <w:r>
        <w:rPr>
          <w:rtl/>
        </w:rPr>
        <w:t xml:space="preserve"> </w:t>
      </w:r>
      <w:r w:rsidRPr="00E733CD">
        <w:rPr>
          <w:rFonts w:eastAsia="Times New Roman"/>
          <w:snapToGrid w:val="0"/>
          <w:kern w:val="18"/>
          <w:szCs w:val="18"/>
        </w:rPr>
        <w:t>CBD/SBI/2/INF/25</w:t>
      </w:r>
    </w:p>
  </w:footnote>
  <w:footnote w:id="11">
    <w:p w:rsidR="007C43A9" w:rsidRDefault="007C43A9">
      <w:pPr>
        <w:pStyle w:val="FootnoteText"/>
        <w:rPr>
          <w:rFonts w:hint="cs"/>
          <w:lang w:bidi="ar-EG"/>
        </w:rPr>
      </w:pPr>
      <w:r>
        <w:rPr>
          <w:rStyle w:val="FootnoteReference"/>
        </w:rPr>
        <w:footnoteRef/>
      </w:r>
      <w:r>
        <w:rPr>
          <w:rtl/>
        </w:rPr>
        <w:t xml:space="preserve"> </w:t>
      </w:r>
      <w:r w:rsidRPr="00E733CD">
        <w:rPr>
          <w:rFonts w:eastAsia="Times New Roman"/>
          <w:iCs/>
          <w:snapToGrid w:val="0"/>
          <w:kern w:val="18"/>
          <w:szCs w:val="18"/>
        </w:rPr>
        <w:t>CBD/SBI/2/8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1A" w:rsidRPr="00AB2DD6" w:rsidRDefault="000F5D1A" w:rsidP="000718F2">
    <w:pPr>
      <w:tabs>
        <w:tab w:val="left" w:pos="6379"/>
      </w:tabs>
      <w:bidi w:val="0"/>
      <w:ind w:left="6804"/>
      <w:jc w:val="right"/>
      <w:rPr>
        <w:sz w:val="22"/>
        <w:szCs w:val="22"/>
      </w:rPr>
    </w:pPr>
    <w:r w:rsidRPr="00AB2DD6">
      <w:rPr>
        <w:noProof/>
        <w:kern w:val="22"/>
        <w:sz w:val="22"/>
        <w:szCs w:val="22"/>
      </w:rPr>
      <w:t>CBD/SBI/2/</w:t>
    </w:r>
    <w:r w:rsidR="000718F2">
      <w:rPr>
        <w:rFonts w:hint="cs"/>
        <w:noProof/>
        <w:kern w:val="22"/>
        <w:sz w:val="22"/>
        <w:szCs w:val="22"/>
        <w:rtl/>
      </w:rPr>
      <w:t>8</w:t>
    </w:r>
  </w:p>
  <w:p w:rsidR="000F5D1A" w:rsidRPr="00084BB4" w:rsidRDefault="000F5D1A" w:rsidP="00E84AFA">
    <w:pPr>
      <w:tabs>
        <w:tab w:val="left" w:pos="6379"/>
      </w:tabs>
      <w:bidi w:val="0"/>
      <w:ind w:left="6804"/>
      <w:jc w:val="right"/>
      <w:rPr>
        <w:sz w:val="22"/>
        <w:szCs w:val="22"/>
      </w:rPr>
    </w:pPr>
    <w:r w:rsidRPr="00BF5722">
      <w:rPr>
        <w:sz w:val="22"/>
        <w:szCs w:val="22"/>
      </w:rPr>
      <w:t xml:space="preserve">Page </w:t>
    </w:r>
    <w:r w:rsidRPr="00BF5722">
      <w:rPr>
        <w:sz w:val="22"/>
        <w:szCs w:val="22"/>
      </w:rPr>
      <w:fldChar w:fldCharType="begin"/>
    </w:r>
    <w:r w:rsidRPr="00BF5722">
      <w:rPr>
        <w:sz w:val="22"/>
        <w:szCs w:val="22"/>
      </w:rPr>
      <w:instrText xml:space="preserve">PAGE  </w:instrText>
    </w:r>
    <w:r w:rsidRPr="00BF5722">
      <w:rPr>
        <w:sz w:val="22"/>
        <w:szCs w:val="22"/>
      </w:rPr>
      <w:fldChar w:fldCharType="separate"/>
    </w:r>
    <w:r w:rsidR="0052196E">
      <w:rPr>
        <w:noProof/>
        <w:sz w:val="22"/>
        <w:szCs w:val="22"/>
      </w:rPr>
      <w:t>4</w:t>
    </w:r>
    <w:r w:rsidRPr="00BF5722">
      <w:rPr>
        <w:sz w:val="22"/>
        <w:szCs w:val="22"/>
      </w:rPr>
      <w:fldChar w:fldCharType="end"/>
    </w:r>
  </w:p>
  <w:p w:rsidR="000F5D1A" w:rsidRPr="00FF65D5" w:rsidRDefault="000F5D1A" w:rsidP="00E84AFA">
    <w:pPr>
      <w:pStyle w:val="Header"/>
      <w:bidi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1A" w:rsidRPr="00AB2DD6" w:rsidRDefault="000F5D1A" w:rsidP="000718F2">
    <w:pPr>
      <w:tabs>
        <w:tab w:val="left" w:pos="6379"/>
      </w:tabs>
      <w:bidi w:val="0"/>
      <w:jc w:val="left"/>
      <w:rPr>
        <w:sz w:val="22"/>
        <w:szCs w:val="22"/>
      </w:rPr>
    </w:pPr>
    <w:r w:rsidRPr="00AB2DD6">
      <w:rPr>
        <w:noProof/>
        <w:kern w:val="22"/>
        <w:sz w:val="22"/>
        <w:szCs w:val="22"/>
      </w:rPr>
      <w:t>CBD/SBI/2/</w:t>
    </w:r>
    <w:r w:rsidR="000718F2">
      <w:rPr>
        <w:rFonts w:hint="cs"/>
        <w:noProof/>
        <w:kern w:val="22"/>
        <w:sz w:val="22"/>
        <w:szCs w:val="22"/>
        <w:rtl/>
      </w:rPr>
      <w:t>8</w:t>
    </w:r>
  </w:p>
  <w:p w:rsidR="000F5D1A" w:rsidRPr="00F83515" w:rsidRDefault="000F5D1A" w:rsidP="009A6C4E">
    <w:pPr>
      <w:tabs>
        <w:tab w:val="left" w:pos="6379"/>
      </w:tabs>
      <w:bidi w:val="0"/>
      <w:jc w:val="left"/>
      <w:rPr>
        <w:sz w:val="22"/>
        <w:szCs w:val="22"/>
      </w:rPr>
    </w:pPr>
    <w:r w:rsidRPr="00F83515">
      <w:rPr>
        <w:noProof/>
        <w:kern w:val="22"/>
        <w:sz w:val="22"/>
        <w:szCs w:val="22"/>
      </w:rPr>
      <w:t xml:space="preserve">Page </w:t>
    </w:r>
    <w:r w:rsidRPr="00F83515">
      <w:rPr>
        <w:bCs/>
        <w:noProof/>
        <w:kern w:val="22"/>
        <w:sz w:val="22"/>
        <w:szCs w:val="22"/>
      </w:rPr>
      <w:fldChar w:fldCharType="begin"/>
    </w:r>
    <w:r w:rsidRPr="00F83515">
      <w:rPr>
        <w:bCs/>
        <w:noProof/>
        <w:kern w:val="22"/>
        <w:sz w:val="22"/>
        <w:szCs w:val="22"/>
      </w:rPr>
      <w:instrText xml:space="preserve"> PAGE </w:instrText>
    </w:r>
    <w:r w:rsidRPr="00F83515">
      <w:rPr>
        <w:bCs/>
        <w:noProof/>
        <w:kern w:val="22"/>
        <w:sz w:val="22"/>
        <w:szCs w:val="22"/>
      </w:rPr>
      <w:fldChar w:fldCharType="separate"/>
    </w:r>
    <w:r w:rsidR="0052196E">
      <w:rPr>
        <w:bCs/>
        <w:noProof/>
        <w:kern w:val="22"/>
        <w:sz w:val="22"/>
        <w:szCs w:val="22"/>
      </w:rPr>
      <w:t>3</w:t>
    </w:r>
    <w:r w:rsidRPr="00F83515">
      <w:rPr>
        <w:bCs/>
        <w:noProof/>
        <w:kern w:val="22"/>
        <w:sz w:val="22"/>
        <w:szCs w:val="22"/>
      </w:rPr>
      <w:fldChar w:fldCharType="end"/>
    </w:r>
  </w:p>
  <w:p w:rsidR="000F5D1A" w:rsidRPr="00FF65D5" w:rsidRDefault="000F5D1A" w:rsidP="009A6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E7D"/>
    <w:multiLevelType w:val="hybridMultilevel"/>
    <w:tmpl w:val="1730F72C"/>
    <w:lvl w:ilvl="0" w:tplc="B54EE2F0">
      <w:start w:val="1"/>
      <w:numFmt w:val="arabicAbjad"/>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87A69"/>
    <w:multiLevelType w:val="hybridMultilevel"/>
    <w:tmpl w:val="181E74E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6628B8"/>
    <w:multiLevelType w:val="hybridMultilevel"/>
    <w:tmpl w:val="9846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A6347D"/>
    <w:multiLevelType w:val="hybridMultilevel"/>
    <w:tmpl w:val="7DD4B4E0"/>
    <w:lvl w:ilvl="0" w:tplc="B54EE2F0">
      <w:start w:val="1"/>
      <w:numFmt w:val="arabicAbjad"/>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0F2611"/>
    <w:multiLevelType w:val="hybridMultilevel"/>
    <w:tmpl w:val="6D7A77F4"/>
    <w:lvl w:ilvl="0" w:tplc="B54EE2F0">
      <w:start w:val="1"/>
      <w:numFmt w:val="arabicAbjad"/>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7105D"/>
    <w:multiLevelType w:val="hybridMultilevel"/>
    <w:tmpl w:val="34C60C70"/>
    <w:lvl w:ilvl="0" w:tplc="95C64D9E">
      <w:start w:val="1"/>
      <w:numFmt w:val="arabicAbjad"/>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061158"/>
    <w:multiLevelType w:val="hybridMultilevel"/>
    <w:tmpl w:val="2112F316"/>
    <w:lvl w:ilvl="0" w:tplc="B54EE2F0">
      <w:start w:val="1"/>
      <w:numFmt w:val="arabicAbjad"/>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64772"/>
    <w:multiLevelType w:val="hybridMultilevel"/>
    <w:tmpl w:val="315C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24524A"/>
    <w:multiLevelType w:val="hybridMultilevel"/>
    <w:tmpl w:val="E7BCA5EC"/>
    <w:lvl w:ilvl="0" w:tplc="F7CE341E">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1"/>
  </w:num>
  <w:num w:numId="3">
    <w:abstractNumId w:val="5"/>
  </w:num>
  <w:num w:numId="4">
    <w:abstractNumId w:val="2"/>
  </w:num>
  <w:num w:numId="5">
    <w:abstractNumId w:val="6"/>
  </w:num>
  <w:num w:numId="6">
    <w:abstractNumId w:val="0"/>
  </w:num>
  <w:num w:numId="7">
    <w:abstractNumId w:val="3"/>
  </w:num>
  <w:num w:numId="8">
    <w:abstractNumId w:val="4"/>
  </w:num>
  <w:num w:numId="9">
    <w:abstractNumId w:val="8"/>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24"/>
    <w:rsid w:val="00000127"/>
    <w:rsid w:val="00000169"/>
    <w:rsid w:val="00001033"/>
    <w:rsid w:val="00001335"/>
    <w:rsid w:val="00001FD1"/>
    <w:rsid w:val="00002398"/>
    <w:rsid w:val="000037BA"/>
    <w:rsid w:val="000039B6"/>
    <w:rsid w:val="00004CF5"/>
    <w:rsid w:val="00004E02"/>
    <w:rsid w:val="00004F1B"/>
    <w:rsid w:val="000056A7"/>
    <w:rsid w:val="00005C6B"/>
    <w:rsid w:val="00006287"/>
    <w:rsid w:val="0000629F"/>
    <w:rsid w:val="00006B3C"/>
    <w:rsid w:val="000070D6"/>
    <w:rsid w:val="00007338"/>
    <w:rsid w:val="0000770F"/>
    <w:rsid w:val="00007E58"/>
    <w:rsid w:val="00010F2A"/>
    <w:rsid w:val="00010F2C"/>
    <w:rsid w:val="00012150"/>
    <w:rsid w:val="000124ED"/>
    <w:rsid w:val="00012F6A"/>
    <w:rsid w:val="0001383A"/>
    <w:rsid w:val="00014416"/>
    <w:rsid w:val="000144D3"/>
    <w:rsid w:val="00014A4A"/>
    <w:rsid w:val="00014C62"/>
    <w:rsid w:val="00014DC6"/>
    <w:rsid w:val="0001544C"/>
    <w:rsid w:val="00015D86"/>
    <w:rsid w:val="00015DC4"/>
    <w:rsid w:val="00016B4E"/>
    <w:rsid w:val="0001753C"/>
    <w:rsid w:val="00017621"/>
    <w:rsid w:val="000177C3"/>
    <w:rsid w:val="00017D1A"/>
    <w:rsid w:val="000213DE"/>
    <w:rsid w:val="000214E6"/>
    <w:rsid w:val="00022A3B"/>
    <w:rsid w:val="00022D4B"/>
    <w:rsid w:val="00022FBA"/>
    <w:rsid w:val="00023967"/>
    <w:rsid w:val="00023DF9"/>
    <w:rsid w:val="00024250"/>
    <w:rsid w:val="0002474B"/>
    <w:rsid w:val="00024FC2"/>
    <w:rsid w:val="0002523A"/>
    <w:rsid w:val="00025E2A"/>
    <w:rsid w:val="00026F4D"/>
    <w:rsid w:val="00027140"/>
    <w:rsid w:val="000272C6"/>
    <w:rsid w:val="00027F72"/>
    <w:rsid w:val="000300D1"/>
    <w:rsid w:val="00030485"/>
    <w:rsid w:val="0003055F"/>
    <w:rsid w:val="00030985"/>
    <w:rsid w:val="00030C8C"/>
    <w:rsid w:val="0003135B"/>
    <w:rsid w:val="00031468"/>
    <w:rsid w:val="00031FBE"/>
    <w:rsid w:val="000326E4"/>
    <w:rsid w:val="00033F9A"/>
    <w:rsid w:val="00034043"/>
    <w:rsid w:val="000358C0"/>
    <w:rsid w:val="00036F64"/>
    <w:rsid w:val="000408ED"/>
    <w:rsid w:val="000409AA"/>
    <w:rsid w:val="00040A75"/>
    <w:rsid w:val="00040FA5"/>
    <w:rsid w:val="00041BF7"/>
    <w:rsid w:val="00041FD9"/>
    <w:rsid w:val="00042FAF"/>
    <w:rsid w:val="000439EA"/>
    <w:rsid w:val="00043AB5"/>
    <w:rsid w:val="00043D1B"/>
    <w:rsid w:val="00043DB8"/>
    <w:rsid w:val="00043F84"/>
    <w:rsid w:val="00044AAF"/>
    <w:rsid w:val="00044EB4"/>
    <w:rsid w:val="0004504F"/>
    <w:rsid w:val="00045E3C"/>
    <w:rsid w:val="00046170"/>
    <w:rsid w:val="00046D40"/>
    <w:rsid w:val="00047380"/>
    <w:rsid w:val="00047D00"/>
    <w:rsid w:val="000503D9"/>
    <w:rsid w:val="00050569"/>
    <w:rsid w:val="000518A5"/>
    <w:rsid w:val="000518AA"/>
    <w:rsid w:val="000519D9"/>
    <w:rsid w:val="00051A6E"/>
    <w:rsid w:val="00052817"/>
    <w:rsid w:val="00053725"/>
    <w:rsid w:val="0005429D"/>
    <w:rsid w:val="0005468E"/>
    <w:rsid w:val="000555C6"/>
    <w:rsid w:val="00055B34"/>
    <w:rsid w:val="000565E1"/>
    <w:rsid w:val="00056818"/>
    <w:rsid w:val="000569D7"/>
    <w:rsid w:val="00056B97"/>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5187"/>
    <w:rsid w:val="000659D4"/>
    <w:rsid w:val="00065D74"/>
    <w:rsid w:val="00065EAD"/>
    <w:rsid w:val="00066168"/>
    <w:rsid w:val="00066C5B"/>
    <w:rsid w:val="00066D59"/>
    <w:rsid w:val="000673FE"/>
    <w:rsid w:val="000718F2"/>
    <w:rsid w:val="00071AA3"/>
    <w:rsid w:val="00072556"/>
    <w:rsid w:val="00072870"/>
    <w:rsid w:val="000730AE"/>
    <w:rsid w:val="0007477C"/>
    <w:rsid w:val="000748F0"/>
    <w:rsid w:val="00074A52"/>
    <w:rsid w:val="000750CF"/>
    <w:rsid w:val="00075171"/>
    <w:rsid w:val="00075A8A"/>
    <w:rsid w:val="000768A0"/>
    <w:rsid w:val="00076F92"/>
    <w:rsid w:val="000770F3"/>
    <w:rsid w:val="000777DF"/>
    <w:rsid w:val="00077DAB"/>
    <w:rsid w:val="0008009F"/>
    <w:rsid w:val="000808D1"/>
    <w:rsid w:val="00080B30"/>
    <w:rsid w:val="00081999"/>
    <w:rsid w:val="000839A2"/>
    <w:rsid w:val="000839D6"/>
    <w:rsid w:val="00083B68"/>
    <w:rsid w:val="00084BB4"/>
    <w:rsid w:val="00085341"/>
    <w:rsid w:val="000867EE"/>
    <w:rsid w:val="00086946"/>
    <w:rsid w:val="00086ADE"/>
    <w:rsid w:val="00086CCB"/>
    <w:rsid w:val="00087182"/>
    <w:rsid w:val="0008758D"/>
    <w:rsid w:val="00087C19"/>
    <w:rsid w:val="000904A8"/>
    <w:rsid w:val="000916BE"/>
    <w:rsid w:val="00091948"/>
    <w:rsid w:val="00092667"/>
    <w:rsid w:val="0009290C"/>
    <w:rsid w:val="00092F7B"/>
    <w:rsid w:val="0009327A"/>
    <w:rsid w:val="00093731"/>
    <w:rsid w:val="00093760"/>
    <w:rsid w:val="00093F2D"/>
    <w:rsid w:val="00094391"/>
    <w:rsid w:val="00094D7F"/>
    <w:rsid w:val="00095854"/>
    <w:rsid w:val="00095B8F"/>
    <w:rsid w:val="00096F83"/>
    <w:rsid w:val="00097021"/>
    <w:rsid w:val="000970EF"/>
    <w:rsid w:val="000973C0"/>
    <w:rsid w:val="00097777"/>
    <w:rsid w:val="00097AD9"/>
    <w:rsid w:val="00097B13"/>
    <w:rsid w:val="000A043F"/>
    <w:rsid w:val="000A05B7"/>
    <w:rsid w:val="000A0836"/>
    <w:rsid w:val="000A0B70"/>
    <w:rsid w:val="000A10E4"/>
    <w:rsid w:val="000A1281"/>
    <w:rsid w:val="000A151F"/>
    <w:rsid w:val="000A1E30"/>
    <w:rsid w:val="000A2405"/>
    <w:rsid w:val="000A2490"/>
    <w:rsid w:val="000A4904"/>
    <w:rsid w:val="000A50C1"/>
    <w:rsid w:val="000A52DA"/>
    <w:rsid w:val="000A5398"/>
    <w:rsid w:val="000A5B08"/>
    <w:rsid w:val="000A68C6"/>
    <w:rsid w:val="000A792D"/>
    <w:rsid w:val="000B013A"/>
    <w:rsid w:val="000B0213"/>
    <w:rsid w:val="000B100E"/>
    <w:rsid w:val="000B1B0F"/>
    <w:rsid w:val="000B1E95"/>
    <w:rsid w:val="000B1EB7"/>
    <w:rsid w:val="000B2606"/>
    <w:rsid w:val="000B2C63"/>
    <w:rsid w:val="000B3249"/>
    <w:rsid w:val="000B3997"/>
    <w:rsid w:val="000B3D0D"/>
    <w:rsid w:val="000B4102"/>
    <w:rsid w:val="000B4309"/>
    <w:rsid w:val="000B4E04"/>
    <w:rsid w:val="000B5A15"/>
    <w:rsid w:val="000B5A66"/>
    <w:rsid w:val="000B5A77"/>
    <w:rsid w:val="000B5AFF"/>
    <w:rsid w:val="000B7238"/>
    <w:rsid w:val="000B731D"/>
    <w:rsid w:val="000B737A"/>
    <w:rsid w:val="000B7B9A"/>
    <w:rsid w:val="000B7D90"/>
    <w:rsid w:val="000B7EC8"/>
    <w:rsid w:val="000C1221"/>
    <w:rsid w:val="000C1320"/>
    <w:rsid w:val="000C14D0"/>
    <w:rsid w:val="000C1A6F"/>
    <w:rsid w:val="000C1FF3"/>
    <w:rsid w:val="000C2493"/>
    <w:rsid w:val="000C2704"/>
    <w:rsid w:val="000C2729"/>
    <w:rsid w:val="000C2D35"/>
    <w:rsid w:val="000C2D6E"/>
    <w:rsid w:val="000C2F26"/>
    <w:rsid w:val="000C34C7"/>
    <w:rsid w:val="000C381A"/>
    <w:rsid w:val="000C3D18"/>
    <w:rsid w:val="000C4896"/>
    <w:rsid w:val="000C48B3"/>
    <w:rsid w:val="000C513F"/>
    <w:rsid w:val="000C5662"/>
    <w:rsid w:val="000C697A"/>
    <w:rsid w:val="000C6F97"/>
    <w:rsid w:val="000C7427"/>
    <w:rsid w:val="000D09E6"/>
    <w:rsid w:val="000D0AC3"/>
    <w:rsid w:val="000D0E3C"/>
    <w:rsid w:val="000D0F5F"/>
    <w:rsid w:val="000D19AB"/>
    <w:rsid w:val="000D1A02"/>
    <w:rsid w:val="000D1FD4"/>
    <w:rsid w:val="000D2571"/>
    <w:rsid w:val="000D273A"/>
    <w:rsid w:val="000D2896"/>
    <w:rsid w:val="000D481D"/>
    <w:rsid w:val="000D48C6"/>
    <w:rsid w:val="000D4B21"/>
    <w:rsid w:val="000D5FE8"/>
    <w:rsid w:val="000D6011"/>
    <w:rsid w:val="000D61B2"/>
    <w:rsid w:val="000D707B"/>
    <w:rsid w:val="000D7849"/>
    <w:rsid w:val="000E01B6"/>
    <w:rsid w:val="000E01D6"/>
    <w:rsid w:val="000E0E49"/>
    <w:rsid w:val="000E1BBD"/>
    <w:rsid w:val="000E1BD9"/>
    <w:rsid w:val="000E272A"/>
    <w:rsid w:val="000E2BE2"/>
    <w:rsid w:val="000E3214"/>
    <w:rsid w:val="000E3556"/>
    <w:rsid w:val="000E3599"/>
    <w:rsid w:val="000E35EF"/>
    <w:rsid w:val="000E409E"/>
    <w:rsid w:val="000E49AD"/>
    <w:rsid w:val="000E4FE4"/>
    <w:rsid w:val="000E4FE5"/>
    <w:rsid w:val="000E5105"/>
    <w:rsid w:val="000E5220"/>
    <w:rsid w:val="000E52C8"/>
    <w:rsid w:val="000E556E"/>
    <w:rsid w:val="000E581E"/>
    <w:rsid w:val="000E5C64"/>
    <w:rsid w:val="000E6574"/>
    <w:rsid w:val="000E70EB"/>
    <w:rsid w:val="000F0537"/>
    <w:rsid w:val="000F0C9E"/>
    <w:rsid w:val="000F0EDE"/>
    <w:rsid w:val="000F18DF"/>
    <w:rsid w:val="000F22B2"/>
    <w:rsid w:val="000F235F"/>
    <w:rsid w:val="000F252B"/>
    <w:rsid w:val="000F29B8"/>
    <w:rsid w:val="000F3A35"/>
    <w:rsid w:val="000F3AD3"/>
    <w:rsid w:val="000F3E31"/>
    <w:rsid w:val="000F4052"/>
    <w:rsid w:val="000F5748"/>
    <w:rsid w:val="000F58C1"/>
    <w:rsid w:val="000F5B3D"/>
    <w:rsid w:val="000F5D1A"/>
    <w:rsid w:val="000F6012"/>
    <w:rsid w:val="000F6A7F"/>
    <w:rsid w:val="000F7C63"/>
    <w:rsid w:val="000F7C9C"/>
    <w:rsid w:val="001000A9"/>
    <w:rsid w:val="001000B0"/>
    <w:rsid w:val="001003D4"/>
    <w:rsid w:val="00100D01"/>
    <w:rsid w:val="00102599"/>
    <w:rsid w:val="00102920"/>
    <w:rsid w:val="00103222"/>
    <w:rsid w:val="001036A8"/>
    <w:rsid w:val="00103AE0"/>
    <w:rsid w:val="00103DA4"/>
    <w:rsid w:val="00104196"/>
    <w:rsid w:val="001061E2"/>
    <w:rsid w:val="00106EDC"/>
    <w:rsid w:val="0010717E"/>
    <w:rsid w:val="0010734B"/>
    <w:rsid w:val="00107AB9"/>
    <w:rsid w:val="00107C58"/>
    <w:rsid w:val="00107E92"/>
    <w:rsid w:val="00110E2E"/>
    <w:rsid w:val="0011130E"/>
    <w:rsid w:val="00111693"/>
    <w:rsid w:val="00111839"/>
    <w:rsid w:val="0011229F"/>
    <w:rsid w:val="00112A0C"/>
    <w:rsid w:val="00112AC9"/>
    <w:rsid w:val="00113131"/>
    <w:rsid w:val="00113889"/>
    <w:rsid w:val="00113C4A"/>
    <w:rsid w:val="00114272"/>
    <w:rsid w:val="0011477C"/>
    <w:rsid w:val="00115994"/>
    <w:rsid w:val="00117321"/>
    <w:rsid w:val="0011791F"/>
    <w:rsid w:val="00117DE2"/>
    <w:rsid w:val="0012044D"/>
    <w:rsid w:val="001207B2"/>
    <w:rsid w:val="0012117C"/>
    <w:rsid w:val="00121894"/>
    <w:rsid w:val="00121E3A"/>
    <w:rsid w:val="0012234D"/>
    <w:rsid w:val="00122BDE"/>
    <w:rsid w:val="001243B6"/>
    <w:rsid w:val="00125922"/>
    <w:rsid w:val="00126DCB"/>
    <w:rsid w:val="001306C4"/>
    <w:rsid w:val="00130D70"/>
    <w:rsid w:val="00130D85"/>
    <w:rsid w:val="00131C2E"/>
    <w:rsid w:val="00132236"/>
    <w:rsid w:val="00132AA8"/>
    <w:rsid w:val="001333F6"/>
    <w:rsid w:val="001344FD"/>
    <w:rsid w:val="00134922"/>
    <w:rsid w:val="001359E9"/>
    <w:rsid w:val="00136622"/>
    <w:rsid w:val="00136BDC"/>
    <w:rsid w:val="001376BF"/>
    <w:rsid w:val="0014028D"/>
    <w:rsid w:val="00140964"/>
    <w:rsid w:val="00141238"/>
    <w:rsid w:val="0014128C"/>
    <w:rsid w:val="00141B5B"/>
    <w:rsid w:val="00141DCF"/>
    <w:rsid w:val="00142099"/>
    <w:rsid w:val="0014267A"/>
    <w:rsid w:val="0014284A"/>
    <w:rsid w:val="00142CE1"/>
    <w:rsid w:val="00143020"/>
    <w:rsid w:val="00143185"/>
    <w:rsid w:val="001433E8"/>
    <w:rsid w:val="001438E4"/>
    <w:rsid w:val="00143E61"/>
    <w:rsid w:val="00144281"/>
    <w:rsid w:val="00144511"/>
    <w:rsid w:val="00144673"/>
    <w:rsid w:val="0014606A"/>
    <w:rsid w:val="00146A70"/>
    <w:rsid w:val="00146BF6"/>
    <w:rsid w:val="00146C0B"/>
    <w:rsid w:val="0014701D"/>
    <w:rsid w:val="0014784E"/>
    <w:rsid w:val="00150051"/>
    <w:rsid w:val="0015143D"/>
    <w:rsid w:val="00151E83"/>
    <w:rsid w:val="0015237D"/>
    <w:rsid w:val="00152FDC"/>
    <w:rsid w:val="00153A4B"/>
    <w:rsid w:val="00153D62"/>
    <w:rsid w:val="00153EB0"/>
    <w:rsid w:val="001545AB"/>
    <w:rsid w:val="0015460F"/>
    <w:rsid w:val="00154685"/>
    <w:rsid w:val="001548E1"/>
    <w:rsid w:val="00155463"/>
    <w:rsid w:val="00157889"/>
    <w:rsid w:val="00160E7F"/>
    <w:rsid w:val="0016100C"/>
    <w:rsid w:val="00161C76"/>
    <w:rsid w:val="00162099"/>
    <w:rsid w:val="00162E9C"/>
    <w:rsid w:val="001635E6"/>
    <w:rsid w:val="00163BCB"/>
    <w:rsid w:val="00163E06"/>
    <w:rsid w:val="00163EB7"/>
    <w:rsid w:val="00164A8A"/>
    <w:rsid w:val="00164CDC"/>
    <w:rsid w:val="0016566C"/>
    <w:rsid w:val="001661DC"/>
    <w:rsid w:val="0016621D"/>
    <w:rsid w:val="001675B1"/>
    <w:rsid w:val="001676FE"/>
    <w:rsid w:val="0017009A"/>
    <w:rsid w:val="00171A91"/>
    <w:rsid w:val="00171D6B"/>
    <w:rsid w:val="001728CF"/>
    <w:rsid w:val="00172EF1"/>
    <w:rsid w:val="00173295"/>
    <w:rsid w:val="00173FC2"/>
    <w:rsid w:val="00173FED"/>
    <w:rsid w:val="00174D54"/>
    <w:rsid w:val="0017757C"/>
    <w:rsid w:val="00177826"/>
    <w:rsid w:val="00177DBC"/>
    <w:rsid w:val="00181A29"/>
    <w:rsid w:val="00181C37"/>
    <w:rsid w:val="00182117"/>
    <w:rsid w:val="00183779"/>
    <w:rsid w:val="00183A60"/>
    <w:rsid w:val="00184104"/>
    <w:rsid w:val="0018508B"/>
    <w:rsid w:val="00185DC3"/>
    <w:rsid w:val="00185E80"/>
    <w:rsid w:val="00186275"/>
    <w:rsid w:val="00186338"/>
    <w:rsid w:val="00186890"/>
    <w:rsid w:val="00187013"/>
    <w:rsid w:val="001903C8"/>
    <w:rsid w:val="001904F0"/>
    <w:rsid w:val="001905D4"/>
    <w:rsid w:val="001910DD"/>
    <w:rsid w:val="001910F3"/>
    <w:rsid w:val="0019279D"/>
    <w:rsid w:val="0019321B"/>
    <w:rsid w:val="0019349C"/>
    <w:rsid w:val="00194B47"/>
    <w:rsid w:val="00194FE9"/>
    <w:rsid w:val="00195913"/>
    <w:rsid w:val="001964E7"/>
    <w:rsid w:val="001A0740"/>
    <w:rsid w:val="001A0BB5"/>
    <w:rsid w:val="001A1396"/>
    <w:rsid w:val="001A1920"/>
    <w:rsid w:val="001A2111"/>
    <w:rsid w:val="001A275B"/>
    <w:rsid w:val="001A3186"/>
    <w:rsid w:val="001A3254"/>
    <w:rsid w:val="001A46DB"/>
    <w:rsid w:val="001A54D5"/>
    <w:rsid w:val="001A5503"/>
    <w:rsid w:val="001A7344"/>
    <w:rsid w:val="001A79A3"/>
    <w:rsid w:val="001A79B7"/>
    <w:rsid w:val="001A7E25"/>
    <w:rsid w:val="001B1268"/>
    <w:rsid w:val="001B2191"/>
    <w:rsid w:val="001B2595"/>
    <w:rsid w:val="001B269A"/>
    <w:rsid w:val="001B3654"/>
    <w:rsid w:val="001B404D"/>
    <w:rsid w:val="001B4262"/>
    <w:rsid w:val="001B4E40"/>
    <w:rsid w:val="001B6250"/>
    <w:rsid w:val="001B6976"/>
    <w:rsid w:val="001B6BBF"/>
    <w:rsid w:val="001B6F23"/>
    <w:rsid w:val="001B7F92"/>
    <w:rsid w:val="001C0AA6"/>
    <w:rsid w:val="001C141E"/>
    <w:rsid w:val="001C17FA"/>
    <w:rsid w:val="001C200E"/>
    <w:rsid w:val="001C2285"/>
    <w:rsid w:val="001C2717"/>
    <w:rsid w:val="001C3E5F"/>
    <w:rsid w:val="001C44E3"/>
    <w:rsid w:val="001C52BF"/>
    <w:rsid w:val="001C536F"/>
    <w:rsid w:val="001C544F"/>
    <w:rsid w:val="001C55D4"/>
    <w:rsid w:val="001C5805"/>
    <w:rsid w:val="001C592F"/>
    <w:rsid w:val="001C597D"/>
    <w:rsid w:val="001C5AEE"/>
    <w:rsid w:val="001C6BB4"/>
    <w:rsid w:val="001C6CFD"/>
    <w:rsid w:val="001C73DA"/>
    <w:rsid w:val="001C7861"/>
    <w:rsid w:val="001C7B71"/>
    <w:rsid w:val="001C7F36"/>
    <w:rsid w:val="001D0131"/>
    <w:rsid w:val="001D021C"/>
    <w:rsid w:val="001D0D0F"/>
    <w:rsid w:val="001D0DF6"/>
    <w:rsid w:val="001D12C9"/>
    <w:rsid w:val="001D1B8A"/>
    <w:rsid w:val="001D38BC"/>
    <w:rsid w:val="001D3924"/>
    <w:rsid w:val="001D3C52"/>
    <w:rsid w:val="001D45C6"/>
    <w:rsid w:val="001D51A2"/>
    <w:rsid w:val="001D6114"/>
    <w:rsid w:val="001D632A"/>
    <w:rsid w:val="001D6423"/>
    <w:rsid w:val="001D6EAC"/>
    <w:rsid w:val="001D7ADB"/>
    <w:rsid w:val="001E0690"/>
    <w:rsid w:val="001E112F"/>
    <w:rsid w:val="001E12AB"/>
    <w:rsid w:val="001E14A9"/>
    <w:rsid w:val="001E1B00"/>
    <w:rsid w:val="001E3A23"/>
    <w:rsid w:val="001E3DC9"/>
    <w:rsid w:val="001E6145"/>
    <w:rsid w:val="001E6B1E"/>
    <w:rsid w:val="001E6E2F"/>
    <w:rsid w:val="001E720C"/>
    <w:rsid w:val="001E755B"/>
    <w:rsid w:val="001E784B"/>
    <w:rsid w:val="001F05BB"/>
    <w:rsid w:val="001F116D"/>
    <w:rsid w:val="001F1AC7"/>
    <w:rsid w:val="001F30EE"/>
    <w:rsid w:val="001F3134"/>
    <w:rsid w:val="001F3917"/>
    <w:rsid w:val="001F3AB3"/>
    <w:rsid w:val="001F4CA8"/>
    <w:rsid w:val="001F550E"/>
    <w:rsid w:val="001F611A"/>
    <w:rsid w:val="001F6492"/>
    <w:rsid w:val="001F655A"/>
    <w:rsid w:val="001F662F"/>
    <w:rsid w:val="001F6650"/>
    <w:rsid w:val="001F6810"/>
    <w:rsid w:val="001F6829"/>
    <w:rsid w:val="001F7070"/>
    <w:rsid w:val="001F70BC"/>
    <w:rsid w:val="001F7699"/>
    <w:rsid w:val="001F7E62"/>
    <w:rsid w:val="00200285"/>
    <w:rsid w:val="002008DD"/>
    <w:rsid w:val="00201846"/>
    <w:rsid w:val="00201B46"/>
    <w:rsid w:val="002021E7"/>
    <w:rsid w:val="00202230"/>
    <w:rsid w:val="0020291E"/>
    <w:rsid w:val="00202A7D"/>
    <w:rsid w:val="00203042"/>
    <w:rsid w:val="0020564E"/>
    <w:rsid w:val="0020597A"/>
    <w:rsid w:val="00205B7B"/>
    <w:rsid w:val="00205FCE"/>
    <w:rsid w:val="0020663F"/>
    <w:rsid w:val="0020679B"/>
    <w:rsid w:val="00206C65"/>
    <w:rsid w:val="0020757C"/>
    <w:rsid w:val="00207B78"/>
    <w:rsid w:val="00207D6B"/>
    <w:rsid w:val="002116B6"/>
    <w:rsid w:val="00211782"/>
    <w:rsid w:val="00211DF6"/>
    <w:rsid w:val="002121FE"/>
    <w:rsid w:val="00212288"/>
    <w:rsid w:val="00213677"/>
    <w:rsid w:val="00214074"/>
    <w:rsid w:val="002149F2"/>
    <w:rsid w:val="00215698"/>
    <w:rsid w:val="00215B52"/>
    <w:rsid w:val="00215CDC"/>
    <w:rsid w:val="00216320"/>
    <w:rsid w:val="00216892"/>
    <w:rsid w:val="00216CC5"/>
    <w:rsid w:val="00216D4D"/>
    <w:rsid w:val="00216FBB"/>
    <w:rsid w:val="00217152"/>
    <w:rsid w:val="0021743C"/>
    <w:rsid w:val="00217B9B"/>
    <w:rsid w:val="00220569"/>
    <w:rsid w:val="0022077F"/>
    <w:rsid w:val="002207FF"/>
    <w:rsid w:val="002211DB"/>
    <w:rsid w:val="0022129C"/>
    <w:rsid w:val="002214C4"/>
    <w:rsid w:val="0022227B"/>
    <w:rsid w:val="002224DB"/>
    <w:rsid w:val="00222A46"/>
    <w:rsid w:val="00222D10"/>
    <w:rsid w:val="002237BC"/>
    <w:rsid w:val="0022470E"/>
    <w:rsid w:val="00224D4B"/>
    <w:rsid w:val="00224E4C"/>
    <w:rsid w:val="0022666F"/>
    <w:rsid w:val="00227E29"/>
    <w:rsid w:val="00230B45"/>
    <w:rsid w:val="002314BB"/>
    <w:rsid w:val="00232086"/>
    <w:rsid w:val="002328A5"/>
    <w:rsid w:val="00232DEC"/>
    <w:rsid w:val="0023419C"/>
    <w:rsid w:val="0023484B"/>
    <w:rsid w:val="002366DF"/>
    <w:rsid w:val="0024021E"/>
    <w:rsid w:val="0024076D"/>
    <w:rsid w:val="00240788"/>
    <w:rsid w:val="002407B1"/>
    <w:rsid w:val="00240E72"/>
    <w:rsid w:val="00241753"/>
    <w:rsid w:val="00241D35"/>
    <w:rsid w:val="002425E8"/>
    <w:rsid w:val="00242971"/>
    <w:rsid w:val="002434D0"/>
    <w:rsid w:val="00244971"/>
    <w:rsid w:val="00244DC6"/>
    <w:rsid w:val="0024513B"/>
    <w:rsid w:val="00247418"/>
    <w:rsid w:val="002475E9"/>
    <w:rsid w:val="00250021"/>
    <w:rsid w:val="00250AE2"/>
    <w:rsid w:val="002511E1"/>
    <w:rsid w:val="002512B0"/>
    <w:rsid w:val="0025133F"/>
    <w:rsid w:val="00251EC6"/>
    <w:rsid w:val="00252BBD"/>
    <w:rsid w:val="0025370D"/>
    <w:rsid w:val="00253F95"/>
    <w:rsid w:val="0025456E"/>
    <w:rsid w:val="00255450"/>
    <w:rsid w:val="00255635"/>
    <w:rsid w:val="00255A49"/>
    <w:rsid w:val="002568AD"/>
    <w:rsid w:val="002576AB"/>
    <w:rsid w:val="0025791B"/>
    <w:rsid w:val="00260E72"/>
    <w:rsid w:val="00261832"/>
    <w:rsid w:val="002622E7"/>
    <w:rsid w:val="00262590"/>
    <w:rsid w:val="00262988"/>
    <w:rsid w:val="00262C67"/>
    <w:rsid w:val="002632E2"/>
    <w:rsid w:val="00264564"/>
    <w:rsid w:val="0026579C"/>
    <w:rsid w:val="002658A1"/>
    <w:rsid w:val="00265A5D"/>
    <w:rsid w:val="00265BBA"/>
    <w:rsid w:val="00267D60"/>
    <w:rsid w:val="00267DD1"/>
    <w:rsid w:val="00270AAB"/>
    <w:rsid w:val="00270F95"/>
    <w:rsid w:val="00271024"/>
    <w:rsid w:val="002716C5"/>
    <w:rsid w:val="0027170B"/>
    <w:rsid w:val="00272083"/>
    <w:rsid w:val="00272866"/>
    <w:rsid w:val="00272959"/>
    <w:rsid w:val="00272DEB"/>
    <w:rsid w:val="00272E71"/>
    <w:rsid w:val="0027387D"/>
    <w:rsid w:val="00273A8B"/>
    <w:rsid w:val="00273E98"/>
    <w:rsid w:val="002741D8"/>
    <w:rsid w:val="0027464D"/>
    <w:rsid w:val="00274D56"/>
    <w:rsid w:val="002752E0"/>
    <w:rsid w:val="00275585"/>
    <w:rsid w:val="00275B93"/>
    <w:rsid w:val="00276E61"/>
    <w:rsid w:val="0027728D"/>
    <w:rsid w:val="002805CE"/>
    <w:rsid w:val="002807C8"/>
    <w:rsid w:val="002813E7"/>
    <w:rsid w:val="00282461"/>
    <w:rsid w:val="00282D8E"/>
    <w:rsid w:val="00282EC5"/>
    <w:rsid w:val="00283018"/>
    <w:rsid w:val="002835EC"/>
    <w:rsid w:val="00283D43"/>
    <w:rsid w:val="00285250"/>
    <w:rsid w:val="00285E6A"/>
    <w:rsid w:val="00286812"/>
    <w:rsid w:val="00286ED1"/>
    <w:rsid w:val="00287A30"/>
    <w:rsid w:val="00287EAE"/>
    <w:rsid w:val="00287F71"/>
    <w:rsid w:val="00290527"/>
    <w:rsid w:val="00290B5C"/>
    <w:rsid w:val="002911A2"/>
    <w:rsid w:val="00291CB1"/>
    <w:rsid w:val="0029234F"/>
    <w:rsid w:val="00292DB1"/>
    <w:rsid w:val="0029356F"/>
    <w:rsid w:val="00293A63"/>
    <w:rsid w:val="00293AE7"/>
    <w:rsid w:val="00293FA5"/>
    <w:rsid w:val="00294864"/>
    <w:rsid w:val="00296069"/>
    <w:rsid w:val="002A04CE"/>
    <w:rsid w:val="002A13EC"/>
    <w:rsid w:val="002A15DE"/>
    <w:rsid w:val="002A202D"/>
    <w:rsid w:val="002A2623"/>
    <w:rsid w:val="002A265B"/>
    <w:rsid w:val="002A27D4"/>
    <w:rsid w:val="002A28DA"/>
    <w:rsid w:val="002A2E2D"/>
    <w:rsid w:val="002A2E4B"/>
    <w:rsid w:val="002A397D"/>
    <w:rsid w:val="002A3A48"/>
    <w:rsid w:val="002A434B"/>
    <w:rsid w:val="002A4553"/>
    <w:rsid w:val="002A4572"/>
    <w:rsid w:val="002A45F5"/>
    <w:rsid w:val="002A4D72"/>
    <w:rsid w:val="002A6240"/>
    <w:rsid w:val="002A646F"/>
    <w:rsid w:val="002A6E58"/>
    <w:rsid w:val="002A7849"/>
    <w:rsid w:val="002A7996"/>
    <w:rsid w:val="002B1D05"/>
    <w:rsid w:val="002B1DAE"/>
    <w:rsid w:val="002B27BE"/>
    <w:rsid w:val="002B29AB"/>
    <w:rsid w:val="002B2CD5"/>
    <w:rsid w:val="002B2EB6"/>
    <w:rsid w:val="002B31AF"/>
    <w:rsid w:val="002B3414"/>
    <w:rsid w:val="002B415A"/>
    <w:rsid w:val="002B55B8"/>
    <w:rsid w:val="002B6431"/>
    <w:rsid w:val="002B64FA"/>
    <w:rsid w:val="002B6A2F"/>
    <w:rsid w:val="002B6AE5"/>
    <w:rsid w:val="002B6B22"/>
    <w:rsid w:val="002C0932"/>
    <w:rsid w:val="002C0EA1"/>
    <w:rsid w:val="002C12CA"/>
    <w:rsid w:val="002C158E"/>
    <w:rsid w:val="002C207D"/>
    <w:rsid w:val="002C23A8"/>
    <w:rsid w:val="002C34CE"/>
    <w:rsid w:val="002C37D7"/>
    <w:rsid w:val="002C3CE2"/>
    <w:rsid w:val="002C4F7A"/>
    <w:rsid w:val="002C5A7E"/>
    <w:rsid w:val="002C62C6"/>
    <w:rsid w:val="002C70BD"/>
    <w:rsid w:val="002C7811"/>
    <w:rsid w:val="002C7CA8"/>
    <w:rsid w:val="002D04AA"/>
    <w:rsid w:val="002D0B34"/>
    <w:rsid w:val="002D0C4E"/>
    <w:rsid w:val="002D1ADE"/>
    <w:rsid w:val="002D2302"/>
    <w:rsid w:val="002D24DC"/>
    <w:rsid w:val="002D25F5"/>
    <w:rsid w:val="002D2F37"/>
    <w:rsid w:val="002D35F5"/>
    <w:rsid w:val="002D3EE9"/>
    <w:rsid w:val="002D4279"/>
    <w:rsid w:val="002D4A9A"/>
    <w:rsid w:val="002D56EB"/>
    <w:rsid w:val="002D5C13"/>
    <w:rsid w:val="002D5C2C"/>
    <w:rsid w:val="002D6006"/>
    <w:rsid w:val="002D677E"/>
    <w:rsid w:val="002D7019"/>
    <w:rsid w:val="002D769C"/>
    <w:rsid w:val="002D7DA9"/>
    <w:rsid w:val="002E060F"/>
    <w:rsid w:val="002E0C4A"/>
    <w:rsid w:val="002E0D57"/>
    <w:rsid w:val="002E2443"/>
    <w:rsid w:val="002E2B45"/>
    <w:rsid w:val="002E32D6"/>
    <w:rsid w:val="002E3856"/>
    <w:rsid w:val="002E4241"/>
    <w:rsid w:val="002E5922"/>
    <w:rsid w:val="002E5AB4"/>
    <w:rsid w:val="002E5BAA"/>
    <w:rsid w:val="002E6312"/>
    <w:rsid w:val="002E7151"/>
    <w:rsid w:val="002E7661"/>
    <w:rsid w:val="002E78F5"/>
    <w:rsid w:val="002E7CA8"/>
    <w:rsid w:val="002E7ED3"/>
    <w:rsid w:val="002F05DD"/>
    <w:rsid w:val="002F159D"/>
    <w:rsid w:val="002F159E"/>
    <w:rsid w:val="002F1744"/>
    <w:rsid w:val="002F1921"/>
    <w:rsid w:val="002F28BF"/>
    <w:rsid w:val="002F2989"/>
    <w:rsid w:val="002F2A56"/>
    <w:rsid w:val="002F2DC1"/>
    <w:rsid w:val="002F2F66"/>
    <w:rsid w:val="002F3BC5"/>
    <w:rsid w:val="002F437F"/>
    <w:rsid w:val="002F4DB8"/>
    <w:rsid w:val="002F51C1"/>
    <w:rsid w:val="002F6084"/>
    <w:rsid w:val="002F7451"/>
    <w:rsid w:val="002F75FA"/>
    <w:rsid w:val="002F76A5"/>
    <w:rsid w:val="0030012E"/>
    <w:rsid w:val="00300A5B"/>
    <w:rsid w:val="00300E35"/>
    <w:rsid w:val="003014E7"/>
    <w:rsid w:val="003019EB"/>
    <w:rsid w:val="003020FD"/>
    <w:rsid w:val="00302541"/>
    <w:rsid w:val="003025BD"/>
    <w:rsid w:val="0030394A"/>
    <w:rsid w:val="003047D0"/>
    <w:rsid w:val="00304D06"/>
    <w:rsid w:val="00304D26"/>
    <w:rsid w:val="0030647E"/>
    <w:rsid w:val="0030654D"/>
    <w:rsid w:val="00306C34"/>
    <w:rsid w:val="003071F4"/>
    <w:rsid w:val="00307ACA"/>
    <w:rsid w:val="00310720"/>
    <w:rsid w:val="00310D8F"/>
    <w:rsid w:val="003111B5"/>
    <w:rsid w:val="003121E5"/>
    <w:rsid w:val="0031246C"/>
    <w:rsid w:val="0031284D"/>
    <w:rsid w:val="00312FFC"/>
    <w:rsid w:val="00313667"/>
    <w:rsid w:val="00313E7C"/>
    <w:rsid w:val="00314132"/>
    <w:rsid w:val="003143DE"/>
    <w:rsid w:val="0031446F"/>
    <w:rsid w:val="00315923"/>
    <w:rsid w:val="00315BDA"/>
    <w:rsid w:val="00315EBE"/>
    <w:rsid w:val="00316F74"/>
    <w:rsid w:val="003171A8"/>
    <w:rsid w:val="003178D1"/>
    <w:rsid w:val="00317B24"/>
    <w:rsid w:val="00317E03"/>
    <w:rsid w:val="003209AC"/>
    <w:rsid w:val="003212F2"/>
    <w:rsid w:val="00321CA7"/>
    <w:rsid w:val="00321CE0"/>
    <w:rsid w:val="00322217"/>
    <w:rsid w:val="0032335B"/>
    <w:rsid w:val="00323ECE"/>
    <w:rsid w:val="00324745"/>
    <w:rsid w:val="003248EA"/>
    <w:rsid w:val="003251A2"/>
    <w:rsid w:val="003251E7"/>
    <w:rsid w:val="0032547E"/>
    <w:rsid w:val="00325CF6"/>
    <w:rsid w:val="003275D9"/>
    <w:rsid w:val="00327D06"/>
    <w:rsid w:val="00330071"/>
    <w:rsid w:val="003301CD"/>
    <w:rsid w:val="00330382"/>
    <w:rsid w:val="003303D8"/>
    <w:rsid w:val="00331001"/>
    <w:rsid w:val="00331259"/>
    <w:rsid w:val="00332531"/>
    <w:rsid w:val="00332568"/>
    <w:rsid w:val="00334735"/>
    <w:rsid w:val="0033492D"/>
    <w:rsid w:val="003358B3"/>
    <w:rsid w:val="00335CA2"/>
    <w:rsid w:val="00336150"/>
    <w:rsid w:val="00336B26"/>
    <w:rsid w:val="00336BDF"/>
    <w:rsid w:val="00336E1A"/>
    <w:rsid w:val="0033739A"/>
    <w:rsid w:val="00337739"/>
    <w:rsid w:val="00337F61"/>
    <w:rsid w:val="00340341"/>
    <w:rsid w:val="0034074C"/>
    <w:rsid w:val="003417CB"/>
    <w:rsid w:val="00341981"/>
    <w:rsid w:val="00341F3B"/>
    <w:rsid w:val="00341FBB"/>
    <w:rsid w:val="00342299"/>
    <w:rsid w:val="00342871"/>
    <w:rsid w:val="00342BEA"/>
    <w:rsid w:val="00342E1F"/>
    <w:rsid w:val="00343736"/>
    <w:rsid w:val="00343AED"/>
    <w:rsid w:val="00343F2A"/>
    <w:rsid w:val="00344090"/>
    <w:rsid w:val="0034492F"/>
    <w:rsid w:val="00345A69"/>
    <w:rsid w:val="00345BD9"/>
    <w:rsid w:val="00345C3F"/>
    <w:rsid w:val="00346218"/>
    <w:rsid w:val="00346B08"/>
    <w:rsid w:val="0034745D"/>
    <w:rsid w:val="00347D0B"/>
    <w:rsid w:val="00350405"/>
    <w:rsid w:val="00350FAA"/>
    <w:rsid w:val="003516BC"/>
    <w:rsid w:val="00351B41"/>
    <w:rsid w:val="00351E54"/>
    <w:rsid w:val="003520FE"/>
    <w:rsid w:val="003522D7"/>
    <w:rsid w:val="00352FE0"/>
    <w:rsid w:val="00353BAB"/>
    <w:rsid w:val="0035440C"/>
    <w:rsid w:val="00354666"/>
    <w:rsid w:val="00354669"/>
    <w:rsid w:val="00354700"/>
    <w:rsid w:val="003548FB"/>
    <w:rsid w:val="00354D34"/>
    <w:rsid w:val="00355562"/>
    <w:rsid w:val="003561DD"/>
    <w:rsid w:val="00356878"/>
    <w:rsid w:val="00356D49"/>
    <w:rsid w:val="00357070"/>
    <w:rsid w:val="003603BF"/>
    <w:rsid w:val="00360460"/>
    <w:rsid w:val="00361651"/>
    <w:rsid w:val="00361B24"/>
    <w:rsid w:val="00361CDB"/>
    <w:rsid w:val="00361ED7"/>
    <w:rsid w:val="003624B5"/>
    <w:rsid w:val="00362FAB"/>
    <w:rsid w:val="003640F5"/>
    <w:rsid w:val="0036472E"/>
    <w:rsid w:val="00364983"/>
    <w:rsid w:val="003651A1"/>
    <w:rsid w:val="003652CE"/>
    <w:rsid w:val="00365BCC"/>
    <w:rsid w:val="00367700"/>
    <w:rsid w:val="00367DD4"/>
    <w:rsid w:val="00370760"/>
    <w:rsid w:val="00370973"/>
    <w:rsid w:val="0037101B"/>
    <w:rsid w:val="003714DD"/>
    <w:rsid w:val="00371CCD"/>
    <w:rsid w:val="00372ACA"/>
    <w:rsid w:val="00373250"/>
    <w:rsid w:val="0037331F"/>
    <w:rsid w:val="00373912"/>
    <w:rsid w:val="003746B2"/>
    <w:rsid w:val="00374733"/>
    <w:rsid w:val="00375E6A"/>
    <w:rsid w:val="0037654F"/>
    <w:rsid w:val="00376D5B"/>
    <w:rsid w:val="003772BD"/>
    <w:rsid w:val="0037789A"/>
    <w:rsid w:val="003801E4"/>
    <w:rsid w:val="003806BF"/>
    <w:rsid w:val="003806D2"/>
    <w:rsid w:val="00380E2B"/>
    <w:rsid w:val="00381C5F"/>
    <w:rsid w:val="0038201D"/>
    <w:rsid w:val="0038206B"/>
    <w:rsid w:val="00382C4D"/>
    <w:rsid w:val="003831FF"/>
    <w:rsid w:val="00383B45"/>
    <w:rsid w:val="003841B1"/>
    <w:rsid w:val="0038449B"/>
    <w:rsid w:val="003848BF"/>
    <w:rsid w:val="00384CAD"/>
    <w:rsid w:val="00386220"/>
    <w:rsid w:val="00386A9E"/>
    <w:rsid w:val="00387245"/>
    <w:rsid w:val="003872C8"/>
    <w:rsid w:val="00387932"/>
    <w:rsid w:val="00387C63"/>
    <w:rsid w:val="00390045"/>
    <w:rsid w:val="00390E97"/>
    <w:rsid w:val="00390F4A"/>
    <w:rsid w:val="003914AB"/>
    <w:rsid w:val="003922FA"/>
    <w:rsid w:val="0039297B"/>
    <w:rsid w:val="0039388E"/>
    <w:rsid w:val="00393B97"/>
    <w:rsid w:val="003941C7"/>
    <w:rsid w:val="00394948"/>
    <w:rsid w:val="00394A89"/>
    <w:rsid w:val="00394EA3"/>
    <w:rsid w:val="00395560"/>
    <w:rsid w:val="00395EE5"/>
    <w:rsid w:val="003964C9"/>
    <w:rsid w:val="00396FD1"/>
    <w:rsid w:val="003971F2"/>
    <w:rsid w:val="0039794F"/>
    <w:rsid w:val="003A0CE0"/>
    <w:rsid w:val="003A11EE"/>
    <w:rsid w:val="003A20AF"/>
    <w:rsid w:val="003A23DE"/>
    <w:rsid w:val="003A2B97"/>
    <w:rsid w:val="003A3777"/>
    <w:rsid w:val="003A4514"/>
    <w:rsid w:val="003A4829"/>
    <w:rsid w:val="003A4CFA"/>
    <w:rsid w:val="003A4DF0"/>
    <w:rsid w:val="003A5E19"/>
    <w:rsid w:val="003A6EC3"/>
    <w:rsid w:val="003A76B3"/>
    <w:rsid w:val="003A7759"/>
    <w:rsid w:val="003A7A87"/>
    <w:rsid w:val="003A7B25"/>
    <w:rsid w:val="003A7D34"/>
    <w:rsid w:val="003B1961"/>
    <w:rsid w:val="003B2409"/>
    <w:rsid w:val="003B2F19"/>
    <w:rsid w:val="003B3906"/>
    <w:rsid w:val="003B3CB4"/>
    <w:rsid w:val="003B478A"/>
    <w:rsid w:val="003B4CD6"/>
    <w:rsid w:val="003B5981"/>
    <w:rsid w:val="003B6CC6"/>
    <w:rsid w:val="003B6F3C"/>
    <w:rsid w:val="003B70E0"/>
    <w:rsid w:val="003B720E"/>
    <w:rsid w:val="003B7305"/>
    <w:rsid w:val="003B7B9D"/>
    <w:rsid w:val="003B7C52"/>
    <w:rsid w:val="003C0C5A"/>
    <w:rsid w:val="003C134B"/>
    <w:rsid w:val="003C13F1"/>
    <w:rsid w:val="003C173C"/>
    <w:rsid w:val="003C2036"/>
    <w:rsid w:val="003C3739"/>
    <w:rsid w:val="003C373A"/>
    <w:rsid w:val="003C3963"/>
    <w:rsid w:val="003C457F"/>
    <w:rsid w:val="003C45A3"/>
    <w:rsid w:val="003C4786"/>
    <w:rsid w:val="003C4A7A"/>
    <w:rsid w:val="003C4CC2"/>
    <w:rsid w:val="003C5470"/>
    <w:rsid w:val="003C6972"/>
    <w:rsid w:val="003C69C7"/>
    <w:rsid w:val="003C7075"/>
    <w:rsid w:val="003C747D"/>
    <w:rsid w:val="003C7B98"/>
    <w:rsid w:val="003C7BFB"/>
    <w:rsid w:val="003D04D7"/>
    <w:rsid w:val="003D04FD"/>
    <w:rsid w:val="003D0D6E"/>
    <w:rsid w:val="003D2EBE"/>
    <w:rsid w:val="003D3614"/>
    <w:rsid w:val="003D3F82"/>
    <w:rsid w:val="003D441B"/>
    <w:rsid w:val="003D5276"/>
    <w:rsid w:val="003D5D71"/>
    <w:rsid w:val="003D603C"/>
    <w:rsid w:val="003D761D"/>
    <w:rsid w:val="003D76EB"/>
    <w:rsid w:val="003D7970"/>
    <w:rsid w:val="003E045F"/>
    <w:rsid w:val="003E094E"/>
    <w:rsid w:val="003E0966"/>
    <w:rsid w:val="003E0D3E"/>
    <w:rsid w:val="003E0EE3"/>
    <w:rsid w:val="003E1D48"/>
    <w:rsid w:val="003E2B98"/>
    <w:rsid w:val="003E34A3"/>
    <w:rsid w:val="003E3FA9"/>
    <w:rsid w:val="003E6B08"/>
    <w:rsid w:val="003F07D6"/>
    <w:rsid w:val="003F0EEC"/>
    <w:rsid w:val="003F2531"/>
    <w:rsid w:val="003F28FB"/>
    <w:rsid w:val="003F31CF"/>
    <w:rsid w:val="003F3D1E"/>
    <w:rsid w:val="003F3EE1"/>
    <w:rsid w:val="003F4577"/>
    <w:rsid w:val="003F49B2"/>
    <w:rsid w:val="003F50A1"/>
    <w:rsid w:val="003F5384"/>
    <w:rsid w:val="003F6EB3"/>
    <w:rsid w:val="003F7000"/>
    <w:rsid w:val="003F756C"/>
    <w:rsid w:val="00401D38"/>
    <w:rsid w:val="00401F51"/>
    <w:rsid w:val="00401FD8"/>
    <w:rsid w:val="004020F7"/>
    <w:rsid w:val="004028EE"/>
    <w:rsid w:val="00402C43"/>
    <w:rsid w:val="00402FAA"/>
    <w:rsid w:val="00403853"/>
    <w:rsid w:val="00403B00"/>
    <w:rsid w:val="004043E3"/>
    <w:rsid w:val="00404461"/>
    <w:rsid w:val="004045A7"/>
    <w:rsid w:val="00404A17"/>
    <w:rsid w:val="0040616A"/>
    <w:rsid w:val="00406AB0"/>
    <w:rsid w:val="00407375"/>
    <w:rsid w:val="004074F8"/>
    <w:rsid w:val="004077DC"/>
    <w:rsid w:val="00410260"/>
    <w:rsid w:val="00410699"/>
    <w:rsid w:val="004110AD"/>
    <w:rsid w:val="0041136A"/>
    <w:rsid w:val="0041177C"/>
    <w:rsid w:val="004121B1"/>
    <w:rsid w:val="0041306B"/>
    <w:rsid w:val="004133F6"/>
    <w:rsid w:val="004145EB"/>
    <w:rsid w:val="004146F0"/>
    <w:rsid w:val="00415BCE"/>
    <w:rsid w:val="00416071"/>
    <w:rsid w:val="0041654F"/>
    <w:rsid w:val="00416A13"/>
    <w:rsid w:val="00416BB7"/>
    <w:rsid w:val="00417A26"/>
    <w:rsid w:val="00417A9D"/>
    <w:rsid w:val="00417EC1"/>
    <w:rsid w:val="00417ED8"/>
    <w:rsid w:val="00417FA5"/>
    <w:rsid w:val="00420252"/>
    <w:rsid w:val="004204F8"/>
    <w:rsid w:val="00420C8B"/>
    <w:rsid w:val="0042112D"/>
    <w:rsid w:val="00421A7D"/>
    <w:rsid w:val="004229C3"/>
    <w:rsid w:val="00422D6F"/>
    <w:rsid w:val="0042356D"/>
    <w:rsid w:val="004245C1"/>
    <w:rsid w:val="00424615"/>
    <w:rsid w:val="004270E9"/>
    <w:rsid w:val="00427BA5"/>
    <w:rsid w:val="00427D20"/>
    <w:rsid w:val="00430902"/>
    <w:rsid w:val="00431705"/>
    <w:rsid w:val="00431C8C"/>
    <w:rsid w:val="00431FE2"/>
    <w:rsid w:val="00432F9B"/>
    <w:rsid w:val="0043311F"/>
    <w:rsid w:val="00433B07"/>
    <w:rsid w:val="00434855"/>
    <w:rsid w:val="00435749"/>
    <w:rsid w:val="00435795"/>
    <w:rsid w:val="00436043"/>
    <w:rsid w:val="0043785F"/>
    <w:rsid w:val="00437B06"/>
    <w:rsid w:val="00437E3E"/>
    <w:rsid w:val="00441DFC"/>
    <w:rsid w:val="00441ECA"/>
    <w:rsid w:val="004421E3"/>
    <w:rsid w:val="00442A32"/>
    <w:rsid w:val="00442BF4"/>
    <w:rsid w:val="00443524"/>
    <w:rsid w:val="004439CE"/>
    <w:rsid w:val="00444EE2"/>
    <w:rsid w:val="00445448"/>
    <w:rsid w:val="00447582"/>
    <w:rsid w:val="004478A7"/>
    <w:rsid w:val="00450394"/>
    <w:rsid w:val="00450820"/>
    <w:rsid w:val="00450E94"/>
    <w:rsid w:val="00451562"/>
    <w:rsid w:val="00451C96"/>
    <w:rsid w:val="00453D3B"/>
    <w:rsid w:val="004551A3"/>
    <w:rsid w:val="00455334"/>
    <w:rsid w:val="0045566E"/>
    <w:rsid w:val="004558A4"/>
    <w:rsid w:val="00455D1B"/>
    <w:rsid w:val="0045611A"/>
    <w:rsid w:val="0045707A"/>
    <w:rsid w:val="0045712F"/>
    <w:rsid w:val="004600CC"/>
    <w:rsid w:val="00460C90"/>
    <w:rsid w:val="00460DA4"/>
    <w:rsid w:val="00461F46"/>
    <w:rsid w:val="00462236"/>
    <w:rsid w:val="004623F0"/>
    <w:rsid w:val="004628F6"/>
    <w:rsid w:val="00463BD4"/>
    <w:rsid w:val="0046512E"/>
    <w:rsid w:val="00465D31"/>
    <w:rsid w:val="00465FDC"/>
    <w:rsid w:val="00466704"/>
    <w:rsid w:val="0046688C"/>
    <w:rsid w:val="00466F8E"/>
    <w:rsid w:val="00467DA2"/>
    <w:rsid w:val="00470406"/>
    <w:rsid w:val="004709F1"/>
    <w:rsid w:val="00470A2B"/>
    <w:rsid w:val="00470FF7"/>
    <w:rsid w:val="004711BF"/>
    <w:rsid w:val="0047142E"/>
    <w:rsid w:val="00471A29"/>
    <w:rsid w:val="004721F1"/>
    <w:rsid w:val="00473190"/>
    <w:rsid w:val="004735A1"/>
    <w:rsid w:val="0047425F"/>
    <w:rsid w:val="00476054"/>
    <w:rsid w:val="0047672D"/>
    <w:rsid w:val="00476CE3"/>
    <w:rsid w:val="00477286"/>
    <w:rsid w:val="004778A2"/>
    <w:rsid w:val="0048049E"/>
    <w:rsid w:val="00480D07"/>
    <w:rsid w:val="004814B6"/>
    <w:rsid w:val="00482299"/>
    <w:rsid w:val="0048277D"/>
    <w:rsid w:val="00482E34"/>
    <w:rsid w:val="00483A72"/>
    <w:rsid w:val="004841A0"/>
    <w:rsid w:val="004841BC"/>
    <w:rsid w:val="00484BF4"/>
    <w:rsid w:val="004855E6"/>
    <w:rsid w:val="00486A22"/>
    <w:rsid w:val="00486D3A"/>
    <w:rsid w:val="00487287"/>
    <w:rsid w:val="0049054D"/>
    <w:rsid w:val="004925C9"/>
    <w:rsid w:val="0049363B"/>
    <w:rsid w:val="00493925"/>
    <w:rsid w:val="00493DE0"/>
    <w:rsid w:val="004940F4"/>
    <w:rsid w:val="00494130"/>
    <w:rsid w:val="0049415A"/>
    <w:rsid w:val="004944FB"/>
    <w:rsid w:val="00496226"/>
    <w:rsid w:val="00497003"/>
    <w:rsid w:val="004A1056"/>
    <w:rsid w:val="004A1BB2"/>
    <w:rsid w:val="004A1BBF"/>
    <w:rsid w:val="004A208D"/>
    <w:rsid w:val="004A21DC"/>
    <w:rsid w:val="004A2776"/>
    <w:rsid w:val="004A38B2"/>
    <w:rsid w:val="004A42BB"/>
    <w:rsid w:val="004A5072"/>
    <w:rsid w:val="004A5D09"/>
    <w:rsid w:val="004A60B9"/>
    <w:rsid w:val="004A6386"/>
    <w:rsid w:val="004A6628"/>
    <w:rsid w:val="004A75ED"/>
    <w:rsid w:val="004A7818"/>
    <w:rsid w:val="004B03D0"/>
    <w:rsid w:val="004B0ADB"/>
    <w:rsid w:val="004B1245"/>
    <w:rsid w:val="004B12E3"/>
    <w:rsid w:val="004B1BEB"/>
    <w:rsid w:val="004B3CCD"/>
    <w:rsid w:val="004B4295"/>
    <w:rsid w:val="004B4C87"/>
    <w:rsid w:val="004B4E8C"/>
    <w:rsid w:val="004B5873"/>
    <w:rsid w:val="004B5C58"/>
    <w:rsid w:val="004B6166"/>
    <w:rsid w:val="004B6D93"/>
    <w:rsid w:val="004B7338"/>
    <w:rsid w:val="004C0749"/>
    <w:rsid w:val="004C0B19"/>
    <w:rsid w:val="004C0B31"/>
    <w:rsid w:val="004C0FF1"/>
    <w:rsid w:val="004C127E"/>
    <w:rsid w:val="004C1D41"/>
    <w:rsid w:val="004C2198"/>
    <w:rsid w:val="004C22AD"/>
    <w:rsid w:val="004C24EA"/>
    <w:rsid w:val="004C2C25"/>
    <w:rsid w:val="004C37AF"/>
    <w:rsid w:val="004C37B4"/>
    <w:rsid w:val="004C3A7B"/>
    <w:rsid w:val="004C3AFD"/>
    <w:rsid w:val="004C40F7"/>
    <w:rsid w:val="004C56FF"/>
    <w:rsid w:val="004C59E0"/>
    <w:rsid w:val="004C6651"/>
    <w:rsid w:val="004C6D68"/>
    <w:rsid w:val="004C71F5"/>
    <w:rsid w:val="004C77CA"/>
    <w:rsid w:val="004D0980"/>
    <w:rsid w:val="004D0C18"/>
    <w:rsid w:val="004D167D"/>
    <w:rsid w:val="004D1A2D"/>
    <w:rsid w:val="004D1C92"/>
    <w:rsid w:val="004D1F2D"/>
    <w:rsid w:val="004D277D"/>
    <w:rsid w:val="004D2A41"/>
    <w:rsid w:val="004D3A13"/>
    <w:rsid w:val="004D3D64"/>
    <w:rsid w:val="004D4737"/>
    <w:rsid w:val="004D5132"/>
    <w:rsid w:val="004D56ED"/>
    <w:rsid w:val="004D5802"/>
    <w:rsid w:val="004D6104"/>
    <w:rsid w:val="004D6744"/>
    <w:rsid w:val="004D6FDC"/>
    <w:rsid w:val="004D72C8"/>
    <w:rsid w:val="004D7F08"/>
    <w:rsid w:val="004D7F1B"/>
    <w:rsid w:val="004E0161"/>
    <w:rsid w:val="004E01DB"/>
    <w:rsid w:val="004E04BB"/>
    <w:rsid w:val="004E0EB8"/>
    <w:rsid w:val="004E11A7"/>
    <w:rsid w:val="004E1D73"/>
    <w:rsid w:val="004E20B4"/>
    <w:rsid w:val="004E2259"/>
    <w:rsid w:val="004E2929"/>
    <w:rsid w:val="004E348C"/>
    <w:rsid w:val="004E4C14"/>
    <w:rsid w:val="004E4D36"/>
    <w:rsid w:val="004E5A89"/>
    <w:rsid w:val="004E6BDC"/>
    <w:rsid w:val="004E70BB"/>
    <w:rsid w:val="004E70BC"/>
    <w:rsid w:val="004E735F"/>
    <w:rsid w:val="004F0DD1"/>
    <w:rsid w:val="004F1018"/>
    <w:rsid w:val="004F163F"/>
    <w:rsid w:val="004F1B86"/>
    <w:rsid w:val="004F1F24"/>
    <w:rsid w:val="004F203A"/>
    <w:rsid w:val="004F25C6"/>
    <w:rsid w:val="004F2F7E"/>
    <w:rsid w:val="004F2FDC"/>
    <w:rsid w:val="004F30A5"/>
    <w:rsid w:val="004F340C"/>
    <w:rsid w:val="004F38C4"/>
    <w:rsid w:val="004F3D23"/>
    <w:rsid w:val="004F3E33"/>
    <w:rsid w:val="004F3E77"/>
    <w:rsid w:val="004F41DF"/>
    <w:rsid w:val="004F43F5"/>
    <w:rsid w:val="004F5298"/>
    <w:rsid w:val="004F6133"/>
    <w:rsid w:val="004F6CAD"/>
    <w:rsid w:val="004F7065"/>
    <w:rsid w:val="004F7666"/>
    <w:rsid w:val="005000A8"/>
    <w:rsid w:val="005003C0"/>
    <w:rsid w:val="00500A15"/>
    <w:rsid w:val="00500CDD"/>
    <w:rsid w:val="00500D9D"/>
    <w:rsid w:val="005015EA"/>
    <w:rsid w:val="00503554"/>
    <w:rsid w:val="005038A9"/>
    <w:rsid w:val="00503F07"/>
    <w:rsid w:val="00504179"/>
    <w:rsid w:val="00504448"/>
    <w:rsid w:val="00504D95"/>
    <w:rsid w:val="00505533"/>
    <w:rsid w:val="00505A4A"/>
    <w:rsid w:val="00505F40"/>
    <w:rsid w:val="00506018"/>
    <w:rsid w:val="00506AF8"/>
    <w:rsid w:val="00506CE5"/>
    <w:rsid w:val="00506FFB"/>
    <w:rsid w:val="005115FD"/>
    <w:rsid w:val="00511F69"/>
    <w:rsid w:val="00513171"/>
    <w:rsid w:val="00514D00"/>
    <w:rsid w:val="00514D49"/>
    <w:rsid w:val="00515437"/>
    <w:rsid w:val="00515742"/>
    <w:rsid w:val="00516315"/>
    <w:rsid w:val="00517422"/>
    <w:rsid w:val="00520153"/>
    <w:rsid w:val="0052073A"/>
    <w:rsid w:val="0052075C"/>
    <w:rsid w:val="00520DF4"/>
    <w:rsid w:val="00521447"/>
    <w:rsid w:val="0052196E"/>
    <w:rsid w:val="00521EBE"/>
    <w:rsid w:val="00522231"/>
    <w:rsid w:val="005225B9"/>
    <w:rsid w:val="00523006"/>
    <w:rsid w:val="00523170"/>
    <w:rsid w:val="005232C8"/>
    <w:rsid w:val="00524D8A"/>
    <w:rsid w:val="00525218"/>
    <w:rsid w:val="00525271"/>
    <w:rsid w:val="00525C68"/>
    <w:rsid w:val="005261FF"/>
    <w:rsid w:val="00527119"/>
    <w:rsid w:val="005271EA"/>
    <w:rsid w:val="005274FE"/>
    <w:rsid w:val="0052793E"/>
    <w:rsid w:val="00527AB0"/>
    <w:rsid w:val="00527BCB"/>
    <w:rsid w:val="00530275"/>
    <w:rsid w:val="0053036B"/>
    <w:rsid w:val="0053062B"/>
    <w:rsid w:val="005306E4"/>
    <w:rsid w:val="0053157E"/>
    <w:rsid w:val="005315EB"/>
    <w:rsid w:val="00531B33"/>
    <w:rsid w:val="00531E0F"/>
    <w:rsid w:val="00531E58"/>
    <w:rsid w:val="005320B7"/>
    <w:rsid w:val="005320DC"/>
    <w:rsid w:val="00532576"/>
    <w:rsid w:val="00532ECD"/>
    <w:rsid w:val="005331D8"/>
    <w:rsid w:val="005332A0"/>
    <w:rsid w:val="005337A9"/>
    <w:rsid w:val="005337BD"/>
    <w:rsid w:val="00534418"/>
    <w:rsid w:val="0053449E"/>
    <w:rsid w:val="00534B16"/>
    <w:rsid w:val="00534D8C"/>
    <w:rsid w:val="005350A9"/>
    <w:rsid w:val="005351D7"/>
    <w:rsid w:val="00535A29"/>
    <w:rsid w:val="00535A2F"/>
    <w:rsid w:val="00535D28"/>
    <w:rsid w:val="005360AC"/>
    <w:rsid w:val="005367FF"/>
    <w:rsid w:val="00537CE6"/>
    <w:rsid w:val="0054067F"/>
    <w:rsid w:val="00540A17"/>
    <w:rsid w:val="00541374"/>
    <w:rsid w:val="0054142A"/>
    <w:rsid w:val="00541B98"/>
    <w:rsid w:val="00542381"/>
    <w:rsid w:val="00542760"/>
    <w:rsid w:val="00542DC7"/>
    <w:rsid w:val="00542E76"/>
    <w:rsid w:val="005431B7"/>
    <w:rsid w:val="00543517"/>
    <w:rsid w:val="00543D67"/>
    <w:rsid w:val="00543E56"/>
    <w:rsid w:val="005440E3"/>
    <w:rsid w:val="00544910"/>
    <w:rsid w:val="00545633"/>
    <w:rsid w:val="00545BBB"/>
    <w:rsid w:val="00545CA6"/>
    <w:rsid w:val="00545F1B"/>
    <w:rsid w:val="00546407"/>
    <w:rsid w:val="00546C2A"/>
    <w:rsid w:val="0054725C"/>
    <w:rsid w:val="00547D38"/>
    <w:rsid w:val="00547F2E"/>
    <w:rsid w:val="005509F2"/>
    <w:rsid w:val="00551211"/>
    <w:rsid w:val="0055147D"/>
    <w:rsid w:val="00551948"/>
    <w:rsid w:val="00551B6D"/>
    <w:rsid w:val="00551BE5"/>
    <w:rsid w:val="00551C85"/>
    <w:rsid w:val="00552447"/>
    <w:rsid w:val="00553725"/>
    <w:rsid w:val="00553751"/>
    <w:rsid w:val="0055396D"/>
    <w:rsid w:val="00555095"/>
    <w:rsid w:val="00555503"/>
    <w:rsid w:val="005557D3"/>
    <w:rsid w:val="00555890"/>
    <w:rsid w:val="00555AFE"/>
    <w:rsid w:val="00556266"/>
    <w:rsid w:val="00557133"/>
    <w:rsid w:val="00557177"/>
    <w:rsid w:val="00557B75"/>
    <w:rsid w:val="00557BB2"/>
    <w:rsid w:val="00560613"/>
    <w:rsid w:val="00560C14"/>
    <w:rsid w:val="00560F23"/>
    <w:rsid w:val="00561CA6"/>
    <w:rsid w:val="00561DF4"/>
    <w:rsid w:val="0056205E"/>
    <w:rsid w:val="0056262A"/>
    <w:rsid w:val="005628AE"/>
    <w:rsid w:val="00562B54"/>
    <w:rsid w:val="00562D09"/>
    <w:rsid w:val="00563090"/>
    <w:rsid w:val="0056319B"/>
    <w:rsid w:val="005635A5"/>
    <w:rsid w:val="005636DA"/>
    <w:rsid w:val="00563791"/>
    <w:rsid w:val="00564206"/>
    <w:rsid w:val="00564D50"/>
    <w:rsid w:val="00565E86"/>
    <w:rsid w:val="00566E46"/>
    <w:rsid w:val="00570B3F"/>
    <w:rsid w:val="00570FBD"/>
    <w:rsid w:val="00571734"/>
    <w:rsid w:val="00572023"/>
    <w:rsid w:val="00572E1B"/>
    <w:rsid w:val="0057301E"/>
    <w:rsid w:val="005731A1"/>
    <w:rsid w:val="00573EC7"/>
    <w:rsid w:val="005748DD"/>
    <w:rsid w:val="0057497F"/>
    <w:rsid w:val="00574D73"/>
    <w:rsid w:val="0057591D"/>
    <w:rsid w:val="00575C3C"/>
    <w:rsid w:val="00575D10"/>
    <w:rsid w:val="0057655E"/>
    <w:rsid w:val="005770DB"/>
    <w:rsid w:val="0057768F"/>
    <w:rsid w:val="005800D0"/>
    <w:rsid w:val="00580193"/>
    <w:rsid w:val="005808B2"/>
    <w:rsid w:val="00580FF7"/>
    <w:rsid w:val="0058126D"/>
    <w:rsid w:val="0058132E"/>
    <w:rsid w:val="00581C93"/>
    <w:rsid w:val="005823AC"/>
    <w:rsid w:val="00582916"/>
    <w:rsid w:val="0058362F"/>
    <w:rsid w:val="0058422B"/>
    <w:rsid w:val="005844AA"/>
    <w:rsid w:val="00584C22"/>
    <w:rsid w:val="0058522E"/>
    <w:rsid w:val="00585EB6"/>
    <w:rsid w:val="00585F6F"/>
    <w:rsid w:val="005861A7"/>
    <w:rsid w:val="00586FD3"/>
    <w:rsid w:val="005915B8"/>
    <w:rsid w:val="005917A8"/>
    <w:rsid w:val="00591E00"/>
    <w:rsid w:val="00592408"/>
    <w:rsid w:val="005924C0"/>
    <w:rsid w:val="005929F6"/>
    <w:rsid w:val="00594444"/>
    <w:rsid w:val="005954CB"/>
    <w:rsid w:val="00595C2F"/>
    <w:rsid w:val="00596432"/>
    <w:rsid w:val="00597D8B"/>
    <w:rsid w:val="005A0659"/>
    <w:rsid w:val="005A21F7"/>
    <w:rsid w:val="005A2AC9"/>
    <w:rsid w:val="005A2C6A"/>
    <w:rsid w:val="005A2E6C"/>
    <w:rsid w:val="005A55BF"/>
    <w:rsid w:val="005A567E"/>
    <w:rsid w:val="005A5EE4"/>
    <w:rsid w:val="005A6062"/>
    <w:rsid w:val="005B0719"/>
    <w:rsid w:val="005B0779"/>
    <w:rsid w:val="005B1249"/>
    <w:rsid w:val="005B1600"/>
    <w:rsid w:val="005B198B"/>
    <w:rsid w:val="005B1E27"/>
    <w:rsid w:val="005B227B"/>
    <w:rsid w:val="005B2354"/>
    <w:rsid w:val="005B3181"/>
    <w:rsid w:val="005B3696"/>
    <w:rsid w:val="005B3AD1"/>
    <w:rsid w:val="005B3D2B"/>
    <w:rsid w:val="005B570D"/>
    <w:rsid w:val="005B5E97"/>
    <w:rsid w:val="005B6241"/>
    <w:rsid w:val="005B6918"/>
    <w:rsid w:val="005B6990"/>
    <w:rsid w:val="005B6D78"/>
    <w:rsid w:val="005B76E4"/>
    <w:rsid w:val="005C02D6"/>
    <w:rsid w:val="005C034F"/>
    <w:rsid w:val="005C0EE0"/>
    <w:rsid w:val="005C1EE2"/>
    <w:rsid w:val="005C2E03"/>
    <w:rsid w:val="005C4E86"/>
    <w:rsid w:val="005C5746"/>
    <w:rsid w:val="005C5788"/>
    <w:rsid w:val="005C5820"/>
    <w:rsid w:val="005C7011"/>
    <w:rsid w:val="005C7653"/>
    <w:rsid w:val="005C7D9A"/>
    <w:rsid w:val="005D190B"/>
    <w:rsid w:val="005D1EDA"/>
    <w:rsid w:val="005D21EA"/>
    <w:rsid w:val="005D279B"/>
    <w:rsid w:val="005D2D20"/>
    <w:rsid w:val="005D306F"/>
    <w:rsid w:val="005D390E"/>
    <w:rsid w:val="005D5664"/>
    <w:rsid w:val="005D5986"/>
    <w:rsid w:val="005D6865"/>
    <w:rsid w:val="005D69C3"/>
    <w:rsid w:val="005D6BF8"/>
    <w:rsid w:val="005D7453"/>
    <w:rsid w:val="005D763F"/>
    <w:rsid w:val="005D781D"/>
    <w:rsid w:val="005D785F"/>
    <w:rsid w:val="005D799E"/>
    <w:rsid w:val="005E0DF3"/>
    <w:rsid w:val="005E134F"/>
    <w:rsid w:val="005E1546"/>
    <w:rsid w:val="005E1986"/>
    <w:rsid w:val="005E2FBF"/>
    <w:rsid w:val="005E3518"/>
    <w:rsid w:val="005E40C4"/>
    <w:rsid w:val="005E425C"/>
    <w:rsid w:val="005E4C7A"/>
    <w:rsid w:val="005E4F2C"/>
    <w:rsid w:val="005E542B"/>
    <w:rsid w:val="005E5687"/>
    <w:rsid w:val="005E6BCA"/>
    <w:rsid w:val="005E6E1D"/>
    <w:rsid w:val="005E71E0"/>
    <w:rsid w:val="005F003B"/>
    <w:rsid w:val="005F055E"/>
    <w:rsid w:val="005F0560"/>
    <w:rsid w:val="005F085F"/>
    <w:rsid w:val="005F0A23"/>
    <w:rsid w:val="005F0F28"/>
    <w:rsid w:val="005F16BB"/>
    <w:rsid w:val="005F1FFD"/>
    <w:rsid w:val="005F21DD"/>
    <w:rsid w:val="005F3277"/>
    <w:rsid w:val="005F3401"/>
    <w:rsid w:val="005F3620"/>
    <w:rsid w:val="005F398A"/>
    <w:rsid w:val="005F4087"/>
    <w:rsid w:val="005F41B8"/>
    <w:rsid w:val="005F4335"/>
    <w:rsid w:val="005F46F7"/>
    <w:rsid w:val="005F5960"/>
    <w:rsid w:val="005F648D"/>
    <w:rsid w:val="005F6913"/>
    <w:rsid w:val="005F6E9F"/>
    <w:rsid w:val="005F7C39"/>
    <w:rsid w:val="00600A04"/>
    <w:rsid w:val="00600F43"/>
    <w:rsid w:val="00601E8C"/>
    <w:rsid w:val="006023CC"/>
    <w:rsid w:val="006028CF"/>
    <w:rsid w:val="0060355F"/>
    <w:rsid w:val="006057FC"/>
    <w:rsid w:val="00605AE5"/>
    <w:rsid w:val="00605CFA"/>
    <w:rsid w:val="00606E77"/>
    <w:rsid w:val="006070FC"/>
    <w:rsid w:val="0060731E"/>
    <w:rsid w:val="00607997"/>
    <w:rsid w:val="006101C7"/>
    <w:rsid w:val="00610E00"/>
    <w:rsid w:val="00611359"/>
    <w:rsid w:val="00611426"/>
    <w:rsid w:val="006116CB"/>
    <w:rsid w:val="006118CF"/>
    <w:rsid w:val="00611B0E"/>
    <w:rsid w:val="00612808"/>
    <w:rsid w:val="006136BD"/>
    <w:rsid w:val="00613908"/>
    <w:rsid w:val="00613CA1"/>
    <w:rsid w:val="00613F1D"/>
    <w:rsid w:val="006144E5"/>
    <w:rsid w:val="006153C5"/>
    <w:rsid w:val="00615F18"/>
    <w:rsid w:val="006170E3"/>
    <w:rsid w:val="0061761A"/>
    <w:rsid w:val="00617826"/>
    <w:rsid w:val="00617AD9"/>
    <w:rsid w:val="00617C91"/>
    <w:rsid w:val="00617D2B"/>
    <w:rsid w:val="00617D76"/>
    <w:rsid w:val="006202E3"/>
    <w:rsid w:val="0062046E"/>
    <w:rsid w:val="00620BD2"/>
    <w:rsid w:val="00620E8E"/>
    <w:rsid w:val="00621034"/>
    <w:rsid w:val="006223E5"/>
    <w:rsid w:val="00622BE7"/>
    <w:rsid w:val="00623452"/>
    <w:rsid w:val="0062345E"/>
    <w:rsid w:val="006239B3"/>
    <w:rsid w:val="00624E38"/>
    <w:rsid w:val="006250E3"/>
    <w:rsid w:val="00626010"/>
    <w:rsid w:val="00626A9A"/>
    <w:rsid w:val="00627705"/>
    <w:rsid w:val="00627F09"/>
    <w:rsid w:val="0063116C"/>
    <w:rsid w:val="0063210E"/>
    <w:rsid w:val="0063222E"/>
    <w:rsid w:val="00632835"/>
    <w:rsid w:val="00633E08"/>
    <w:rsid w:val="00633F21"/>
    <w:rsid w:val="00634666"/>
    <w:rsid w:val="0063476C"/>
    <w:rsid w:val="0063477C"/>
    <w:rsid w:val="00635135"/>
    <w:rsid w:val="006358CC"/>
    <w:rsid w:val="00636120"/>
    <w:rsid w:val="006361B8"/>
    <w:rsid w:val="0063638D"/>
    <w:rsid w:val="006363D4"/>
    <w:rsid w:val="00636454"/>
    <w:rsid w:val="00636513"/>
    <w:rsid w:val="006365D6"/>
    <w:rsid w:val="00636790"/>
    <w:rsid w:val="00636850"/>
    <w:rsid w:val="00637893"/>
    <w:rsid w:val="00637CEE"/>
    <w:rsid w:val="00637F18"/>
    <w:rsid w:val="00640A6B"/>
    <w:rsid w:val="0064126B"/>
    <w:rsid w:val="00641B95"/>
    <w:rsid w:val="0064255F"/>
    <w:rsid w:val="00642786"/>
    <w:rsid w:val="0064285A"/>
    <w:rsid w:val="00642B96"/>
    <w:rsid w:val="00642C40"/>
    <w:rsid w:val="006448C4"/>
    <w:rsid w:val="0064496F"/>
    <w:rsid w:val="006449B4"/>
    <w:rsid w:val="00644D62"/>
    <w:rsid w:val="006454C3"/>
    <w:rsid w:val="00645862"/>
    <w:rsid w:val="00645CA5"/>
    <w:rsid w:val="00647BF8"/>
    <w:rsid w:val="0065031D"/>
    <w:rsid w:val="00650F1E"/>
    <w:rsid w:val="00651417"/>
    <w:rsid w:val="006514E0"/>
    <w:rsid w:val="00651850"/>
    <w:rsid w:val="00651FB5"/>
    <w:rsid w:val="00654CD5"/>
    <w:rsid w:val="00654E4E"/>
    <w:rsid w:val="00655149"/>
    <w:rsid w:val="00655156"/>
    <w:rsid w:val="00655D9A"/>
    <w:rsid w:val="00657838"/>
    <w:rsid w:val="00657D37"/>
    <w:rsid w:val="00660C7F"/>
    <w:rsid w:val="00660FF1"/>
    <w:rsid w:val="0066189D"/>
    <w:rsid w:val="00661C36"/>
    <w:rsid w:val="006623EF"/>
    <w:rsid w:val="00662C90"/>
    <w:rsid w:val="00663138"/>
    <w:rsid w:val="00663667"/>
    <w:rsid w:val="0066409F"/>
    <w:rsid w:val="0066467C"/>
    <w:rsid w:val="00664B08"/>
    <w:rsid w:val="00664E83"/>
    <w:rsid w:val="00664F99"/>
    <w:rsid w:val="0066582C"/>
    <w:rsid w:val="0066584B"/>
    <w:rsid w:val="00666C8B"/>
    <w:rsid w:val="006674E2"/>
    <w:rsid w:val="00670D20"/>
    <w:rsid w:val="006717CD"/>
    <w:rsid w:val="0067257C"/>
    <w:rsid w:val="006727AD"/>
    <w:rsid w:val="00672CE3"/>
    <w:rsid w:val="006736AC"/>
    <w:rsid w:val="00674704"/>
    <w:rsid w:val="00674A0F"/>
    <w:rsid w:val="006756BB"/>
    <w:rsid w:val="006759DC"/>
    <w:rsid w:val="00675BEB"/>
    <w:rsid w:val="00675CAA"/>
    <w:rsid w:val="00675D31"/>
    <w:rsid w:val="00676BB1"/>
    <w:rsid w:val="00677004"/>
    <w:rsid w:val="006804BA"/>
    <w:rsid w:val="006804FA"/>
    <w:rsid w:val="006809FF"/>
    <w:rsid w:val="00680B31"/>
    <w:rsid w:val="00681A64"/>
    <w:rsid w:val="006824ED"/>
    <w:rsid w:val="00682527"/>
    <w:rsid w:val="00682817"/>
    <w:rsid w:val="006828B2"/>
    <w:rsid w:val="00682C03"/>
    <w:rsid w:val="00682DE7"/>
    <w:rsid w:val="0068346D"/>
    <w:rsid w:val="00683754"/>
    <w:rsid w:val="006843AF"/>
    <w:rsid w:val="00684BA2"/>
    <w:rsid w:val="00685769"/>
    <w:rsid w:val="0068618B"/>
    <w:rsid w:val="00686271"/>
    <w:rsid w:val="00686A1B"/>
    <w:rsid w:val="00690C32"/>
    <w:rsid w:val="00690E8E"/>
    <w:rsid w:val="006910A3"/>
    <w:rsid w:val="006910D5"/>
    <w:rsid w:val="0069125C"/>
    <w:rsid w:val="006914D2"/>
    <w:rsid w:val="006920C8"/>
    <w:rsid w:val="0069215E"/>
    <w:rsid w:val="00693478"/>
    <w:rsid w:val="006937F8"/>
    <w:rsid w:val="006939FA"/>
    <w:rsid w:val="00693AD2"/>
    <w:rsid w:val="00694292"/>
    <w:rsid w:val="00694F34"/>
    <w:rsid w:val="0069538B"/>
    <w:rsid w:val="006956CA"/>
    <w:rsid w:val="00695A16"/>
    <w:rsid w:val="00695B12"/>
    <w:rsid w:val="006960D0"/>
    <w:rsid w:val="00696AEE"/>
    <w:rsid w:val="00696F25"/>
    <w:rsid w:val="006973A6"/>
    <w:rsid w:val="00697664"/>
    <w:rsid w:val="006A0C03"/>
    <w:rsid w:val="006A11EE"/>
    <w:rsid w:val="006A1472"/>
    <w:rsid w:val="006A1B7B"/>
    <w:rsid w:val="006A1CC5"/>
    <w:rsid w:val="006A27E3"/>
    <w:rsid w:val="006A3052"/>
    <w:rsid w:val="006A361E"/>
    <w:rsid w:val="006A378F"/>
    <w:rsid w:val="006A3C6A"/>
    <w:rsid w:val="006A4423"/>
    <w:rsid w:val="006A46BB"/>
    <w:rsid w:val="006A4DF4"/>
    <w:rsid w:val="006A5520"/>
    <w:rsid w:val="006A567A"/>
    <w:rsid w:val="006A5804"/>
    <w:rsid w:val="006A6D3B"/>
    <w:rsid w:val="006A7CAB"/>
    <w:rsid w:val="006A7D68"/>
    <w:rsid w:val="006B05F4"/>
    <w:rsid w:val="006B06D2"/>
    <w:rsid w:val="006B103D"/>
    <w:rsid w:val="006B1A90"/>
    <w:rsid w:val="006B1E79"/>
    <w:rsid w:val="006B2DA8"/>
    <w:rsid w:val="006B3942"/>
    <w:rsid w:val="006B45A9"/>
    <w:rsid w:val="006B46A6"/>
    <w:rsid w:val="006B46CD"/>
    <w:rsid w:val="006B511B"/>
    <w:rsid w:val="006B58B9"/>
    <w:rsid w:val="006B5BD4"/>
    <w:rsid w:val="006B5F59"/>
    <w:rsid w:val="006B606D"/>
    <w:rsid w:val="006B6168"/>
    <w:rsid w:val="006B6CAE"/>
    <w:rsid w:val="006B6F47"/>
    <w:rsid w:val="006B72AB"/>
    <w:rsid w:val="006B738D"/>
    <w:rsid w:val="006B75D1"/>
    <w:rsid w:val="006B7628"/>
    <w:rsid w:val="006B7C72"/>
    <w:rsid w:val="006C00EB"/>
    <w:rsid w:val="006C0B9E"/>
    <w:rsid w:val="006C0E3D"/>
    <w:rsid w:val="006C16B4"/>
    <w:rsid w:val="006C20A5"/>
    <w:rsid w:val="006C2BDE"/>
    <w:rsid w:val="006C2D57"/>
    <w:rsid w:val="006C3288"/>
    <w:rsid w:val="006C355E"/>
    <w:rsid w:val="006C3788"/>
    <w:rsid w:val="006C3D8A"/>
    <w:rsid w:val="006C41C2"/>
    <w:rsid w:val="006C43A3"/>
    <w:rsid w:val="006C46D8"/>
    <w:rsid w:val="006C5519"/>
    <w:rsid w:val="006C67D8"/>
    <w:rsid w:val="006C6815"/>
    <w:rsid w:val="006C75ED"/>
    <w:rsid w:val="006C7DC4"/>
    <w:rsid w:val="006C7F65"/>
    <w:rsid w:val="006D0340"/>
    <w:rsid w:val="006D04ED"/>
    <w:rsid w:val="006D08CD"/>
    <w:rsid w:val="006D1288"/>
    <w:rsid w:val="006D29B4"/>
    <w:rsid w:val="006D2EEA"/>
    <w:rsid w:val="006D39AF"/>
    <w:rsid w:val="006D4122"/>
    <w:rsid w:val="006D4CEF"/>
    <w:rsid w:val="006D58AF"/>
    <w:rsid w:val="006D5A94"/>
    <w:rsid w:val="006D769C"/>
    <w:rsid w:val="006D76B6"/>
    <w:rsid w:val="006D788D"/>
    <w:rsid w:val="006D7E45"/>
    <w:rsid w:val="006E046A"/>
    <w:rsid w:val="006E099B"/>
    <w:rsid w:val="006E0DAE"/>
    <w:rsid w:val="006E2B7F"/>
    <w:rsid w:val="006E2D0A"/>
    <w:rsid w:val="006E3861"/>
    <w:rsid w:val="006E3F37"/>
    <w:rsid w:val="006E4105"/>
    <w:rsid w:val="006E594A"/>
    <w:rsid w:val="006E6424"/>
    <w:rsid w:val="006E6E41"/>
    <w:rsid w:val="006E724A"/>
    <w:rsid w:val="006F04B6"/>
    <w:rsid w:val="006F0D58"/>
    <w:rsid w:val="006F0EA4"/>
    <w:rsid w:val="006F15FF"/>
    <w:rsid w:val="006F18B4"/>
    <w:rsid w:val="006F355B"/>
    <w:rsid w:val="006F3ADE"/>
    <w:rsid w:val="006F3DEB"/>
    <w:rsid w:val="006F3F38"/>
    <w:rsid w:val="006F44ED"/>
    <w:rsid w:val="006F4E14"/>
    <w:rsid w:val="006F53AD"/>
    <w:rsid w:val="006F581D"/>
    <w:rsid w:val="006F6AC1"/>
    <w:rsid w:val="006F6E0F"/>
    <w:rsid w:val="006F7839"/>
    <w:rsid w:val="006F7BA2"/>
    <w:rsid w:val="006F7E05"/>
    <w:rsid w:val="00700E94"/>
    <w:rsid w:val="007011BE"/>
    <w:rsid w:val="007015CC"/>
    <w:rsid w:val="00701747"/>
    <w:rsid w:val="00701DB0"/>
    <w:rsid w:val="00701F58"/>
    <w:rsid w:val="00702460"/>
    <w:rsid w:val="00702EE2"/>
    <w:rsid w:val="00703042"/>
    <w:rsid w:val="007037C0"/>
    <w:rsid w:val="007041C0"/>
    <w:rsid w:val="007044AA"/>
    <w:rsid w:val="00704C63"/>
    <w:rsid w:val="00705275"/>
    <w:rsid w:val="007062DA"/>
    <w:rsid w:val="007068A4"/>
    <w:rsid w:val="00706BB7"/>
    <w:rsid w:val="007075AB"/>
    <w:rsid w:val="00707A3A"/>
    <w:rsid w:val="00710309"/>
    <w:rsid w:val="007104E5"/>
    <w:rsid w:val="007106BB"/>
    <w:rsid w:val="00710ECE"/>
    <w:rsid w:val="007120D7"/>
    <w:rsid w:val="00712187"/>
    <w:rsid w:val="00713338"/>
    <w:rsid w:val="00713991"/>
    <w:rsid w:val="00713AC6"/>
    <w:rsid w:val="00713C9E"/>
    <w:rsid w:val="00716AB9"/>
    <w:rsid w:val="00716B27"/>
    <w:rsid w:val="00716C5A"/>
    <w:rsid w:val="00716C67"/>
    <w:rsid w:val="00716DD0"/>
    <w:rsid w:val="0071705C"/>
    <w:rsid w:val="00717836"/>
    <w:rsid w:val="0071792F"/>
    <w:rsid w:val="00717A79"/>
    <w:rsid w:val="00717D1B"/>
    <w:rsid w:val="00720BEC"/>
    <w:rsid w:val="00721C44"/>
    <w:rsid w:val="00721FD9"/>
    <w:rsid w:val="00722755"/>
    <w:rsid w:val="00722815"/>
    <w:rsid w:val="00723093"/>
    <w:rsid w:val="00723282"/>
    <w:rsid w:val="007238CF"/>
    <w:rsid w:val="00725D13"/>
    <w:rsid w:val="00726C25"/>
    <w:rsid w:val="00727920"/>
    <w:rsid w:val="00727B22"/>
    <w:rsid w:val="00727B32"/>
    <w:rsid w:val="0073049F"/>
    <w:rsid w:val="0073052F"/>
    <w:rsid w:val="00731E0E"/>
    <w:rsid w:val="00731E8A"/>
    <w:rsid w:val="007330F9"/>
    <w:rsid w:val="0073343B"/>
    <w:rsid w:val="00733EA0"/>
    <w:rsid w:val="00734817"/>
    <w:rsid w:val="00735007"/>
    <w:rsid w:val="007352C1"/>
    <w:rsid w:val="00736D0A"/>
    <w:rsid w:val="007378D5"/>
    <w:rsid w:val="007408CC"/>
    <w:rsid w:val="00740FE2"/>
    <w:rsid w:val="0074129A"/>
    <w:rsid w:val="00741922"/>
    <w:rsid w:val="00741B6F"/>
    <w:rsid w:val="0074225A"/>
    <w:rsid w:val="00742493"/>
    <w:rsid w:val="00742EFE"/>
    <w:rsid w:val="0074311E"/>
    <w:rsid w:val="0074349F"/>
    <w:rsid w:val="00743F3F"/>
    <w:rsid w:val="00744B30"/>
    <w:rsid w:val="007455B0"/>
    <w:rsid w:val="00745A26"/>
    <w:rsid w:val="00745A4C"/>
    <w:rsid w:val="00747C1B"/>
    <w:rsid w:val="007511D1"/>
    <w:rsid w:val="007512F6"/>
    <w:rsid w:val="00751303"/>
    <w:rsid w:val="00751E35"/>
    <w:rsid w:val="0075239D"/>
    <w:rsid w:val="00752FB9"/>
    <w:rsid w:val="007532D8"/>
    <w:rsid w:val="00753383"/>
    <w:rsid w:val="00753787"/>
    <w:rsid w:val="0075392C"/>
    <w:rsid w:val="00753A2C"/>
    <w:rsid w:val="00753A7F"/>
    <w:rsid w:val="00753DFA"/>
    <w:rsid w:val="00754A65"/>
    <w:rsid w:val="007573CA"/>
    <w:rsid w:val="00757A12"/>
    <w:rsid w:val="00760415"/>
    <w:rsid w:val="0076054F"/>
    <w:rsid w:val="00760BF7"/>
    <w:rsid w:val="00761094"/>
    <w:rsid w:val="007615AC"/>
    <w:rsid w:val="00761D42"/>
    <w:rsid w:val="007625B1"/>
    <w:rsid w:val="007626F3"/>
    <w:rsid w:val="00762A2F"/>
    <w:rsid w:val="007636C1"/>
    <w:rsid w:val="00764624"/>
    <w:rsid w:val="00764E1D"/>
    <w:rsid w:val="00764FA1"/>
    <w:rsid w:val="00765445"/>
    <w:rsid w:val="00765497"/>
    <w:rsid w:val="00765C3B"/>
    <w:rsid w:val="00765DC9"/>
    <w:rsid w:val="00766380"/>
    <w:rsid w:val="007664BA"/>
    <w:rsid w:val="00766BBE"/>
    <w:rsid w:val="00766DF8"/>
    <w:rsid w:val="00767306"/>
    <w:rsid w:val="00767945"/>
    <w:rsid w:val="00770807"/>
    <w:rsid w:val="00770B8E"/>
    <w:rsid w:val="00770D45"/>
    <w:rsid w:val="00770FD7"/>
    <w:rsid w:val="00772494"/>
    <w:rsid w:val="00772BB2"/>
    <w:rsid w:val="00773925"/>
    <w:rsid w:val="00774798"/>
    <w:rsid w:val="007751F1"/>
    <w:rsid w:val="007752EE"/>
    <w:rsid w:val="00775C7E"/>
    <w:rsid w:val="007766E0"/>
    <w:rsid w:val="00776AA8"/>
    <w:rsid w:val="0078083B"/>
    <w:rsid w:val="00780A12"/>
    <w:rsid w:val="0078175C"/>
    <w:rsid w:val="00781924"/>
    <w:rsid w:val="00781BA5"/>
    <w:rsid w:val="007825AD"/>
    <w:rsid w:val="00782CD8"/>
    <w:rsid w:val="00783446"/>
    <w:rsid w:val="007838AE"/>
    <w:rsid w:val="007839AA"/>
    <w:rsid w:val="00784B60"/>
    <w:rsid w:val="007856D8"/>
    <w:rsid w:val="007868B0"/>
    <w:rsid w:val="007868C9"/>
    <w:rsid w:val="0078747F"/>
    <w:rsid w:val="00790103"/>
    <w:rsid w:val="0079075E"/>
    <w:rsid w:val="00791161"/>
    <w:rsid w:val="0079167A"/>
    <w:rsid w:val="007918DB"/>
    <w:rsid w:val="00791BC9"/>
    <w:rsid w:val="00791C8B"/>
    <w:rsid w:val="007920D4"/>
    <w:rsid w:val="007920F1"/>
    <w:rsid w:val="007923D0"/>
    <w:rsid w:val="007926AD"/>
    <w:rsid w:val="00792FBE"/>
    <w:rsid w:val="00793655"/>
    <w:rsid w:val="007938C7"/>
    <w:rsid w:val="00793992"/>
    <w:rsid w:val="00793A5D"/>
    <w:rsid w:val="007942BD"/>
    <w:rsid w:val="007946C9"/>
    <w:rsid w:val="00794CD2"/>
    <w:rsid w:val="00795220"/>
    <w:rsid w:val="00795A3F"/>
    <w:rsid w:val="0079627E"/>
    <w:rsid w:val="0079691F"/>
    <w:rsid w:val="00797592"/>
    <w:rsid w:val="007A022B"/>
    <w:rsid w:val="007A0B7A"/>
    <w:rsid w:val="007A0E6A"/>
    <w:rsid w:val="007A12F5"/>
    <w:rsid w:val="007A17A7"/>
    <w:rsid w:val="007A1DB7"/>
    <w:rsid w:val="007A27A3"/>
    <w:rsid w:val="007A29BC"/>
    <w:rsid w:val="007A309A"/>
    <w:rsid w:val="007A4569"/>
    <w:rsid w:val="007A51D3"/>
    <w:rsid w:val="007A5209"/>
    <w:rsid w:val="007A65A5"/>
    <w:rsid w:val="007A7736"/>
    <w:rsid w:val="007B0324"/>
    <w:rsid w:val="007B0D19"/>
    <w:rsid w:val="007B1468"/>
    <w:rsid w:val="007B1B01"/>
    <w:rsid w:val="007B1C85"/>
    <w:rsid w:val="007B28E1"/>
    <w:rsid w:val="007B2E1D"/>
    <w:rsid w:val="007B328F"/>
    <w:rsid w:val="007B32BE"/>
    <w:rsid w:val="007B3C89"/>
    <w:rsid w:val="007B459A"/>
    <w:rsid w:val="007B5BDD"/>
    <w:rsid w:val="007B5BFD"/>
    <w:rsid w:val="007B5FB0"/>
    <w:rsid w:val="007B626B"/>
    <w:rsid w:val="007B636E"/>
    <w:rsid w:val="007B6AF7"/>
    <w:rsid w:val="007B6F0C"/>
    <w:rsid w:val="007C0025"/>
    <w:rsid w:val="007C038F"/>
    <w:rsid w:val="007C0774"/>
    <w:rsid w:val="007C118D"/>
    <w:rsid w:val="007C1448"/>
    <w:rsid w:val="007C146E"/>
    <w:rsid w:val="007C16E8"/>
    <w:rsid w:val="007C18D3"/>
    <w:rsid w:val="007C1A3B"/>
    <w:rsid w:val="007C1E2F"/>
    <w:rsid w:val="007C235C"/>
    <w:rsid w:val="007C2399"/>
    <w:rsid w:val="007C2F1F"/>
    <w:rsid w:val="007C2F5B"/>
    <w:rsid w:val="007C379B"/>
    <w:rsid w:val="007C43A9"/>
    <w:rsid w:val="007C4936"/>
    <w:rsid w:val="007C54BD"/>
    <w:rsid w:val="007C5506"/>
    <w:rsid w:val="007C5DC9"/>
    <w:rsid w:val="007C606C"/>
    <w:rsid w:val="007C6226"/>
    <w:rsid w:val="007C6A48"/>
    <w:rsid w:val="007C6F88"/>
    <w:rsid w:val="007C709C"/>
    <w:rsid w:val="007C756E"/>
    <w:rsid w:val="007C7F6C"/>
    <w:rsid w:val="007D0DC2"/>
    <w:rsid w:val="007D11B4"/>
    <w:rsid w:val="007D1727"/>
    <w:rsid w:val="007D1A23"/>
    <w:rsid w:val="007D216E"/>
    <w:rsid w:val="007D286D"/>
    <w:rsid w:val="007D2F4F"/>
    <w:rsid w:val="007D34AF"/>
    <w:rsid w:val="007D34DE"/>
    <w:rsid w:val="007D3882"/>
    <w:rsid w:val="007D431E"/>
    <w:rsid w:val="007D4775"/>
    <w:rsid w:val="007D557B"/>
    <w:rsid w:val="007D68CD"/>
    <w:rsid w:val="007D7394"/>
    <w:rsid w:val="007D7559"/>
    <w:rsid w:val="007D7670"/>
    <w:rsid w:val="007E05D3"/>
    <w:rsid w:val="007E0AC5"/>
    <w:rsid w:val="007E144C"/>
    <w:rsid w:val="007E1E1E"/>
    <w:rsid w:val="007E2CDD"/>
    <w:rsid w:val="007E2F69"/>
    <w:rsid w:val="007E343D"/>
    <w:rsid w:val="007E38BF"/>
    <w:rsid w:val="007E3EA3"/>
    <w:rsid w:val="007E4AF6"/>
    <w:rsid w:val="007E5A21"/>
    <w:rsid w:val="007E5B09"/>
    <w:rsid w:val="007E6D33"/>
    <w:rsid w:val="007E6E77"/>
    <w:rsid w:val="007E6FF5"/>
    <w:rsid w:val="007E79E2"/>
    <w:rsid w:val="007E7C24"/>
    <w:rsid w:val="007F054F"/>
    <w:rsid w:val="007F0C58"/>
    <w:rsid w:val="007F13C3"/>
    <w:rsid w:val="007F16AB"/>
    <w:rsid w:val="007F16FC"/>
    <w:rsid w:val="007F1B12"/>
    <w:rsid w:val="007F33E9"/>
    <w:rsid w:val="007F3DC0"/>
    <w:rsid w:val="007F41DC"/>
    <w:rsid w:val="007F45A1"/>
    <w:rsid w:val="007F463E"/>
    <w:rsid w:val="007F63F3"/>
    <w:rsid w:val="007F6AD1"/>
    <w:rsid w:val="007F6CB8"/>
    <w:rsid w:val="00800631"/>
    <w:rsid w:val="00800855"/>
    <w:rsid w:val="00800A20"/>
    <w:rsid w:val="00801EA4"/>
    <w:rsid w:val="008022A3"/>
    <w:rsid w:val="008029B7"/>
    <w:rsid w:val="008029CF"/>
    <w:rsid w:val="00802CE8"/>
    <w:rsid w:val="00803A5C"/>
    <w:rsid w:val="00803C3F"/>
    <w:rsid w:val="00804099"/>
    <w:rsid w:val="008049E8"/>
    <w:rsid w:val="00805708"/>
    <w:rsid w:val="0080705F"/>
    <w:rsid w:val="008072BB"/>
    <w:rsid w:val="00807316"/>
    <w:rsid w:val="0080756F"/>
    <w:rsid w:val="00807E98"/>
    <w:rsid w:val="0081046F"/>
    <w:rsid w:val="0081066C"/>
    <w:rsid w:val="00810796"/>
    <w:rsid w:val="00810D20"/>
    <w:rsid w:val="00812A12"/>
    <w:rsid w:val="00813F7D"/>
    <w:rsid w:val="00814527"/>
    <w:rsid w:val="00814786"/>
    <w:rsid w:val="008151F9"/>
    <w:rsid w:val="00815B06"/>
    <w:rsid w:val="00816915"/>
    <w:rsid w:val="00820B72"/>
    <w:rsid w:val="00821023"/>
    <w:rsid w:val="00821416"/>
    <w:rsid w:val="008235E6"/>
    <w:rsid w:val="00823726"/>
    <w:rsid w:val="0082465E"/>
    <w:rsid w:val="00827400"/>
    <w:rsid w:val="00827C2E"/>
    <w:rsid w:val="00827D97"/>
    <w:rsid w:val="00831048"/>
    <w:rsid w:val="00831E5F"/>
    <w:rsid w:val="008320A8"/>
    <w:rsid w:val="00832633"/>
    <w:rsid w:val="0083266C"/>
    <w:rsid w:val="00833243"/>
    <w:rsid w:val="008333C6"/>
    <w:rsid w:val="008339F2"/>
    <w:rsid w:val="00833F4A"/>
    <w:rsid w:val="008341AB"/>
    <w:rsid w:val="008345AA"/>
    <w:rsid w:val="0083477C"/>
    <w:rsid w:val="0083496D"/>
    <w:rsid w:val="0083520B"/>
    <w:rsid w:val="008353A2"/>
    <w:rsid w:val="00835689"/>
    <w:rsid w:val="008357D3"/>
    <w:rsid w:val="00835D8F"/>
    <w:rsid w:val="00836253"/>
    <w:rsid w:val="0083630F"/>
    <w:rsid w:val="00836E03"/>
    <w:rsid w:val="00836E11"/>
    <w:rsid w:val="008374D3"/>
    <w:rsid w:val="0084008D"/>
    <w:rsid w:val="00840234"/>
    <w:rsid w:val="008413D2"/>
    <w:rsid w:val="0084243A"/>
    <w:rsid w:val="00842637"/>
    <w:rsid w:val="00844A7E"/>
    <w:rsid w:val="00844B7C"/>
    <w:rsid w:val="00845373"/>
    <w:rsid w:val="008455D3"/>
    <w:rsid w:val="008457DB"/>
    <w:rsid w:val="00845A54"/>
    <w:rsid w:val="00846227"/>
    <w:rsid w:val="00846604"/>
    <w:rsid w:val="00846A1F"/>
    <w:rsid w:val="00847640"/>
    <w:rsid w:val="008509B5"/>
    <w:rsid w:val="00850DFF"/>
    <w:rsid w:val="00851C45"/>
    <w:rsid w:val="0085230C"/>
    <w:rsid w:val="00852A87"/>
    <w:rsid w:val="00852B33"/>
    <w:rsid w:val="00852E08"/>
    <w:rsid w:val="00853A62"/>
    <w:rsid w:val="00853E85"/>
    <w:rsid w:val="008553E8"/>
    <w:rsid w:val="00855BEC"/>
    <w:rsid w:val="008565ED"/>
    <w:rsid w:val="00856699"/>
    <w:rsid w:val="00857785"/>
    <w:rsid w:val="00857B39"/>
    <w:rsid w:val="00857CA5"/>
    <w:rsid w:val="00857CEF"/>
    <w:rsid w:val="008605CD"/>
    <w:rsid w:val="008607E2"/>
    <w:rsid w:val="00860880"/>
    <w:rsid w:val="00860B13"/>
    <w:rsid w:val="0086158A"/>
    <w:rsid w:val="008632EF"/>
    <w:rsid w:val="008636DA"/>
    <w:rsid w:val="00863DCB"/>
    <w:rsid w:val="00864A73"/>
    <w:rsid w:val="0086563D"/>
    <w:rsid w:val="008658BB"/>
    <w:rsid w:val="00865A3E"/>
    <w:rsid w:val="00865CF9"/>
    <w:rsid w:val="0086622F"/>
    <w:rsid w:val="00866CA7"/>
    <w:rsid w:val="00867103"/>
    <w:rsid w:val="008715BA"/>
    <w:rsid w:val="008716AE"/>
    <w:rsid w:val="0087196F"/>
    <w:rsid w:val="00872311"/>
    <w:rsid w:val="0087255E"/>
    <w:rsid w:val="008727C1"/>
    <w:rsid w:val="008729ED"/>
    <w:rsid w:val="00872B30"/>
    <w:rsid w:val="00872C06"/>
    <w:rsid w:val="0087548B"/>
    <w:rsid w:val="0087589E"/>
    <w:rsid w:val="008759A8"/>
    <w:rsid w:val="00875A6B"/>
    <w:rsid w:val="008773E0"/>
    <w:rsid w:val="008806FA"/>
    <w:rsid w:val="00882035"/>
    <w:rsid w:val="00882448"/>
    <w:rsid w:val="0088267B"/>
    <w:rsid w:val="00882DF9"/>
    <w:rsid w:val="0088306A"/>
    <w:rsid w:val="008848E0"/>
    <w:rsid w:val="00884A8B"/>
    <w:rsid w:val="00885E02"/>
    <w:rsid w:val="00885E43"/>
    <w:rsid w:val="008862E2"/>
    <w:rsid w:val="00886A77"/>
    <w:rsid w:val="008877D4"/>
    <w:rsid w:val="00887A7A"/>
    <w:rsid w:val="00887CE0"/>
    <w:rsid w:val="00887F66"/>
    <w:rsid w:val="00890358"/>
    <w:rsid w:val="008908BA"/>
    <w:rsid w:val="00890D58"/>
    <w:rsid w:val="00891223"/>
    <w:rsid w:val="008918CA"/>
    <w:rsid w:val="00892319"/>
    <w:rsid w:val="00892A49"/>
    <w:rsid w:val="00893570"/>
    <w:rsid w:val="008957C5"/>
    <w:rsid w:val="0089619F"/>
    <w:rsid w:val="00896904"/>
    <w:rsid w:val="008969B5"/>
    <w:rsid w:val="00896CDB"/>
    <w:rsid w:val="00896FF3"/>
    <w:rsid w:val="0089745F"/>
    <w:rsid w:val="00897C87"/>
    <w:rsid w:val="008A059A"/>
    <w:rsid w:val="008A0D62"/>
    <w:rsid w:val="008A2282"/>
    <w:rsid w:val="008A2844"/>
    <w:rsid w:val="008A40EB"/>
    <w:rsid w:val="008A43A4"/>
    <w:rsid w:val="008A5089"/>
    <w:rsid w:val="008A5BB6"/>
    <w:rsid w:val="008A60E0"/>
    <w:rsid w:val="008A6268"/>
    <w:rsid w:val="008A6384"/>
    <w:rsid w:val="008A67E0"/>
    <w:rsid w:val="008A69DD"/>
    <w:rsid w:val="008A6B5A"/>
    <w:rsid w:val="008A7FBF"/>
    <w:rsid w:val="008B0309"/>
    <w:rsid w:val="008B12F7"/>
    <w:rsid w:val="008B1D90"/>
    <w:rsid w:val="008B1E37"/>
    <w:rsid w:val="008B2182"/>
    <w:rsid w:val="008B2437"/>
    <w:rsid w:val="008B2B0B"/>
    <w:rsid w:val="008B32BC"/>
    <w:rsid w:val="008B3975"/>
    <w:rsid w:val="008B3977"/>
    <w:rsid w:val="008B4849"/>
    <w:rsid w:val="008B4DFA"/>
    <w:rsid w:val="008B7452"/>
    <w:rsid w:val="008B797F"/>
    <w:rsid w:val="008C091C"/>
    <w:rsid w:val="008C0A73"/>
    <w:rsid w:val="008C0B3B"/>
    <w:rsid w:val="008C0C2A"/>
    <w:rsid w:val="008C0DAB"/>
    <w:rsid w:val="008C27D2"/>
    <w:rsid w:val="008C30B7"/>
    <w:rsid w:val="008C3C74"/>
    <w:rsid w:val="008C4651"/>
    <w:rsid w:val="008C4737"/>
    <w:rsid w:val="008C4E37"/>
    <w:rsid w:val="008C556F"/>
    <w:rsid w:val="008C5901"/>
    <w:rsid w:val="008C5DF1"/>
    <w:rsid w:val="008C60BF"/>
    <w:rsid w:val="008C6BD6"/>
    <w:rsid w:val="008C6E84"/>
    <w:rsid w:val="008C6EFC"/>
    <w:rsid w:val="008C70C3"/>
    <w:rsid w:val="008D0C97"/>
    <w:rsid w:val="008D1C55"/>
    <w:rsid w:val="008D20D2"/>
    <w:rsid w:val="008D2129"/>
    <w:rsid w:val="008D24E1"/>
    <w:rsid w:val="008D2728"/>
    <w:rsid w:val="008D2C1A"/>
    <w:rsid w:val="008D2C65"/>
    <w:rsid w:val="008D358C"/>
    <w:rsid w:val="008D3677"/>
    <w:rsid w:val="008D3E50"/>
    <w:rsid w:val="008D47CA"/>
    <w:rsid w:val="008D4A15"/>
    <w:rsid w:val="008D4EFD"/>
    <w:rsid w:val="008D586D"/>
    <w:rsid w:val="008D6135"/>
    <w:rsid w:val="008D65A3"/>
    <w:rsid w:val="008D6ABB"/>
    <w:rsid w:val="008D7C15"/>
    <w:rsid w:val="008E0168"/>
    <w:rsid w:val="008E0654"/>
    <w:rsid w:val="008E124F"/>
    <w:rsid w:val="008E1845"/>
    <w:rsid w:val="008E1877"/>
    <w:rsid w:val="008E2ABE"/>
    <w:rsid w:val="008E2BC9"/>
    <w:rsid w:val="008E3991"/>
    <w:rsid w:val="008E432F"/>
    <w:rsid w:val="008E4BC9"/>
    <w:rsid w:val="008E4FC0"/>
    <w:rsid w:val="008E5A97"/>
    <w:rsid w:val="008E62BE"/>
    <w:rsid w:val="008E68C0"/>
    <w:rsid w:val="008E6C2C"/>
    <w:rsid w:val="008E7181"/>
    <w:rsid w:val="008F19C9"/>
    <w:rsid w:val="008F1D4D"/>
    <w:rsid w:val="008F2729"/>
    <w:rsid w:val="008F2893"/>
    <w:rsid w:val="008F3083"/>
    <w:rsid w:val="008F356C"/>
    <w:rsid w:val="008F4111"/>
    <w:rsid w:val="008F4879"/>
    <w:rsid w:val="008F4BE5"/>
    <w:rsid w:val="008F50CA"/>
    <w:rsid w:val="008F61EE"/>
    <w:rsid w:val="008F62DC"/>
    <w:rsid w:val="008F655C"/>
    <w:rsid w:val="008F695A"/>
    <w:rsid w:val="008F70E3"/>
    <w:rsid w:val="008F772C"/>
    <w:rsid w:val="008F77CB"/>
    <w:rsid w:val="009002CD"/>
    <w:rsid w:val="00900BC3"/>
    <w:rsid w:val="00901150"/>
    <w:rsid w:val="009015E3"/>
    <w:rsid w:val="00901B99"/>
    <w:rsid w:val="00902036"/>
    <w:rsid w:val="0090330C"/>
    <w:rsid w:val="00903D27"/>
    <w:rsid w:val="00904B00"/>
    <w:rsid w:val="00905B35"/>
    <w:rsid w:val="00905EC8"/>
    <w:rsid w:val="00907897"/>
    <w:rsid w:val="0090797C"/>
    <w:rsid w:val="00907CAD"/>
    <w:rsid w:val="00910864"/>
    <w:rsid w:val="00910D80"/>
    <w:rsid w:val="00910EA6"/>
    <w:rsid w:val="0091120C"/>
    <w:rsid w:val="00912FC1"/>
    <w:rsid w:val="0091308E"/>
    <w:rsid w:val="009130C4"/>
    <w:rsid w:val="00914011"/>
    <w:rsid w:val="00914511"/>
    <w:rsid w:val="00914D37"/>
    <w:rsid w:val="00914DBD"/>
    <w:rsid w:val="009154B0"/>
    <w:rsid w:val="0091569E"/>
    <w:rsid w:val="00915906"/>
    <w:rsid w:val="00915A1C"/>
    <w:rsid w:val="00915E67"/>
    <w:rsid w:val="00916035"/>
    <w:rsid w:val="00917792"/>
    <w:rsid w:val="0092009D"/>
    <w:rsid w:val="00920EBB"/>
    <w:rsid w:val="00921B02"/>
    <w:rsid w:val="00922486"/>
    <w:rsid w:val="009226FE"/>
    <w:rsid w:val="009227DF"/>
    <w:rsid w:val="009228EE"/>
    <w:rsid w:val="0092291B"/>
    <w:rsid w:val="00923A23"/>
    <w:rsid w:val="0092478F"/>
    <w:rsid w:val="0092495C"/>
    <w:rsid w:val="00924C39"/>
    <w:rsid w:val="00925A12"/>
    <w:rsid w:val="009262D9"/>
    <w:rsid w:val="0092658B"/>
    <w:rsid w:val="00927022"/>
    <w:rsid w:val="00930113"/>
    <w:rsid w:val="0093026E"/>
    <w:rsid w:val="0093035E"/>
    <w:rsid w:val="0093134D"/>
    <w:rsid w:val="009316F2"/>
    <w:rsid w:val="00932A6B"/>
    <w:rsid w:val="00932C34"/>
    <w:rsid w:val="00932CEF"/>
    <w:rsid w:val="00932E96"/>
    <w:rsid w:val="00932F6D"/>
    <w:rsid w:val="00933333"/>
    <w:rsid w:val="00934EEE"/>
    <w:rsid w:val="0093601D"/>
    <w:rsid w:val="0093674B"/>
    <w:rsid w:val="00936F68"/>
    <w:rsid w:val="00937A7E"/>
    <w:rsid w:val="00940E96"/>
    <w:rsid w:val="00940FB9"/>
    <w:rsid w:val="00941B6E"/>
    <w:rsid w:val="00942694"/>
    <w:rsid w:val="00942A18"/>
    <w:rsid w:val="00942D4B"/>
    <w:rsid w:val="00943429"/>
    <w:rsid w:val="00943872"/>
    <w:rsid w:val="009438A6"/>
    <w:rsid w:val="00943FF9"/>
    <w:rsid w:val="0094421D"/>
    <w:rsid w:val="00944341"/>
    <w:rsid w:val="00945E64"/>
    <w:rsid w:val="00946EE9"/>
    <w:rsid w:val="0094702A"/>
    <w:rsid w:val="00947C8C"/>
    <w:rsid w:val="00947EEB"/>
    <w:rsid w:val="009500CA"/>
    <w:rsid w:val="00950A1B"/>
    <w:rsid w:val="00950BFB"/>
    <w:rsid w:val="009517AF"/>
    <w:rsid w:val="00951A1A"/>
    <w:rsid w:val="00951AE4"/>
    <w:rsid w:val="00951C12"/>
    <w:rsid w:val="00952267"/>
    <w:rsid w:val="00953627"/>
    <w:rsid w:val="0095392D"/>
    <w:rsid w:val="00953D9F"/>
    <w:rsid w:val="00954348"/>
    <w:rsid w:val="009560AC"/>
    <w:rsid w:val="00956487"/>
    <w:rsid w:val="0095798B"/>
    <w:rsid w:val="009604FC"/>
    <w:rsid w:val="009612EA"/>
    <w:rsid w:val="009616DC"/>
    <w:rsid w:val="0096205E"/>
    <w:rsid w:val="009626A7"/>
    <w:rsid w:val="009628B7"/>
    <w:rsid w:val="00962A26"/>
    <w:rsid w:val="009634D7"/>
    <w:rsid w:val="009636E5"/>
    <w:rsid w:val="0096393E"/>
    <w:rsid w:val="00964CEF"/>
    <w:rsid w:val="00964DA0"/>
    <w:rsid w:val="00964F77"/>
    <w:rsid w:val="009655F8"/>
    <w:rsid w:val="00967804"/>
    <w:rsid w:val="00967F7F"/>
    <w:rsid w:val="00970015"/>
    <w:rsid w:val="00971F53"/>
    <w:rsid w:val="00972256"/>
    <w:rsid w:val="0097225E"/>
    <w:rsid w:val="009726D4"/>
    <w:rsid w:val="009726D7"/>
    <w:rsid w:val="00972869"/>
    <w:rsid w:val="0097291C"/>
    <w:rsid w:val="009736B2"/>
    <w:rsid w:val="00973C36"/>
    <w:rsid w:val="00973EED"/>
    <w:rsid w:val="0097453F"/>
    <w:rsid w:val="00974E56"/>
    <w:rsid w:val="00975064"/>
    <w:rsid w:val="009752C7"/>
    <w:rsid w:val="0097564A"/>
    <w:rsid w:val="0097577F"/>
    <w:rsid w:val="00976098"/>
    <w:rsid w:val="009773A6"/>
    <w:rsid w:val="009774CF"/>
    <w:rsid w:val="009774F7"/>
    <w:rsid w:val="00977522"/>
    <w:rsid w:val="0097779F"/>
    <w:rsid w:val="009812D6"/>
    <w:rsid w:val="00982E4B"/>
    <w:rsid w:val="00983101"/>
    <w:rsid w:val="0098371F"/>
    <w:rsid w:val="00983CC9"/>
    <w:rsid w:val="00984258"/>
    <w:rsid w:val="00984468"/>
    <w:rsid w:val="0098475C"/>
    <w:rsid w:val="009853C6"/>
    <w:rsid w:val="00985602"/>
    <w:rsid w:val="00985F79"/>
    <w:rsid w:val="00986767"/>
    <w:rsid w:val="00986FE3"/>
    <w:rsid w:val="0098756C"/>
    <w:rsid w:val="009875C2"/>
    <w:rsid w:val="00990C8A"/>
    <w:rsid w:val="00991243"/>
    <w:rsid w:val="009912AC"/>
    <w:rsid w:val="009930EB"/>
    <w:rsid w:val="00993786"/>
    <w:rsid w:val="00993B35"/>
    <w:rsid w:val="00993D80"/>
    <w:rsid w:val="0099422B"/>
    <w:rsid w:val="00994288"/>
    <w:rsid w:val="00994D8D"/>
    <w:rsid w:val="00995682"/>
    <w:rsid w:val="009957E4"/>
    <w:rsid w:val="0099663F"/>
    <w:rsid w:val="00996AD0"/>
    <w:rsid w:val="00996FB2"/>
    <w:rsid w:val="009979C7"/>
    <w:rsid w:val="00997A3B"/>
    <w:rsid w:val="00997B50"/>
    <w:rsid w:val="00997ED7"/>
    <w:rsid w:val="009A0705"/>
    <w:rsid w:val="009A0F87"/>
    <w:rsid w:val="009A0FF7"/>
    <w:rsid w:val="009A1183"/>
    <w:rsid w:val="009A1786"/>
    <w:rsid w:val="009A201B"/>
    <w:rsid w:val="009A23AC"/>
    <w:rsid w:val="009A2A7E"/>
    <w:rsid w:val="009A341F"/>
    <w:rsid w:val="009A4925"/>
    <w:rsid w:val="009A54AE"/>
    <w:rsid w:val="009A5830"/>
    <w:rsid w:val="009A5ED6"/>
    <w:rsid w:val="009A6315"/>
    <w:rsid w:val="009A6460"/>
    <w:rsid w:val="009A6C4E"/>
    <w:rsid w:val="009A7F11"/>
    <w:rsid w:val="009B0312"/>
    <w:rsid w:val="009B0344"/>
    <w:rsid w:val="009B1316"/>
    <w:rsid w:val="009B17BF"/>
    <w:rsid w:val="009B226F"/>
    <w:rsid w:val="009B2288"/>
    <w:rsid w:val="009B22DE"/>
    <w:rsid w:val="009B286C"/>
    <w:rsid w:val="009B3AE0"/>
    <w:rsid w:val="009B4263"/>
    <w:rsid w:val="009B468C"/>
    <w:rsid w:val="009B49DE"/>
    <w:rsid w:val="009B4DBE"/>
    <w:rsid w:val="009B6BD8"/>
    <w:rsid w:val="009B7154"/>
    <w:rsid w:val="009B7897"/>
    <w:rsid w:val="009B7A5F"/>
    <w:rsid w:val="009C0272"/>
    <w:rsid w:val="009C136A"/>
    <w:rsid w:val="009C1741"/>
    <w:rsid w:val="009C35A4"/>
    <w:rsid w:val="009C4BF6"/>
    <w:rsid w:val="009C4E65"/>
    <w:rsid w:val="009C64B5"/>
    <w:rsid w:val="009C68CD"/>
    <w:rsid w:val="009C696D"/>
    <w:rsid w:val="009C6CEB"/>
    <w:rsid w:val="009D0094"/>
    <w:rsid w:val="009D0FF6"/>
    <w:rsid w:val="009D160B"/>
    <w:rsid w:val="009D1CC4"/>
    <w:rsid w:val="009D23B4"/>
    <w:rsid w:val="009D2410"/>
    <w:rsid w:val="009D380F"/>
    <w:rsid w:val="009D388A"/>
    <w:rsid w:val="009D3D0A"/>
    <w:rsid w:val="009D47F8"/>
    <w:rsid w:val="009D493B"/>
    <w:rsid w:val="009D5BF2"/>
    <w:rsid w:val="009D760C"/>
    <w:rsid w:val="009D7ECD"/>
    <w:rsid w:val="009E04D5"/>
    <w:rsid w:val="009E142E"/>
    <w:rsid w:val="009E1B43"/>
    <w:rsid w:val="009E2ACA"/>
    <w:rsid w:val="009E47D1"/>
    <w:rsid w:val="009E5339"/>
    <w:rsid w:val="009E56E5"/>
    <w:rsid w:val="009E597C"/>
    <w:rsid w:val="009E6426"/>
    <w:rsid w:val="009E6513"/>
    <w:rsid w:val="009E653E"/>
    <w:rsid w:val="009E6849"/>
    <w:rsid w:val="009E72DF"/>
    <w:rsid w:val="009E79C0"/>
    <w:rsid w:val="009F0CC4"/>
    <w:rsid w:val="009F0D64"/>
    <w:rsid w:val="009F1276"/>
    <w:rsid w:val="009F1C99"/>
    <w:rsid w:val="009F25A5"/>
    <w:rsid w:val="009F2807"/>
    <w:rsid w:val="009F3836"/>
    <w:rsid w:val="009F3A0F"/>
    <w:rsid w:val="009F431A"/>
    <w:rsid w:val="009F4373"/>
    <w:rsid w:val="009F46B0"/>
    <w:rsid w:val="009F4FC7"/>
    <w:rsid w:val="009F5034"/>
    <w:rsid w:val="009F6C51"/>
    <w:rsid w:val="009F6E53"/>
    <w:rsid w:val="009F719C"/>
    <w:rsid w:val="009F74B9"/>
    <w:rsid w:val="00A00050"/>
    <w:rsid w:val="00A001C3"/>
    <w:rsid w:val="00A01961"/>
    <w:rsid w:val="00A02017"/>
    <w:rsid w:val="00A0229F"/>
    <w:rsid w:val="00A02DA7"/>
    <w:rsid w:val="00A02FDD"/>
    <w:rsid w:val="00A036A4"/>
    <w:rsid w:val="00A03C66"/>
    <w:rsid w:val="00A03C87"/>
    <w:rsid w:val="00A03C8F"/>
    <w:rsid w:val="00A04266"/>
    <w:rsid w:val="00A0436C"/>
    <w:rsid w:val="00A04618"/>
    <w:rsid w:val="00A049F1"/>
    <w:rsid w:val="00A04DF3"/>
    <w:rsid w:val="00A056B1"/>
    <w:rsid w:val="00A05B93"/>
    <w:rsid w:val="00A05BC4"/>
    <w:rsid w:val="00A05CC3"/>
    <w:rsid w:val="00A06111"/>
    <w:rsid w:val="00A064E4"/>
    <w:rsid w:val="00A0662B"/>
    <w:rsid w:val="00A068BF"/>
    <w:rsid w:val="00A06E86"/>
    <w:rsid w:val="00A07A38"/>
    <w:rsid w:val="00A10222"/>
    <w:rsid w:val="00A10639"/>
    <w:rsid w:val="00A1071F"/>
    <w:rsid w:val="00A10C68"/>
    <w:rsid w:val="00A11D6C"/>
    <w:rsid w:val="00A12E0A"/>
    <w:rsid w:val="00A139E1"/>
    <w:rsid w:val="00A14390"/>
    <w:rsid w:val="00A144BB"/>
    <w:rsid w:val="00A1474B"/>
    <w:rsid w:val="00A14B6E"/>
    <w:rsid w:val="00A151C4"/>
    <w:rsid w:val="00A15FCB"/>
    <w:rsid w:val="00A16901"/>
    <w:rsid w:val="00A17A06"/>
    <w:rsid w:val="00A17D2C"/>
    <w:rsid w:val="00A21BF9"/>
    <w:rsid w:val="00A21EA9"/>
    <w:rsid w:val="00A22B04"/>
    <w:rsid w:val="00A23828"/>
    <w:rsid w:val="00A23ADB"/>
    <w:rsid w:val="00A23DA3"/>
    <w:rsid w:val="00A23EFB"/>
    <w:rsid w:val="00A242C1"/>
    <w:rsid w:val="00A248C3"/>
    <w:rsid w:val="00A2497A"/>
    <w:rsid w:val="00A24C37"/>
    <w:rsid w:val="00A25B9A"/>
    <w:rsid w:val="00A25ED4"/>
    <w:rsid w:val="00A266DF"/>
    <w:rsid w:val="00A2778B"/>
    <w:rsid w:val="00A3088A"/>
    <w:rsid w:val="00A30C6D"/>
    <w:rsid w:val="00A31BD2"/>
    <w:rsid w:val="00A31F81"/>
    <w:rsid w:val="00A32631"/>
    <w:rsid w:val="00A32A11"/>
    <w:rsid w:val="00A32CBA"/>
    <w:rsid w:val="00A337A2"/>
    <w:rsid w:val="00A339D1"/>
    <w:rsid w:val="00A344F3"/>
    <w:rsid w:val="00A34D97"/>
    <w:rsid w:val="00A36FD4"/>
    <w:rsid w:val="00A40AAB"/>
    <w:rsid w:val="00A41E7A"/>
    <w:rsid w:val="00A41EE8"/>
    <w:rsid w:val="00A424F9"/>
    <w:rsid w:val="00A4274F"/>
    <w:rsid w:val="00A428B7"/>
    <w:rsid w:val="00A42F45"/>
    <w:rsid w:val="00A43A8C"/>
    <w:rsid w:val="00A45191"/>
    <w:rsid w:val="00A45629"/>
    <w:rsid w:val="00A45A55"/>
    <w:rsid w:val="00A45DF2"/>
    <w:rsid w:val="00A46241"/>
    <w:rsid w:val="00A501BE"/>
    <w:rsid w:val="00A508D2"/>
    <w:rsid w:val="00A515AE"/>
    <w:rsid w:val="00A52C0E"/>
    <w:rsid w:val="00A539A6"/>
    <w:rsid w:val="00A550AF"/>
    <w:rsid w:val="00A5548B"/>
    <w:rsid w:val="00A560C7"/>
    <w:rsid w:val="00A57A44"/>
    <w:rsid w:val="00A6049D"/>
    <w:rsid w:val="00A6088C"/>
    <w:rsid w:val="00A61349"/>
    <w:rsid w:val="00A616C8"/>
    <w:rsid w:val="00A61759"/>
    <w:rsid w:val="00A61C8B"/>
    <w:rsid w:val="00A61D79"/>
    <w:rsid w:val="00A62240"/>
    <w:rsid w:val="00A62321"/>
    <w:rsid w:val="00A62402"/>
    <w:rsid w:val="00A633F1"/>
    <w:rsid w:val="00A635FE"/>
    <w:rsid w:val="00A64209"/>
    <w:rsid w:val="00A64C77"/>
    <w:rsid w:val="00A65085"/>
    <w:rsid w:val="00A657B0"/>
    <w:rsid w:val="00A65A02"/>
    <w:rsid w:val="00A65A44"/>
    <w:rsid w:val="00A66367"/>
    <w:rsid w:val="00A668C5"/>
    <w:rsid w:val="00A668DA"/>
    <w:rsid w:val="00A6690D"/>
    <w:rsid w:val="00A66C37"/>
    <w:rsid w:val="00A66FCE"/>
    <w:rsid w:val="00A67F5F"/>
    <w:rsid w:val="00A707E3"/>
    <w:rsid w:val="00A71980"/>
    <w:rsid w:val="00A73073"/>
    <w:rsid w:val="00A73B61"/>
    <w:rsid w:val="00A74D8D"/>
    <w:rsid w:val="00A74DDF"/>
    <w:rsid w:val="00A74E79"/>
    <w:rsid w:val="00A74FF9"/>
    <w:rsid w:val="00A75342"/>
    <w:rsid w:val="00A76AAE"/>
    <w:rsid w:val="00A76C7F"/>
    <w:rsid w:val="00A77B69"/>
    <w:rsid w:val="00A803B7"/>
    <w:rsid w:val="00A80AF4"/>
    <w:rsid w:val="00A813ED"/>
    <w:rsid w:val="00A820B4"/>
    <w:rsid w:val="00A821A0"/>
    <w:rsid w:val="00A8223E"/>
    <w:rsid w:val="00A835C5"/>
    <w:rsid w:val="00A83A71"/>
    <w:rsid w:val="00A83DEC"/>
    <w:rsid w:val="00A848D6"/>
    <w:rsid w:val="00A84A4D"/>
    <w:rsid w:val="00A852C6"/>
    <w:rsid w:val="00A85E84"/>
    <w:rsid w:val="00A861B7"/>
    <w:rsid w:val="00A8668E"/>
    <w:rsid w:val="00A86A2D"/>
    <w:rsid w:val="00A87A7E"/>
    <w:rsid w:val="00A87D35"/>
    <w:rsid w:val="00A87E6D"/>
    <w:rsid w:val="00A908CB"/>
    <w:rsid w:val="00A9271E"/>
    <w:rsid w:val="00A92843"/>
    <w:rsid w:val="00A929BB"/>
    <w:rsid w:val="00A95F9C"/>
    <w:rsid w:val="00A9673A"/>
    <w:rsid w:val="00A96B8E"/>
    <w:rsid w:val="00A96BFE"/>
    <w:rsid w:val="00A96F8D"/>
    <w:rsid w:val="00A97AC6"/>
    <w:rsid w:val="00AA0030"/>
    <w:rsid w:val="00AA03BF"/>
    <w:rsid w:val="00AA084E"/>
    <w:rsid w:val="00AA1252"/>
    <w:rsid w:val="00AA2DDC"/>
    <w:rsid w:val="00AA34FC"/>
    <w:rsid w:val="00AA3CD6"/>
    <w:rsid w:val="00AA3CF9"/>
    <w:rsid w:val="00AA3F45"/>
    <w:rsid w:val="00AA42EA"/>
    <w:rsid w:val="00AA65E7"/>
    <w:rsid w:val="00AA6AE4"/>
    <w:rsid w:val="00AA6BCD"/>
    <w:rsid w:val="00AA73F9"/>
    <w:rsid w:val="00AA7AE3"/>
    <w:rsid w:val="00AA7FA4"/>
    <w:rsid w:val="00AB0556"/>
    <w:rsid w:val="00AB07F2"/>
    <w:rsid w:val="00AB0C15"/>
    <w:rsid w:val="00AB1088"/>
    <w:rsid w:val="00AB2D57"/>
    <w:rsid w:val="00AB2DD6"/>
    <w:rsid w:val="00AB2FA2"/>
    <w:rsid w:val="00AB3041"/>
    <w:rsid w:val="00AB3072"/>
    <w:rsid w:val="00AB3BA4"/>
    <w:rsid w:val="00AB3C7A"/>
    <w:rsid w:val="00AB4809"/>
    <w:rsid w:val="00AB50C1"/>
    <w:rsid w:val="00AB5BB1"/>
    <w:rsid w:val="00AB62DD"/>
    <w:rsid w:val="00AB6591"/>
    <w:rsid w:val="00AB6A75"/>
    <w:rsid w:val="00AB6F43"/>
    <w:rsid w:val="00AB79DE"/>
    <w:rsid w:val="00AB7CC8"/>
    <w:rsid w:val="00AB7DCF"/>
    <w:rsid w:val="00AC01DD"/>
    <w:rsid w:val="00AC0800"/>
    <w:rsid w:val="00AC0F5A"/>
    <w:rsid w:val="00AC146B"/>
    <w:rsid w:val="00AC20BA"/>
    <w:rsid w:val="00AC24B8"/>
    <w:rsid w:val="00AC2C4D"/>
    <w:rsid w:val="00AC3058"/>
    <w:rsid w:val="00AC32BE"/>
    <w:rsid w:val="00AC3C6E"/>
    <w:rsid w:val="00AC4A28"/>
    <w:rsid w:val="00AC4F17"/>
    <w:rsid w:val="00AC4F67"/>
    <w:rsid w:val="00AC6046"/>
    <w:rsid w:val="00AC6E2F"/>
    <w:rsid w:val="00AC6E71"/>
    <w:rsid w:val="00AC6F91"/>
    <w:rsid w:val="00AC788F"/>
    <w:rsid w:val="00AC7E94"/>
    <w:rsid w:val="00AD07B4"/>
    <w:rsid w:val="00AD08A7"/>
    <w:rsid w:val="00AD0B6D"/>
    <w:rsid w:val="00AD0B82"/>
    <w:rsid w:val="00AD0F0F"/>
    <w:rsid w:val="00AD1C61"/>
    <w:rsid w:val="00AD3523"/>
    <w:rsid w:val="00AD387D"/>
    <w:rsid w:val="00AD3E9B"/>
    <w:rsid w:val="00AD4CA8"/>
    <w:rsid w:val="00AD5181"/>
    <w:rsid w:val="00AD575E"/>
    <w:rsid w:val="00AD6038"/>
    <w:rsid w:val="00AD613F"/>
    <w:rsid w:val="00AD6BFB"/>
    <w:rsid w:val="00AD6E92"/>
    <w:rsid w:val="00AD79AB"/>
    <w:rsid w:val="00AD79D2"/>
    <w:rsid w:val="00AE0763"/>
    <w:rsid w:val="00AE0F43"/>
    <w:rsid w:val="00AE19CA"/>
    <w:rsid w:val="00AE22E7"/>
    <w:rsid w:val="00AE2B65"/>
    <w:rsid w:val="00AE3024"/>
    <w:rsid w:val="00AE3098"/>
    <w:rsid w:val="00AE358E"/>
    <w:rsid w:val="00AE3668"/>
    <w:rsid w:val="00AE3BFC"/>
    <w:rsid w:val="00AE4283"/>
    <w:rsid w:val="00AE46E6"/>
    <w:rsid w:val="00AE4A63"/>
    <w:rsid w:val="00AE56BB"/>
    <w:rsid w:val="00AE6A20"/>
    <w:rsid w:val="00AF06B9"/>
    <w:rsid w:val="00AF213A"/>
    <w:rsid w:val="00AF2703"/>
    <w:rsid w:val="00AF35F1"/>
    <w:rsid w:val="00AF418B"/>
    <w:rsid w:val="00AF4A9C"/>
    <w:rsid w:val="00AF561A"/>
    <w:rsid w:val="00AF5A6F"/>
    <w:rsid w:val="00AF5F36"/>
    <w:rsid w:val="00AF64C7"/>
    <w:rsid w:val="00AF6774"/>
    <w:rsid w:val="00AF6FDC"/>
    <w:rsid w:val="00AF7172"/>
    <w:rsid w:val="00AF7B86"/>
    <w:rsid w:val="00AF7BE3"/>
    <w:rsid w:val="00B01A2F"/>
    <w:rsid w:val="00B01CC0"/>
    <w:rsid w:val="00B023B6"/>
    <w:rsid w:val="00B027A0"/>
    <w:rsid w:val="00B02F5D"/>
    <w:rsid w:val="00B04A9B"/>
    <w:rsid w:val="00B04DB2"/>
    <w:rsid w:val="00B0541C"/>
    <w:rsid w:val="00B10C28"/>
    <w:rsid w:val="00B11996"/>
    <w:rsid w:val="00B11F37"/>
    <w:rsid w:val="00B1227E"/>
    <w:rsid w:val="00B122E6"/>
    <w:rsid w:val="00B12475"/>
    <w:rsid w:val="00B12BD5"/>
    <w:rsid w:val="00B14072"/>
    <w:rsid w:val="00B147C1"/>
    <w:rsid w:val="00B148D3"/>
    <w:rsid w:val="00B14CC6"/>
    <w:rsid w:val="00B15012"/>
    <w:rsid w:val="00B150E8"/>
    <w:rsid w:val="00B15240"/>
    <w:rsid w:val="00B16BDB"/>
    <w:rsid w:val="00B17855"/>
    <w:rsid w:val="00B17BC6"/>
    <w:rsid w:val="00B17CD4"/>
    <w:rsid w:val="00B20FF1"/>
    <w:rsid w:val="00B2119D"/>
    <w:rsid w:val="00B21212"/>
    <w:rsid w:val="00B2138F"/>
    <w:rsid w:val="00B22459"/>
    <w:rsid w:val="00B2249A"/>
    <w:rsid w:val="00B22BEE"/>
    <w:rsid w:val="00B239FA"/>
    <w:rsid w:val="00B23AA0"/>
    <w:rsid w:val="00B23E0B"/>
    <w:rsid w:val="00B242B9"/>
    <w:rsid w:val="00B245FB"/>
    <w:rsid w:val="00B25D06"/>
    <w:rsid w:val="00B260DA"/>
    <w:rsid w:val="00B2684A"/>
    <w:rsid w:val="00B26B0E"/>
    <w:rsid w:val="00B272A6"/>
    <w:rsid w:val="00B30A63"/>
    <w:rsid w:val="00B31ED0"/>
    <w:rsid w:val="00B323B7"/>
    <w:rsid w:val="00B32453"/>
    <w:rsid w:val="00B32D36"/>
    <w:rsid w:val="00B332B8"/>
    <w:rsid w:val="00B337E0"/>
    <w:rsid w:val="00B344FC"/>
    <w:rsid w:val="00B3462B"/>
    <w:rsid w:val="00B35D31"/>
    <w:rsid w:val="00B369BF"/>
    <w:rsid w:val="00B36CE3"/>
    <w:rsid w:val="00B36E0E"/>
    <w:rsid w:val="00B37E0D"/>
    <w:rsid w:val="00B4062C"/>
    <w:rsid w:val="00B40845"/>
    <w:rsid w:val="00B40928"/>
    <w:rsid w:val="00B40EDC"/>
    <w:rsid w:val="00B413C8"/>
    <w:rsid w:val="00B4152B"/>
    <w:rsid w:val="00B4416B"/>
    <w:rsid w:val="00B467EE"/>
    <w:rsid w:val="00B4752D"/>
    <w:rsid w:val="00B4790F"/>
    <w:rsid w:val="00B50667"/>
    <w:rsid w:val="00B508BF"/>
    <w:rsid w:val="00B51252"/>
    <w:rsid w:val="00B51ACF"/>
    <w:rsid w:val="00B521E9"/>
    <w:rsid w:val="00B52FAE"/>
    <w:rsid w:val="00B539AB"/>
    <w:rsid w:val="00B547C7"/>
    <w:rsid w:val="00B54DE2"/>
    <w:rsid w:val="00B54F25"/>
    <w:rsid w:val="00B55BBE"/>
    <w:rsid w:val="00B55DB0"/>
    <w:rsid w:val="00B57298"/>
    <w:rsid w:val="00B57E63"/>
    <w:rsid w:val="00B603E8"/>
    <w:rsid w:val="00B6070D"/>
    <w:rsid w:val="00B60C18"/>
    <w:rsid w:val="00B60D9D"/>
    <w:rsid w:val="00B60FA9"/>
    <w:rsid w:val="00B616BB"/>
    <w:rsid w:val="00B627AB"/>
    <w:rsid w:val="00B62DE3"/>
    <w:rsid w:val="00B636D9"/>
    <w:rsid w:val="00B63C39"/>
    <w:rsid w:val="00B641F7"/>
    <w:rsid w:val="00B66615"/>
    <w:rsid w:val="00B6662C"/>
    <w:rsid w:val="00B66AC7"/>
    <w:rsid w:val="00B66C38"/>
    <w:rsid w:val="00B674F4"/>
    <w:rsid w:val="00B67707"/>
    <w:rsid w:val="00B706E4"/>
    <w:rsid w:val="00B709E7"/>
    <w:rsid w:val="00B70C21"/>
    <w:rsid w:val="00B71B4A"/>
    <w:rsid w:val="00B71CD3"/>
    <w:rsid w:val="00B72259"/>
    <w:rsid w:val="00B72BFC"/>
    <w:rsid w:val="00B73A01"/>
    <w:rsid w:val="00B752A4"/>
    <w:rsid w:val="00B76090"/>
    <w:rsid w:val="00B76685"/>
    <w:rsid w:val="00B767D8"/>
    <w:rsid w:val="00B76F01"/>
    <w:rsid w:val="00B80183"/>
    <w:rsid w:val="00B804C3"/>
    <w:rsid w:val="00B80784"/>
    <w:rsid w:val="00B80879"/>
    <w:rsid w:val="00B80FDC"/>
    <w:rsid w:val="00B8105C"/>
    <w:rsid w:val="00B816F0"/>
    <w:rsid w:val="00B818D6"/>
    <w:rsid w:val="00B835E7"/>
    <w:rsid w:val="00B8392C"/>
    <w:rsid w:val="00B83BE8"/>
    <w:rsid w:val="00B83D5E"/>
    <w:rsid w:val="00B83F3D"/>
    <w:rsid w:val="00B844E5"/>
    <w:rsid w:val="00B846CA"/>
    <w:rsid w:val="00B84776"/>
    <w:rsid w:val="00B84CAC"/>
    <w:rsid w:val="00B85086"/>
    <w:rsid w:val="00B85B87"/>
    <w:rsid w:val="00B9127F"/>
    <w:rsid w:val="00B913FD"/>
    <w:rsid w:val="00B92031"/>
    <w:rsid w:val="00B924E9"/>
    <w:rsid w:val="00B929F8"/>
    <w:rsid w:val="00B92D70"/>
    <w:rsid w:val="00B93101"/>
    <w:rsid w:val="00B9459B"/>
    <w:rsid w:val="00B949EA"/>
    <w:rsid w:val="00B94D04"/>
    <w:rsid w:val="00B9529E"/>
    <w:rsid w:val="00B95563"/>
    <w:rsid w:val="00B9587A"/>
    <w:rsid w:val="00B95A93"/>
    <w:rsid w:val="00B95B54"/>
    <w:rsid w:val="00B95EF5"/>
    <w:rsid w:val="00B9625E"/>
    <w:rsid w:val="00B962F7"/>
    <w:rsid w:val="00B96A95"/>
    <w:rsid w:val="00B96F81"/>
    <w:rsid w:val="00B9751B"/>
    <w:rsid w:val="00B97A8A"/>
    <w:rsid w:val="00BA07F2"/>
    <w:rsid w:val="00BA1CF3"/>
    <w:rsid w:val="00BA223C"/>
    <w:rsid w:val="00BA2582"/>
    <w:rsid w:val="00BA3B9F"/>
    <w:rsid w:val="00BA3C56"/>
    <w:rsid w:val="00BA4843"/>
    <w:rsid w:val="00BA4D13"/>
    <w:rsid w:val="00BA50FE"/>
    <w:rsid w:val="00BA5301"/>
    <w:rsid w:val="00BA5352"/>
    <w:rsid w:val="00BA53FC"/>
    <w:rsid w:val="00BA5CC7"/>
    <w:rsid w:val="00BA5D56"/>
    <w:rsid w:val="00BA6768"/>
    <w:rsid w:val="00BA677B"/>
    <w:rsid w:val="00BA6B9E"/>
    <w:rsid w:val="00BA789C"/>
    <w:rsid w:val="00BA7A0D"/>
    <w:rsid w:val="00BB007B"/>
    <w:rsid w:val="00BB0D19"/>
    <w:rsid w:val="00BB219A"/>
    <w:rsid w:val="00BB2488"/>
    <w:rsid w:val="00BB27DD"/>
    <w:rsid w:val="00BB2A84"/>
    <w:rsid w:val="00BB2BF2"/>
    <w:rsid w:val="00BB2CD2"/>
    <w:rsid w:val="00BB39B4"/>
    <w:rsid w:val="00BB5935"/>
    <w:rsid w:val="00BB6738"/>
    <w:rsid w:val="00BB74DA"/>
    <w:rsid w:val="00BB7581"/>
    <w:rsid w:val="00BB78BD"/>
    <w:rsid w:val="00BB7974"/>
    <w:rsid w:val="00BC0948"/>
    <w:rsid w:val="00BC184F"/>
    <w:rsid w:val="00BC1AAA"/>
    <w:rsid w:val="00BC1FA2"/>
    <w:rsid w:val="00BC29AD"/>
    <w:rsid w:val="00BC2A4E"/>
    <w:rsid w:val="00BC3ABB"/>
    <w:rsid w:val="00BC41AE"/>
    <w:rsid w:val="00BC41E9"/>
    <w:rsid w:val="00BC43F3"/>
    <w:rsid w:val="00BC43FC"/>
    <w:rsid w:val="00BC482A"/>
    <w:rsid w:val="00BC48B3"/>
    <w:rsid w:val="00BC493D"/>
    <w:rsid w:val="00BC5D3A"/>
    <w:rsid w:val="00BC6927"/>
    <w:rsid w:val="00BD08FF"/>
    <w:rsid w:val="00BD090C"/>
    <w:rsid w:val="00BD0DAD"/>
    <w:rsid w:val="00BD1F58"/>
    <w:rsid w:val="00BD22D1"/>
    <w:rsid w:val="00BD237A"/>
    <w:rsid w:val="00BD24EF"/>
    <w:rsid w:val="00BD281F"/>
    <w:rsid w:val="00BD28FB"/>
    <w:rsid w:val="00BD32E6"/>
    <w:rsid w:val="00BD3320"/>
    <w:rsid w:val="00BD45FD"/>
    <w:rsid w:val="00BD4A43"/>
    <w:rsid w:val="00BD4F73"/>
    <w:rsid w:val="00BD4F7F"/>
    <w:rsid w:val="00BD51A8"/>
    <w:rsid w:val="00BD52F2"/>
    <w:rsid w:val="00BD574A"/>
    <w:rsid w:val="00BD57E9"/>
    <w:rsid w:val="00BD5A54"/>
    <w:rsid w:val="00BD5B57"/>
    <w:rsid w:val="00BD5D75"/>
    <w:rsid w:val="00BD631D"/>
    <w:rsid w:val="00BD70AC"/>
    <w:rsid w:val="00BD7138"/>
    <w:rsid w:val="00BE07A4"/>
    <w:rsid w:val="00BE2759"/>
    <w:rsid w:val="00BE2F1E"/>
    <w:rsid w:val="00BE345F"/>
    <w:rsid w:val="00BE422C"/>
    <w:rsid w:val="00BE585C"/>
    <w:rsid w:val="00BE5947"/>
    <w:rsid w:val="00BE5A9E"/>
    <w:rsid w:val="00BE708E"/>
    <w:rsid w:val="00BE7A3E"/>
    <w:rsid w:val="00BE7BA7"/>
    <w:rsid w:val="00BF0580"/>
    <w:rsid w:val="00BF20B6"/>
    <w:rsid w:val="00BF343A"/>
    <w:rsid w:val="00BF4255"/>
    <w:rsid w:val="00BF7661"/>
    <w:rsid w:val="00C0001D"/>
    <w:rsid w:val="00C004CE"/>
    <w:rsid w:val="00C0081D"/>
    <w:rsid w:val="00C00FB8"/>
    <w:rsid w:val="00C010AC"/>
    <w:rsid w:val="00C0141B"/>
    <w:rsid w:val="00C01CDB"/>
    <w:rsid w:val="00C0338B"/>
    <w:rsid w:val="00C0349F"/>
    <w:rsid w:val="00C040C7"/>
    <w:rsid w:val="00C042CD"/>
    <w:rsid w:val="00C046DB"/>
    <w:rsid w:val="00C06292"/>
    <w:rsid w:val="00C06970"/>
    <w:rsid w:val="00C06A4F"/>
    <w:rsid w:val="00C10131"/>
    <w:rsid w:val="00C11A05"/>
    <w:rsid w:val="00C11F46"/>
    <w:rsid w:val="00C126C1"/>
    <w:rsid w:val="00C1301E"/>
    <w:rsid w:val="00C14A71"/>
    <w:rsid w:val="00C14A84"/>
    <w:rsid w:val="00C152E3"/>
    <w:rsid w:val="00C15F5D"/>
    <w:rsid w:val="00C16B90"/>
    <w:rsid w:val="00C16F2C"/>
    <w:rsid w:val="00C1709A"/>
    <w:rsid w:val="00C2012D"/>
    <w:rsid w:val="00C20312"/>
    <w:rsid w:val="00C211ED"/>
    <w:rsid w:val="00C218CA"/>
    <w:rsid w:val="00C219EA"/>
    <w:rsid w:val="00C21BCA"/>
    <w:rsid w:val="00C2223C"/>
    <w:rsid w:val="00C222A6"/>
    <w:rsid w:val="00C229B5"/>
    <w:rsid w:val="00C235C4"/>
    <w:rsid w:val="00C23884"/>
    <w:rsid w:val="00C24AE8"/>
    <w:rsid w:val="00C258EB"/>
    <w:rsid w:val="00C2658C"/>
    <w:rsid w:val="00C2673D"/>
    <w:rsid w:val="00C2751D"/>
    <w:rsid w:val="00C30037"/>
    <w:rsid w:val="00C300BE"/>
    <w:rsid w:val="00C307F3"/>
    <w:rsid w:val="00C30E74"/>
    <w:rsid w:val="00C30F91"/>
    <w:rsid w:val="00C310D9"/>
    <w:rsid w:val="00C31A19"/>
    <w:rsid w:val="00C31D4A"/>
    <w:rsid w:val="00C32145"/>
    <w:rsid w:val="00C32D20"/>
    <w:rsid w:val="00C338A3"/>
    <w:rsid w:val="00C3402E"/>
    <w:rsid w:val="00C36EDE"/>
    <w:rsid w:val="00C3748C"/>
    <w:rsid w:val="00C37E32"/>
    <w:rsid w:val="00C400AF"/>
    <w:rsid w:val="00C4011A"/>
    <w:rsid w:val="00C403B6"/>
    <w:rsid w:val="00C41A74"/>
    <w:rsid w:val="00C42173"/>
    <w:rsid w:val="00C431B3"/>
    <w:rsid w:val="00C43324"/>
    <w:rsid w:val="00C4344F"/>
    <w:rsid w:val="00C435E5"/>
    <w:rsid w:val="00C44949"/>
    <w:rsid w:val="00C45499"/>
    <w:rsid w:val="00C45A66"/>
    <w:rsid w:val="00C4637A"/>
    <w:rsid w:val="00C469BA"/>
    <w:rsid w:val="00C46C09"/>
    <w:rsid w:val="00C475FD"/>
    <w:rsid w:val="00C4794B"/>
    <w:rsid w:val="00C47ED4"/>
    <w:rsid w:val="00C47F38"/>
    <w:rsid w:val="00C5001B"/>
    <w:rsid w:val="00C50416"/>
    <w:rsid w:val="00C50489"/>
    <w:rsid w:val="00C506A4"/>
    <w:rsid w:val="00C50ADE"/>
    <w:rsid w:val="00C5111A"/>
    <w:rsid w:val="00C53C51"/>
    <w:rsid w:val="00C53D94"/>
    <w:rsid w:val="00C54743"/>
    <w:rsid w:val="00C55EBF"/>
    <w:rsid w:val="00C56E83"/>
    <w:rsid w:val="00C6075D"/>
    <w:rsid w:val="00C61A32"/>
    <w:rsid w:val="00C61A4C"/>
    <w:rsid w:val="00C62944"/>
    <w:rsid w:val="00C632C5"/>
    <w:rsid w:val="00C63508"/>
    <w:rsid w:val="00C63CB1"/>
    <w:rsid w:val="00C6434C"/>
    <w:rsid w:val="00C64ACB"/>
    <w:rsid w:val="00C64CC5"/>
    <w:rsid w:val="00C64CD2"/>
    <w:rsid w:val="00C6599E"/>
    <w:rsid w:val="00C663C3"/>
    <w:rsid w:val="00C66406"/>
    <w:rsid w:val="00C67537"/>
    <w:rsid w:val="00C67655"/>
    <w:rsid w:val="00C700D9"/>
    <w:rsid w:val="00C70E50"/>
    <w:rsid w:val="00C719F3"/>
    <w:rsid w:val="00C72A0C"/>
    <w:rsid w:val="00C72BB3"/>
    <w:rsid w:val="00C736C4"/>
    <w:rsid w:val="00C74CC2"/>
    <w:rsid w:val="00C752F8"/>
    <w:rsid w:val="00C76AA4"/>
    <w:rsid w:val="00C76E3C"/>
    <w:rsid w:val="00C777B5"/>
    <w:rsid w:val="00C77F35"/>
    <w:rsid w:val="00C8006D"/>
    <w:rsid w:val="00C80204"/>
    <w:rsid w:val="00C80331"/>
    <w:rsid w:val="00C80418"/>
    <w:rsid w:val="00C81541"/>
    <w:rsid w:val="00C82B84"/>
    <w:rsid w:val="00C83309"/>
    <w:rsid w:val="00C83AC9"/>
    <w:rsid w:val="00C85007"/>
    <w:rsid w:val="00C85144"/>
    <w:rsid w:val="00C85F8E"/>
    <w:rsid w:val="00C8657B"/>
    <w:rsid w:val="00C870BA"/>
    <w:rsid w:val="00C87459"/>
    <w:rsid w:val="00C8758A"/>
    <w:rsid w:val="00C8772F"/>
    <w:rsid w:val="00C90B5F"/>
    <w:rsid w:val="00C910A9"/>
    <w:rsid w:val="00C92425"/>
    <w:rsid w:val="00C92693"/>
    <w:rsid w:val="00C92705"/>
    <w:rsid w:val="00C944C5"/>
    <w:rsid w:val="00C9485C"/>
    <w:rsid w:val="00C949A3"/>
    <w:rsid w:val="00C94D87"/>
    <w:rsid w:val="00C95AEC"/>
    <w:rsid w:val="00C95BAC"/>
    <w:rsid w:val="00C95EAD"/>
    <w:rsid w:val="00C96F84"/>
    <w:rsid w:val="00C978B3"/>
    <w:rsid w:val="00CA01BA"/>
    <w:rsid w:val="00CA07AC"/>
    <w:rsid w:val="00CA1233"/>
    <w:rsid w:val="00CA1381"/>
    <w:rsid w:val="00CA138E"/>
    <w:rsid w:val="00CA1D6F"/>
    <w:rsid w:val="00CA2B94"/>
    <w:rsid w:val="00CA31F3"/>
    <w:rsid w:val="00CA3458"/>
    <w:rsid w:val="00CA4B8A"/>
    <w:rsid w:val="00CA4EA0"/>
    <w:rsid w:val="00CA53E4"/>
    <w:rsid w:val="00CA5424"/>
    <w:rsid w:val="00CA589B"/>
    <w:rsid w:val="00CA5A16"/>
    <w:rsid w:val="00CA6283"/>
    <w:rsid w:val="00CA6686"/>
    <w:rsid w:val="00CA7160"/>
    <w:rsid w:val="00CB0ADE"/>
    <w:rsid w:val="00CB0EC4"/>
    <w:rsid w:val="00CB1FFE"/>
    <w:rsid w:val="00CB23B5"/>
    <w:rsid w:val="00CB24AC"/>
    <w:rsid w:val="00CB2BB2"/>
    <w:rsid w:val="00CB2D77"/>
    <w:rsid w:val="00CB46D9"/>
    <w:rsid w:val="00CB4B32"/>
    <w:rsid w:val="00CB4BA7"/>
    <w:rsid w:val="00CB5D99"/>
    <w:rsid w:val="00CB7412"/>
    <w:rsid w:val="00CB799F"/>
    <w:rsid w:val="00CC0F76"/>
    <w:rsid w:val="00CC10E4"/>
    <w:rsid w:val="00CC2F0C"/>
    <w:rsid w:val="00CC30DA"/>
    <w:rsid w:val="00CC3748"/>
    <w:rsid w:val="00CC3987"/>
    <w:rsid w:val="00CC484F"/>
    <w:rsid w:val="00CC4C1A"/>
    <w:rsid w:val="00CC4CC2"/>
    <w:rsid w:val="00CC60B5"/>
    <w:rsid w:val="00CC6AF2"/>
    <w:rsid w:val="00CC7356"/>
    <w:rsid w:val="00CC7630"/>
    <w:rsid w:val="00CD000A"/>
    <w:rsid w:val="00CD0506"/>
    <w:rsid w:val="00CD087F"/>
    <w:rsid w:val="00CD0FAA"/>
    <w:rsid w:val="00CD1250"/>
    <w:rsid w:val="00CD158C"/>
    <w:rsid w:val="00CD202C"/>
    <w:rsid w:val="00CD22E5"/>
    <w:rsid w:val="00CD271A"/>
    <w:rsid w:val="00CD3F51"/>
    <w:rsid w:val="00CD492B"/>
    <w:rsid w:val="00CD4AF8"/>
    <w:rsid w:val="00CD53AC"/>
    <w:rsid w:val="00CD5620"/>
    <w:rsid w:val="00CD5E44"/>
    <w:rsid w:val="00CD6083"/>
    <w:rsid w:val="00CD6205"/>
    <w:rsid w:val="00CD62B7"/>
    <w:rsid w:val="00CD6526"/>
    <w:rsid w:val="00CD6AC4"/>
    <w:rsid w:val="00CD70EE"/>
    <w:rsid w:val="00CD714B"/>
    <w:rsid w:val="00CD7986"/>
    <w:rsid w:val="00CD7D29"/>
    <w:rsid w:val="00CE03CA"/>
    <w:rsid w:val="00CE092E"/>
    <w:rsid w:val="00CE0A5E"/>
    <w:rsid w:val="00CE10B9"/>
    <w:rsid w:val="00CE1B53"/>
    <w:rsid w:val="00CE2182"/>
    <w:rsid w:val="00CE30CA"/>
    <w:rsid w:val="00CE381F"/>
    <w:rsid w:val="00CE4BF1"/>
    <w:rsid w:val="00CE4DB9"/>
    <w:rsid w:val="00CE516A"/>
    <w:rsid w:val="00CE5AAD"/>
    <w:rsid w:val="00CE6104"/>
    <w:rsid w:val="00CE7E55"/>
    <w:rsid w:val="00CF0019"/>
    <w:rsid w:val="00CF005D"/>
    <w:rsid w:val="00CF0BE7"/>
    <w:rsid w:val="00CF14D1"/>
    <w:rsid w:val="00CF16EA"/>
    <w:rsid w:val="00CF1AF0"/>
    <w:rsid w:val="00CF3039"/>
    <w:rsid w:val="00CF4024"/>
    <w:rsid w:val="00CF42FF"/>
    <w:rsid w:val="00CF4414"/>
    <w:rsid w:val="00CF57D4"/>
    <w:rsid w:val="00CF7A59"/>
    <w:rsid w:val="00CF7B99"/>
    <w:rsid w:val="00D00E19"/>
    <w:rsid w:val="00D01327"/>
    <w:rsid w:val="00D03B79"/>
    <w:rsid w:val="00D048E3"/>
    <w:rsid w:val="00D058D9"/>
    <w:rsid w:val="00D068FF"/>
    <w:rsid w:val="00D06C96"/>
    <w:rsid w:val="00D07A2D"/>
    <w:rsid w:val="00D07E10"/>
    <w:rsid w:val="00D07EF3"/>
    <w:rsid w:val="00D10114"/>
    <w:rsid w:val="00D11B6D"/>
    <w:rsid w:val="00D124F2"/>
    <w:rsid w:val="00D12EB0"/>
    <w:rsid w:val="00D13665"/>
    <w:rsid w:val="00D1385F"/>
    <w:rsid w:val="00D13C3A"/>
    <w:rsid w:val="00D14742"/>
    <w:rsid w:val="00D14EEF"/>
    <w:rsid w:val="00D15490"/>
    <w:rsid w:val="00D15B55"/>
    <w:rsid w:val="00D16BFA"/>
    <w:rsid w:val="00D1737F"/>
    <w:rsid w:val="00D20D6F"/>
    <w:rsid w:val="00D2118D"/>
    <w:rsid w:val="00D2132A"/>
    <w:rsid w:val="00D213ED"/>
    <w:rsid w:val="00D21BE9"/>
    <w:rsid w:val="00D223F0"/>
    <w:rsid w:val="00D23763"/>
    <w:rsid w:val="00D2440D"/>
    <w:rsid w:val="00D250BB"/>
    <w:rsid w:val="00D261DF"/>
    <w:rsid w:val="00D26A29"/>
    <w:rsid w:val="00D26A76"/>
    <w:rsid w:val="00D27330"/>
    <w:rsid w:val="00D277D6"/>
    <w:rsid w:val="00D277E6"/>
    <w:rsid w:val="00D30647"/>
    <w:rsid w:val="00D309CB"/>
    <w:rsid w:val="00D32117"/>
    <w:rsid w:val="00D32AB4"/>
    <w:rsid w:val="00D32E1F"/>
    <w:rsid w:val="00D33167"/>
    <w:rsid w:val="00D331A7"/>
    <w:rsid w:val="00D33899"/>
    <w:rsid w:val="00D33C32"/>
    <w:rsid w:val="00D35CB3"/>
    <w:rsid w:val="00D36DF8"/>
    <w:rsid w:val="00D36F40"/>
    <w:rsid w:val="00D3703D"/>
    <w:rsid w:val="00D37816"/>
    <w:rsid w:val="00D37D64"/>
    <w:rsid w:val="00D40476"/>
    <w:rsid w:val="00D40721"/>
    <w:rsid w:val="00D41350"/>
    <w:rsid w:val="00D41CD4"/>
    <w:rsid w:val="00D428A8"/>
    <w:rsid w:val="00D430D9"/>
    <w:rsid w:val="00D43268"/>
    <w:rsid w:val="00D43569"/>
    <w:rsid w:val="00D4450E"/>
    <w:rsid w:val="00D450DE"/>
    <w:rsid w:val="00D452C9"/>
    <w:rsid w:val="00D458F7"/>
    <w:rsid w:val="00D45B34"/>
    <w:rsid w:val="00D45E68"/>
    <w:rsid w:val="00D45EB9"/>
    <w:rsid w:val="00D46046"/>
    <w:rsid w:val="00D46347"/>
    <w:rsid w:val="00D466C9"/>
    <w:rsid w:val="00D46880"/>
    <w:rsid w:val="00D46988"/>
    <w:rsid w:val="00D4712F"/>
    <w:rsid w:val="00D473B6"/>
    <w:rsid w:val="00D47740"/>
    <w:rsid w:val="00D479F2"/>
    <w:rsid w:val="00D47B07"/>
    <w:rsid w:val="00D5020B"/>
    <w:rsid w:val="00D50A9A"/>
    <w:rsid w:val="00D51E3C"/>
    <w:rsid w:val="00D51E9A"/>
    <w:rsid w:val="00D521AE"/>
    <w:rsid w:val="00D5262F"/>
    <w:rsid w:val="00D5391C"/>
    <w:rsid w:val="00D54738"/>
    <w:rsid w:val="00D56DC0"/>
    <w:rsid w:val="00D56F04"/>
    <w:rsid w:val="00D571AA"/>
    <w:rsid w:val="00D57723"/>
    <w:rsid w:val="00D579B7"/>
    <w:rsid w:val="00D57D25"/>
    <w:rsid w:val="00D60BC7"/>
    <w:rsid w:val="00D60C27"/>
    <w:rsid w:val="00D6165D"/>
    <w:rsid w:val="00D61A30"/>
    <w:rsid w:val="00D62817"/>
    <w:rsid w:val="00D635CD"/>
    <w:rsid w:val="00D638F3"/>
    <w:rsid w:val="00D63DBF"/>
    <w:rsid w:val="00D63F45"/>
    <w:rsid w:val="00D66175"/>
    <w:rsid w:val="00D6656B"/>
    <w:rsid w:val="00D66CAF"/>
    <w:rsid w:val="00D66DD5"/>
    <w:rsid w:val="00D6713C"/>
    <w:rsid w:val="00D6718C"/>
    <w:rsid w:val="00D67361"/>
    <w:rsid w:val="00D67FE1"/>
    <w:rsid w:val="00D700A7"/>
    <w:rsid w:val="00D70288"/>
    <w:rsid w:val="00D704C1"/>
    <w:rsid w:val="00D70AF7"/>
    <w:rsid w:val="00D71563"/>
    <w:rsid w:val="00D73C91"/>
    <w:rsid w:val="00D744B2"/>
    <w:rsid w:val="00D74AC8"/>
    <w:rsid w:val="00D74E57"/>
    <w:rsid w:val="00D753EA"/>
    <w:rsid w:val="00D75C48"/>
    <w:rsid w:val="00D76711"/>
    <w:rsid w:val="00D80BBA"/>
    <w:rsid w:val="00D80C0C"/>
    <w:rsid w:val="00D80C53"/>
    <w:rsid w:val="00D81094"/>
    <w:rsid w:val="00D81E1B"/>
    <w:rsid w:val="00D82F1A"/>
    <w:rsid w:val="00D83203"/>
    <w:rsid w:val="00D836CA"/>
    <w:rsid w:val="00D84449"/>
    <w:rsid w:val="00D8474F"/>
    <w:rsid w:val="00D84CEB"/>
    <w:rsid w:val="00D8558E"/>
    <w:rsid w:val="00D86230"/>
    <w:rsid w:val="00D862C6"/>
    <w:rsid w:val="00D8723F"/>
    <w:rsid w:val="00D8725B"/>
    <w:rsid w:val="00D8775D"/>
    <w:rsid w:val="00D9034F"/>
    <w:rsid w:val="00D90703"/>
    <w:rsid w:val="00D912A8"/>
    <w:rsid w:val="00D91F2B"/>
    <w:rsid w:val="00D925AF"/>
    <w:rsid w:val="00D93BAF"/>
    <w:rsid w:val="00D93C78"/>
    <w:rsid w:val="00D947D5"/>
    <w:rsid w:val="00D94842"/>
    <w:rsid w:val="00D95305"/>
    <w:rsid w:val="00D95605"/>
    <w:rsid w:val="00D95C71"/>
    <w:rsid w:val="00D95EBD"/>
    <w:rsid w:val="00D96306"/>
    <w:rsid w:val="00D96A6B"/>
    <w:rsid w:val="00D96C17"/>
    <w:rsid w:val="00D97B37"/>
    <w:rsid w:val="00DA0ADB"/>
    <w:rsid w:val="00DA113D"/>
    <w:rsid w:val="00DA144F"/>
    <w:rsid w:val="00DA15A0"/>
    <w:rsid w:val="00DA3094"/>
    <w:rsid w:val="00DA370E"/>
    <w:rsid w:val="00DA3B9C"/>
    <w:rsid w:val="00DA405A"/>
    <w:rsid w:val="00DA47FA"/>
    <w:rsid w:val="00DA4ABD"/>
    <w:rsid w:val="00DA5CC9"/>
    <w:rsid w:val="00DA6CD8"/>
    <w:rsid w:val="00DA7130"/>
    <w:rsid w:val="00DA7C01"/>
    <w:rsid w:val="00DB002A"/>
    <w:rsid w:val="00DB01C0"/>
    <w:rsid w:val="00DB05B0"/>
    <w:rsid w:val="00DB0634"/>
    <w:rsid w:val="00DB07A6"/>
    <w:rsid w:val="00DB0811"/>
    <w:rsid w:val="00DB0ABF"/>
    <w:rsid w:val="00DB11A5"/>
    <w:rsid w:val="00DB1415"/>
    <w:rsid w:val="00DB2980"/>
    <w:rsid w:val="00DB2EB8"/>
    <w:rsid w:val="00DB4CA1"/>
    <w:rsid w:val="00DB5003"/>
    <w:rsid w:val="00DB64C6"/>
    <w:rsid w:val="00DB7407"/>
    <w:rsid w:val="00DC01EE"/>
    <w:rsid w:val="00DC09C1"/>
    <w:rsid w:val="00DC2200"/>
    <w:rsid w:val="00DC2864"/>
    <w:rsid w:val="00DC2C97"/>
    <w:rsid w:val="00DC2CCE"/>
    <w:rsid w:val="00DC3292"/>
    <w:rsid w:val="00DC45F1"/>
    <w:rsid w:val="00DC4F36"/>
    <w:rsid w:val="00DC5194"/>
    <w:rsid w:val="00DC6524"/>
    <w:rsid w:val="00DC68EB"/>
    <w:rsid w:val="00DC6E09"/>
    <w:rsid w:val="00DD0380"/>
    <w:rsid w:val="00DD0DCD"/>
    <w:rsid w:val="00DD0F7D"/>
    <w:rsid w:val="00DD1061"/>
    <w:rsid w:val="00DD16CB"/>
    <w:rsid w:val="00DD1751"/>
    <w:rsid w:val="00DD1E41"/>
    <w:rsid w:val="00DD22A8"/>
    <w:rsid w:val="00DD23FD"/>
    <w:rsid w:val="00DD2E07"/>
    <w:rsid w:val="00DD5218"/>
    <w:rsid w:val="00DD5487"/>
    <w:rsid w:val="00DD5AF0"/>
    <w:rsid w:val="00DD5E9D"/>
    <w:rsid w:val="00DD6E2A"/>
    <w:rsid w:val="00DD7BEF"/>
    <w:rsid w:val="00DE041D"/>
    <w:rsid w:val="00DE0712"/>
    <w:rsid w:val="00DE0DEF"/>
    <w:rsid w:val="00DE18D1"/>
    <w:rsid w:val="00DE21CA"/>
    <w:rsid w:val="00DE3C86"/>
    <w:rsid w:val="00DE501C"/>
    <w:rsid w:val="00DE6907"/>
    <w:rsid w:val="00DE6B42"/>
    <w:rsid w:val="00DE70CB"/>
    <w:rsid w:val="00DE7E6C"/>
    <w:rsid w:val="00DF0746"/>
    <w:rsid w:val="00DF1D98"/>
    <w:rsid w:val="00DF28E6"/>
    <w:rsid w:val="00DF28FB"/>
    <w:rsid w:val="00DF29E7"/>
    <w:rsid w:val="00DF36E6"/>
    <w:rsid w:val="00DF460F"/>
    <w:rsid w:val="00DF4FEC"/>
    <w:rsid w:val="00DF6625"/>
    <w:rsid w:val="00DF7A16"/>
    <w:rsid w:val="00DF7F29"/>
    <w:rsid w:val="00DF7F9B"/>
    <w:rsid w:val="00E00A4F"/>
    <w:rsid w:val="00E00EB1"/>
    <w:rsid w:val="00E0129C"/>
    <w:rsid w:val="00E0173F"/>
    <w:rsid w:val="00E026F9"/>
    <w:rsid w:val="00E03226"/>
    <w:rsid w:val="00E0375D"/>
    <w:rsid w:val="00E03D56"/>
    <w:rsid w:val="00E04A56"/>
    <w:rsid w:val="00E04D09"/>
    <w:rsid w:val="00E052C5"/>
    <w:rsid w:val="00E0539D"/>
    <w:rsid w:val="00E061D4"/>
    <w:rsid w:val="00E06C04"/>
    <w:rsid w:val="00E071EE"/>
    <w:rsid w:val="00E07474"/>
    <w:rsid w:val="00E07D8F"/>
    <w:rsid w:val="00E10320"/>
    <w:rsid w:val="00E10982"/>
    <w:rsid w:val="00E111F4"/>
    <w:rsid w:val="00E1132C"/>
    <w:rsid w:val="00E120D6"/>
    <w:rsid w:val="00E121B7"/>
    <w:rsid w:val="00E12AC1"/>
    <w:rsid w:val="00E1317F"/>
    <w:rsid w:val="00E13A01"/>
    <w:rsid w:val="00E14580"/>
    <w:rsid w:val="00E15079"/>
    <w:rsid w:val="00E150AC"/>
    <w:rsid w:val="00E155D6"/>
    <w:rsid w:val="00E1562C"/>
    <w:rsid w:val="00E15AD0"/>
    <w:rsid w:val="00E15F71"/>
    <w:rsid w:val="00E161BA"/>
    <w:rsid w:val="00E179D9"/>
    <w:rsid w:val="00E17F3B"/>
    <w:rsid w:val="00E20A33"/>
    <w:rsid w:val="00E20A83"/>
    <w:rsid w:val="00E20C1B"/>
    <w:rsid w:val="00E21B0E"/>
    <w:rsid w:val="00E21E2F"/>
    <w:rsid w:val="00E222A9"/>
    <w:rsid w:val="00E229D6"/>
    <w:rsid w:val="00E22B81"/>
    <w:rsid w:val="00E2379A"/>
    <w:rsid w:val="00E23967"/>
    <w:rsid w:val="00E23AF2"/>
    <w:rsid w:val="00E23B6B"/>
    <w:rsid w:val="00E23B9E"/>
    <w:rsid w:val="00E23DF7"/>
    <w:rsid w:val="00E23F29"/>
    <w:rsid w:val="00E2446F"/>
    <w:rsid w:val="00E24BBB"/>
    <w:rsid w:val="00E25FCC"/>
    <w:rsid w:val="00E26530"/>
    <w:rsid w:val="00E26583"/>
    <w:rsid w:val="00E266E3"/>
    <w:rsid w:val="00E26789"/>
    <w:rsid w:val="00E276AD"/>
    <w:rsid w:val="00E304AF"/>
    <w:rsid w:val="00E305DA"/>
    <w:rsid w:val="00E3074C"/>
    <w:rsid w:val="00E31E2B"/>
    <w:rsid w:val="00E327D8"/>
    <w:rsid w:val="00E349D3"/>
    <w:rsid w:val="00E34C11"/>
    <w:rsid w:val="00E34FF5"/>
    <w:rsid w:val="00E35828"/>
    <w:rsid w:val="00E35F17"/>
    <w:rsid w:val="00E3646F"/>
    <w:rsid w:val="00E364F6"/>
    <w:rsid w:val="00E369F5"/>
    <w:rsid w:val="00E36AC1"/>
    <w:rsid w:val="00E37BCF"/>
    <w:rsid w:val="00E407F6"/>
    <w:rsid w:val="00E40B02"/>
    <w:rsid w:val="00E41135"/>
    <w:rsid w:val="00E41374"/>
    <w:rsid w:val="00E4210F"/>
    <w:rsid w:val="00E42847"/>
    <w:rsid w:val="00E42EE2"/>
    <w:rsid w:val="00E43556"/>
    <w:rsid w:val="00E43580"/>
    <w:rsid w:val="00E435BC"/>
    <w:rsid w:val="00E43BD3"/>
    <w:rsid w:val="00E440E5"/>
    <w:rsid w:val="00E4439E"/>
    <w:rsid w:val="00E44663"/>
    <w:rsid w:val="00E447C0"/>
    <w:rsid w:val="00E449DC"/>
    <w:rsid w:val="00E4584B"/>
    <w:rsid w:val="00E45B78"/>
    <w:rsid w:val="00E45BC4"/>
    <w:rsid w:val="00E4668C"/>
    <w:rsid w:val="00E46709"/>
    <w:rsid w:val="00E46BD1"/>
    <w:rsid w:val="00E47487"/>
    <w:rsid w:val="00E47953"/>
    <w:rsid w:val="00E47CD4"/>
    <w:rsid w:val="00E5248D"/>
    <w:rsid w:val="00E538F3"/>
    <w:rsid w:val="00E54FF3"/>
    <w:rsid w:val="00E554ED"/>
    <w:rsid w:val="00E559E0"/>
    <w:rsid w:val="00E55B10"/>
    <w:rsid w:val="00E55FBD"/>
    <w:rsid w:val="00E563E5"/>
    <w:rsid w:val="00E5658C"/>
    <w:rsid w:val="00E56F8D"/>
    <w:rsid w:val="00E57627"/>
    <w:rsid w:val="00E6034A"/>
    <w:rsid w:val="00E60357"/>
    <w:rsid w:val="00E60AC0"/>
    <w:rsid w:val="00E60C64"/>
    <w:rsid w:val="00E6107C"/>
    <w:rsid w:val="00E615BC"/>
    <w:rsid w:val="00E61B89"/>
    <w:rsid w:val="00E61D89"/>
    <w:rsid w:val="00E62014"/>
    <w:rsid w:val="00E62116"/>
    <w:rsid w:val="00E63321"/>
    <w:rsid w:val="00E63D38"/>
    <w:rsid w:val="00E63D54"/>
    <w:rsid w:val="00E64A6E"/>
    <w:rsid w:val="00E65301"/>
    <w:rsid w:val="00E65307"/>
    <w:rsid w:val="00E655EB"/>
    <w:rsid w:val="00E658AF"/>
    <w:rsid w:val="00E659A2"/>
    <w:rsid w:val="00E65E44"/>
    <w:rsid w:val="00E661B3"/>
    <w:rsid w:val="00E66B9E"/>
    <w:rsid w:val="00E66D1C"/>
    <w:rsid w:val="00E67E00"/>
    <w:rsid w:val="00E70EE2"/>
    <w:rsid w:val="00E71671"/>
    <w:rsid w:val="00E721F0"/>
    <w:rsid w:val="00E744F7"/>
    <w:rsid w:val="00E74513"/>
    <w:rsid w:val="00E74FAF"/>
    <w:rsid w:val="00E7549A"/>
    <w:rsid w:val="00E75D14"/>
    <w:rsid w:val="00E75FF8"/>
    <w:rsid w:val="00E760C0"/>
    <w:rsid w:val="00E76A20"/>
    <w:rsid w:val="00E77F64"/>
    <w:rsid w:val="00E807D2"/>
    <w:rsid w:val="00E80B06"/>
    <w:rsid w:val="00E81434"/>
    <w:rsid w:val="00E81473"/>
    <w:rsid w:val="00E81F5F"/>
    <w:rsid w:val="00E8362E"/>
    <w:rsid w:val="00E838CA"/>
    <w:rsid w:val="00E83B8F"/>
    <w:rsid w:val="00E83BF3"/>
    <w:rsid w:val="00E84AFA"/>
    <w:rsid w:val="00E84D8E"/>
    <w:rsid w:val="00E85644"/>
    <w:rsid w:val="00E85AAA"/>
    <w:rsid w:val="00E86489"/>
    <w:rsid w:val="00E86576"/>
    <w:rsid w:val="00E8730F"/>
    <w:rsid w:val="00E87524"/>
    <w:rsid w:val="00E87560"/>
    <w:rsid w:val="00E87EF8"/>
    <w:rsid w:val="00E901AC"/>
    <w:rsid w:val="00E925E5"/>
    <w:rsid w:val="00E9274E"/>
    <w:rsid w:val="00E94AF6"/>
    <w:rsid w:val="00E94DC1"/>
    <w:rsid w:val="00E9563B"/>
    <w:rsid w:val="00E9569F"/>
    <w:rsid w:val="00E97362"/>
    <w:rsid w:val="00E97C80"/>
    <w:rsid w:val="00E97CA0"/>
    <w:rsid w:val="00EA0348"/>
    <w:rsid w:val="00EA0CDC"/>
    <w:rsid w:val="00EA15A2"/>
    <w:rsid w:val="00EA1813"/>
    <w:rsid w:val="00EA19B2"/>
    <w:rsid w:val="00EA1ACE"/>
    <w:rsid w:val="00EA2A7D"/>
    <w:rsid w:val="00EA2B2A"/>
    <w:rsid w:val="00EA3062"/>
    <w:rsid w:val="00EA3BFC"/>
    <w:rsid w:val="00EA3E64"/>
    <w:rsid w:val="00EA3F7B"/>
    <w:rsid w:val="00EA4537"/>
    <w:rsid w:val="00EA51CE"/>
    <w:rsid w:val="00EA546E"/>
    <w:rsid w:val="00EA5BA9"/>
    <w:rsid w:val="00EA60A0"/>
    <w:rsid w:val="00EA64B0"/>
    <w:rsid w:val="00EA64BD"/>
    <w:rsid w:val="00EA6D45"/>
    <w:rsid w:val="00EA7854"/>
    <w:rsid w:val="00EA7C55"/>
    <w:rsid w:val="00EB0639"/>
    <w:rsid w:val="00EB06EA"/>
    <w:rsid w:val="00EB0AB3"/>
    <w:rsid w:val="00EB0B22"/>
    <w:rsid w:val="00EB202A"/>
    <w:rsid w:val="00EB207E"/>
    <w:rsid w:val="00EB2256"/>
    <w:rsid w:val="00EB23BF"/>
    <w:rsid w:val="00EB57A1"/>
    <w:rsid w:val="00EB5B50"/>
    <w:rsid w:val="00EB5FB2"/>
    <w:rsid w:val="00EB7673"/>
    <w:rsid w:val="00EB7F58"/>
    <w:rsid w:val="00EC05F1"/>
    <w:rsid w:val="00EC0B61"/>
    <w:rsid w:val="00EC118F"/>
    <w:rsid w:val="00EC127B"/>
    <w:rsid w:val="00EC1D18"/>
    <w:rsid w:val="00EC1FC4"/>
    <w:rsid w:val="00EC2D6D"/>
    <w:rsid w:val="00EC4475"/>
    <w:rsid w:val="00EC5C39"/>
    <w:rsid w:val="00EC5F8F"/>
    <w:rsid w:val="00EC62BC"/>
    <w:rsid w:val="00EC63CC"/>
    <w:rsid w:val="00EC64AF"/>
    <w:rsid w:val="00EC657C"/>
    <w:rsid w:val="00EC757F"/>
    <w:rsid w:val="00EC76F9"/>
    <w:rsid w:val="00EC7DEE"/>
    <w:rsid w:val="00ED0CFA"/>
    <w:rsid w:val="00ED1DEB"/>
    <w:rsid w:val="00ED2210"/>
    <w:rsid w:val="00ED2871"/>
    <w:rsid w:val="00ED36AB"/>
    <w:rsid w:val="00ED3C72"/>
    <w:rsid w:val="00ED50FA"/>
    <w:rsid w:val="00ED64A4"/>
    <w:rsid w:val="00ED7E6E"/>
    <w:rsid w:val="00EE0017"/>
    <w:rsid w:val="00EE04CC"/>
    <w:rsid w:val="00EE0CA4"/>
    <w:rsid w:val="00EE0D66"/>
    <w:rsid w:val="00EE13C2"/>
    <w:rsid w:val="00EE394C"/>
    <w:rsid w:val="00EE3AF8"/>
    <w:rsid w:val="00EE4F67"/>
    <w:rsid w:val="00EE554D"/>
    <w:rsid w:val="00EE5790"/>
    <w:rsid w:val="00EE5A1F"/>
    <w:rsid w:val="00EE5AA8"/>
    <w:rsid w:val="00EE656D"/>
    <w:rsid w:val="00EE65F8"/>
    <w:rsid w:val="00EE6A74"/>
    <w:rsid w:val="00EE7000"/>
    <w:rsid w:val="00EE747A"/>
    <w:rsid w:val="00EE79F7"/>
    <w:rsid w:val="00EE7B95"/>
    <w:rsid w:val="00EE7C02"/>
    <w:rsid w:val="00EF0BBB"/>
    <w:rsid w:val="00EF17AD"/>
    <w:rsid w:val="00EF1A85"/>
    <w:rsid w:val="00EF1B96"/>
    <w:rsid w:val="00EF1F36"/>
    <w:rsid w:val="00EF2292"/>
    <w:rsid w:val="00EF39E8"/>
    <w:rsid w:val="00EF4545"/>
    <w:rsid w:val="00EF5D60"/>
    <w:rsid w:val="00F00607"/>
    <w:rsid w:val="00F00617"/>
    <w:rsid w:val="00F00994"/>
    <w:rsid w:val="00F00A5E"/>
    <w:rsid w:val="00F00F55"/>
    <w:rsid w:val="00F0268A"/>
    <w:rsid w:val="00F02B5E"/>
    <w:rsid w:val="00F0348B"/>
    <w:rsid w:val="00F03855"/>
    <w:rsid w:val="00F03A3E"/>
    <w:rsid w:val="00F0427D"/>
    <w:rsid w:val="00F04396"/>
    <w:rsid w:val="00F0443C"/>
    <w:rsid w:val="00F048C3"/>
    <w:rsid w:val="00F04A1B"/>
    <w:rsid w:val="00F0555F"/>
    <w:rsid w:val="00F05950"/>
    <w:rsid w:val="00F05B76"/>
    <w:rsid w:val="00F05BA0"/>
    <w:rsid w:val="00F05EA1"/>
    <w:rsid w:val="00F05FBF"/>
    <w:rsid w:val="00F0607F"/>
    <w:rsid w:val="00F06CCE"/>
    <w:rsid w:val="00F073B0"/>
    <w:rsid w:val="00F073B1"/>
    <w:rsid w:val="00F07442"/>
    <w:rsid w:val="00F108F8"/>
    <w:rsid w:val="00F10AEB"/>
    <w:rsid w:val="00F11125"/>
    <w:rsid w:val="00F11A7D"/>
    <w:rsid w:val="00F11CAB"/>
    <w:rsid w:val="00F1244E"/>
    <w:rsid w:val="00F12796"/>
    <w:rsid w:val="00F1380F"/>
    <w:rsid w:val="00F13D3D"/>
    <w:rsid w:val="00F1485B"/>
    <w:rsid w:val="00F14DA8"/>
    <w:rsid w:val="00F15003"/>
    <w:rsid w:val="00F152FD"/>
    <w:rsid w:val="00F156EE"/>
    <w:rsid w:val="00F15731"/>
    <w:rsid w:val="00F16D1C"/>
    <w:rsid w:val="00F1781C"/>
    <w:rsid w:val="00F17821"/>
    <w:rsid w:val="00F17FAD"/>
    <w:rsid w:val="00F2019D"/>
    <w:rsid w:val="00F203BD"/>
    <w:rsid w:val="00F20BB5"/>
    <w:rsid w:val="00F21302"/>
    <w:rsid w:val="00F223B6"/>
    <w:rsid w:val="00F2276D"/>
    <w:rsid w:val="00F22787"/>
    <w:rsid w:val="00F22FE6"/>
    <w:rsid w:val="00F234DD"/>
    <w:rsid w:val="00F23A73"/>
    <w:rsid w:val="00F24B7F"/>
    <w:rsid w:val="00F24D3F"/>
    <w:rsid w:val="00F2500A"/>
    <w:rsid w:val="00F250C7"/>
    <w:rsid w:val="00F2576F"/>
    <w:rsid w:val="00F25D61"/>
    <w:rsid w:val="00F2674D"/>
    <w:rsid w:val="00F26AAD"/>
    <w:rsid w:val="00F26C47"/>
    <w:rsid w:val="00F2709D"/>
    <w:rsid w:val="00F27E53"/>
    <w:rsid w:val="00F30A1B"/>
    <w:rsid w:val="00F30C05"/>
    <w:rsid w:val="00F32102"/>
    <w:rsid w:val="00F32130"/>
    <w:rsid w:val="00F3298B"/>
    <w:rsid w:val="00F32AEB"/>
    <w:rsid w:val="00F33D91"/>
    <w:rsid w:val="00F3402A"/>
    <w:rsid w:val="00F34131"/>
    <w:rsid w:val="00F3428D"/>
    <w:rsid w:val="00F34628"/>
    <w:rsid w:val="00F34ED7"/>
    <w:rsid w:val="00F3601B"/>
    <w:rsid w:val="00F36DF1"/>
    <w:rsid w:val="00F37A3D"/>
    <w:rsid w:val="00F37B97"/>
    <w:rsid w:val="00F4130E"/>
    <w:rsid w:val="00F4194C"/>
    <w:rsid w:val="00F42B03"/>
    <w:rsid w:val="00F4320C"/>
    <w:rsid w:val="00F43D6E"/>
    <w:rsid w:val="00F44C57"/>
    <w:rsid w:val="00F4501D"/>
    <w:rsid w:val="00F45087"/>
    <w:rsid w:val="00F459CC"/>
    <w:rsid w:val="00F47F88"/>
    <w:rsid w:val="00F50384"/>
    <w:rsid w:val="00F50978"/>
    <w:rsid w:val="00F509C3"/>
    <w:rsid w:val="00F52307"/>
    <w:rsid w:val="00F53CBD"/>
    <w:rsid w:val="00F546E7"/>
    <w:rsid w:val="00F5696B"/>
    <w:rsid w:val="00F56A94"/>
    <w:rsid w:val="00F602DA"/>
    <w:rsid w:val="00F61BCC"/>
    <w:rsid w:val="00F61CE3"/>
    <w:rsid w:val="00F6227C"/>
    <w:rsid w:val="00F62E8A"/>
    <w:rsid w:val="00F64F97"/>
    <w:rsid w:val="00F65B19"/>
    <w:rsid w:val="00F661CD"/>
    <w:rsid w:val="00F6636A"/>
    <w:rsid w:val="00F66CB3"/>
    <w:rsid w:val="00F67A34"/>
    <w:rsid w:val="00F704DD"/>
    <w:rsid w:val="00F707A5"/>
    <w:rsid w:val="00F70916"/>
    <w:rsid w:val="00F70A87"/>
    <w:rsid w:val="00F71A16"/>
    <w:rsid w:val="00F71DF2"/>
    <w:rsid w:val="00F725CA"/>
    <w:rsid w:val="00F727FA"/>
    <w:rsid w:val="00F741B5"/>
    <w:rsid w:val="00F74D3B"/>
    <w:rsid w:val="00F74DB7"/>
    <w:rsid w:val="00F755EA"/>
    <w:rsid w:val="00F7561F"/>
    <w:rsid w:val="00F75E50"/>
    <w:rsid w:val="00F764BE"/>
    <w:rsid w:val="00F76878"/>
    <w:rsid w:val="00F768CB"/>
    <w:rsid w:val="00F76E7C"/>
    <w:rsid w:val="00F77231"/>
    <w:rsid w:val="00F776C0"/>
    <w:rsid w:val="00F77B5F"/>
    <w:rsid w:val="00F81530"/>
    <w:rsid w:val="00F81D6B"/>
    <w:rsid w:val="00F82018"/>
    <w:rsid w:val="00F8288C"/>
    <w:rsid w:val="00F82B31"/>
    <w:rsid w:val="00F82C78"/>
    <w:rsid w:val="00F82FEF"/>
    <w:rsid w:val="00F83515"/>
    <w:rsid w:val="00F84313"/>
    <w:rsid w:val="00F8449E"/>
    <w:rsid w:val="00F8561D"/>
    <w:rsid w:val="00F85FAA"/>
    <w:rsid w:val="00F86744"/>
    <w:rsid w:val="00F86D0B"/>
    <w:rsid w:val="00F86D94"/>
    <w:rsid w:val="00F86DB4"/>
    <w:rsid w:val="00F903A2"/>
    <w:rsid w:val="00F904EB"/>
    <w:rsid w:val="00F90BB7"/>
    <w:rsid w:val="00F92148"/>
    <w:rsid w:val="00F934CC"/>
    <w:rsid w:val="00F937BC"/>
    <w:rsid w:val="00F944ED"/>
    <w:rsid w:val="00F946A2"/>
    <w:rsid w:val="00F94812"/>
    <w:rsid w:val="00F95620"/>
    <w:rsid w:val="00F95A94"/>
    <w:rsid w:val="00F95B41"/>
    <w:rsid w:val="00F96117"/>
    <w:rsid w:val="00F97AE6"/>
    <w:rsid w:val="00F97E0B"/>
    <w:rsid w:val="00F97FB4"/>
    <w:rsid w:val="00FA1761"/>
    <w:rsid w:val="00FA2247"/>
    <w:rsid w:val="00FA315A"/>
    <w:rsid w:val="00FA3F63"/>
    <w:rsid w:val="00FA4709"/>
    <w:rsid w:val="00FA4757"/>
    <w:rsid w:val="00FA4BC0"/>
    <w:rsid w:val="00FA7A59"/>
    <w:rsid w:val="00FA7EC9"/>
    <w:rsid w:val="00FB01FA"/>
    <w:rsid w:val="00FB028F"/>
    <w:rsid w:val="00FB0A30"/>
    <w:rsid w:val="00FB1868"/>
    <w:rsid w:val="00FB1939"/>
    <w:rsid w:val="00FB26EF"/>
    <w:rsid w:val="00FB2FD0"/>
    <w:rsid w:val="00FB49D1"/>
    <w:rsid w:val="00FB5233"/>
    <w:rsid w:val="00FB53DA"/>
    <w:rsid w:val="00FB5FFC"/>
    <w:rsid w:val="00FB6857"/>
    <w:rsid w:val="00FB687B"/>
    <w:rsid w:val="00FB7627"/>
    <w:rsid w:val="00FB7695"/>
    <w:rsid w:val="00FB7840"/>
    <w:rsid w:val="00FC00BA"/>
    <w:rsid w:val="00FC079A"/>
    <w:rsid w:val="00FC1076"/>
    <w:rsid w:val="00FC114E"/>
    <w:rsid w:val="00FC121F"/>
    <w:rsid w:val="00FC16DC"/>
    <w:rsid w:val="00FC2ABB"/>
    <w:rsid w:val="00FC2F30"/>
    <w:rsid w:val="00FC3602"/>
    <w:rsid w:val="00FC3B65"/>
    <w:rsid w:val="00FC41AE"/>
    <w:rsid w:val="00FC435E"/>
    <w:rsid w:val="00FC5B5D"/>
    <w:rsid w:val="00FC6316"/>
    <w:rsid w:val="00FC67FC"/>
    <w:rsid w:val="00FC6BBB"/>
    <w:rsid w:val="00FC784A"/>
    <w:rsid w:val="00FD008D"/>
    <w:rsid w:val="00FD04D0"/>
    <w:rsid w:val="00FD1329"/>
    <w:rsid w:val="00FD151B"/>
    <w:rsid w:val="00FD1E46"/>
    <w:rsid w:val="00FD1FCA"/>
    <w:rsid w:val="00FD2BD3"/>
    <w:rsid w:val="00FD2D54"/>
    <w:rsid w:val="00FD32C5"/>
    <w:rsid w:val="00FD5A62"/>
    <w:rsid w:val="00FD5FE1"/>
    <w:rsid w:val="00FD6627"/>
    <w:rsid w:val="00FE12B5"/>
    <w:rsid w:val="00FE1753"/>
    <w:rsid w:val="00FE17D2"/>
    <w:rsid w:val="00FE1F1A"/>
    <w:rsid w:val="00FE2D8D"/>
    <w:rsid w:val="00FE2E99"/>
    <w:rsid w:val="00FE2F1F"/>
    <w:rsid w:val="00FE43E8"/>
    <w:rsid w:val="00FE4BB1"/>
    <w:rsid w:val="00FE5279"/>
    <w:rsid w:val="00FE5788"/>
    <w:rsid w:val="00FE6806"/>
    <w:rsid w:val="00FE737A"/>
    <w:rsid w:val="00FE7A3D"/>
    <w:rsid w:val="00FE7B69"/>
    <w:rsid w:val="00FF1911"/>
    <w:rsid w:val="00FF1D5F"/>
    <w:rsid w:val="00FF2557"/>
    <w:rsid w:val="00FF318B"/>
    <w:rsid w:val="00FF33EB"/>
    <w:rsid w:val="00FF4E89"/>
    <w:rsid w:val="00FF4FC6"/>
    <w:rsid w:val="00FF5A00"/>
    <w:rsid w:val="00FF5F2B"/>
    <w:rsid w:val="00FF61BB"/>
    <w:rsid w:val="00FF65D5"/>
    <w:rsid w:val="00FF67E8"/>
    <w:rsid w:val="00FF6EAA"/>
    <w:rsid w:val="00FF72BB"/>
    <w:rsid w:val="00FF7439"/>
    <w:rsid w:val="00FF76CF"/>
    <w:rsid w:val="00FF7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24"/>
    <w:pPr>
      <w:bidi/>
      <w:spacing w:line="216" w:lineRule="auto"/>
      <w:jc w:val="lowKashida"/>
    </w:pPr>
    <w:rPr>
      <w:rFonts w:eastAsia="YouYuan" w:cs="Simplified Arabic"/>
      <w:kern w:val="2"/>
      <w:szCs w:val="24"/>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unhideWhenUsed/>
    <w:qFormat/>
    <w:rsid w:val="005C034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2A8"/>
    <w:pPr>
      <w:tabs>
        <w:tab w:val="center" w:pos="4320"/>
        <w:tab w:val="right" w:pos="8640"/>
      </w:tabs>
    </w:pPr>
  </w:style>
  <w:style w:type="paragraph" w:styleId="Footer">
    <w:name w:val="footer"/>
    <w:basedOn w:val="Normal"/>
    <w:link w:val="FooterChar"/>
    <w:uiPriority w:val="99"/>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1"/>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val="en-GB" w:eastAsia="en-US"/>
    </w:rPr>
  </w:style>
  <w:style w:type="character" w:customStyle="1" w:styleId="apple-converted-space">
    <w:name w:val="apple-converted-space"/>
    <w:rsid w:val="004C0B19"/>
  </w:style>
  <w:style w:type="paragraph" w:styleId="EndnoteText">
    <w:name w:val="endnote text"/>
    <w:basedOn w:val="Normal"/>
    <w:link w:val="EndnoteTextChar"/>
    <w:rsid w:val="009E2ACA"/>
    <w:rPr>
      <w:szCs w:val="20"/>
    </w:rPr>
  </w:style>
  <w:style w:type="character" w:customStyle="1" w:styleId="EndnoteTextChar">
    <w:name w:val="Endnote Text Char"/>
    <w:link w:val="EndnoteText"/>
    <w:rsid w:val="009E2ACA"/>
    <w:rPr>
      <w:rFonts w:eastAsia="YouYuan" w:cs="Simplified Arabic"/>
      <w:kern w:val="2"/>
      <w:lang w:val="en-US" w:eastAsia="en-US"/>
    </w:rPr>
  </w:style>
  <w:style w:type="character" w:styleId="EndnoteReference">
    <w:name w:val="endnote reference"/>
    <w:rsid w:val="009E2ACA"/>
    <w:rPr>
      <w:vertAlign w:val="superscript"/>
    </w:rPr>
  </w:style>
  <w:style w:type="character" w:customStyle="1" w:styleId="FooterChar">
    <w:name w:val="Footer Char"/>
    <w:link w:val="Footer"/>
    <w:uiPriority w:val="99"/>
    <w:rsid w:val="009E2ACA"/>
    <w:rPr>
      <w:rFonts w:eastAsia="YouYuan" w:cs="Simplified Arabic"/>
      <w:kern w:val="2"/>
      <w:szCs w:val="24"/>
      <w:lang w:val="en-US" w:eastAsia="en-US"/>
    </w:rPr>
  </w:style>
  <w:style w:type="paragraph" w:customStyle="1" w:styleId="Para3">
    <w:name w:val="Para3"/>
    <w:basedOn w:val="Normal"/>
    <w:rsid w:val="006170E3"/>
    <w:pPr>
      <w:tabs>
        <w:tab w:val="num" w:pos="1260"/>
        <w:tab w:val="left" w:pos="1980"/>
      </w:tabs>
      <w:bidi w:val="0"/>
      <w:spacing w:before="80" w:after="80" w:line="240" w:lineRule="auto"/>
      <w:ind w:left="1260" w:hanging="360"/>
      <w:jc w:val="both"/>
    </w:pPr>
    <w:rPr>
      <w:rFonts w:eastAsia="MS Mincho" w:cs="Angsana New"/>
      <w:kern w:val="0"/>
      <w:sz w:val="22"/>
      <w:szCs w:val="20"/>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1D6423"/>
    <w:rPr>
      <w:rFonts w:eastAsia="PMingLiU" w:cs="Simplified Arabic"/>
      <w:szCs w:val="22"/>
      <w:lang w:eastAsia="ar-SA"/>
    </w:rPr>
  </w:style>
  <w:style w:type="character" w:styleId="FollowedHyperlink">
    <w:name w:val="FollowedHyperlink"/>
    <w:rsid w:val="008C4737"/>
    <w:rPr>
      <w:color w:val="800080"/>
      <w:u w:val="single"/>
    </w:rPr>
  </w:style>
  <w:style w:type="character" w:customStyle="1" w:styleId="shorttext">
    <w:name w:val="short_text"/>
    <w:rsid w:val="002D769C"/>
  </w:style>
  <w:style w:type="character" w:customStyle="1" w:styleId="hps">
    <w:name w:val="hps"/>
    <w:rsid w:val="00E74FAF"/>
  </w:style>
  <w:style w:type="character" w:customStyle="1" w:styleId="trans-target-highlight">
    <w:name w:val="trans-target-highlight"/>
    <w:basedOn w:val="DefaultParagraphFont"/>
    <w:rsid w:val="001F662F"/>
  </w:style>
  <w:style w:type="character" w:customStyle="1" w:styleId="ar">
    <w:name w:val="ar"/>
    <w:basedOn w:val="DefaultParagraphFont"/>
    <w:rsid w:val="00BC4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24"/>
    <w:pPr>
      <w:bidi/>
      <w:spacing w:line="216" w:lineRule="auto"/>
      <w:jc w:val="lowKashida"/>
    </w:pPr>
    <w:rPr>
      <w:rFonts w:eastAsia="YouYuan" w:cs="Simplified Arabic"/>
      <w:kern w:val="2"/>
      <w:szCs w:val="24"/>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unhideWhenUsed/>
    <w:qFormat/>
    <w:rsid w:val="005C034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2A8"/>
    <w:pPr>
      <w:tabs>
        <w:tab w:val="center" w:pos="4320"/>
        <w:tab w:val="right" w:pos="8640"/>
      </w:tabs>
    </w:pPr>
  </w:style>
  <w:style w:type="paragraph" w:styleId="Footer">
    <w:name w:val="footer"/>
    <w:basedOn w:val="Normal"/>
    <w:link w:val="FooterChar"/>
    <w:uiPriority w:val="99"/>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1"/>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val="en-GB" w:eastAsia="en-US"/>
    </w:rPr>
  </w:style>
  <w:style w:type="character" w:customStyle="1" w:styleId="apple-converted-space">
    <w:name w:val="apple-converted-space"/>
    <w:rsid w:val="004C0B19"/>
  </w:style>
  <w:style w:type="paragraph" w:styleId="EndnoteText">
    <w:name w:val="endnote text"/>
    <w:basedOn w:val="Normal"/>
    <w:link w:val="EndnoteTextChar"/>
    <w:rsid w:val="009E2ACA"/>
    <w:rPr>
      <w:szCs w:val="20"/>
    </w:rPr>
  </w:style>
  <w:style w:type="character" w:customStyle="1" w:styleId="EndnoteTextChar">
    <w:name w:val="Endnote Text Char"/>
    <w:link w:val="EndnoteText"/>
    <w:rsid w:val="009E2ACA"/>
    <w:rPr>
      <w:rFonts w:eastAsia="YouYuan" w:cs="Simplified Arabic"/>
      <w:kern w:val="2"/>
      <w:lang w:val="en-US" w:eastAsia="en-US"/>
    </w:rPr>
  </w:style>
  <w:style w:type="character" w:styleId="EndnoteReference">
    <w:name w:val="endnote reference"/>
    <w:rsid w:val="009E2ACA"/>
    <w:rPr>
      <w:vertAlign w:val="superscript"/>
    </w:rPr>
  </w:style>
  <w:style w:type="character" w:customStyle="1" w:styleId="FooterChar">
    <w:name w:val="Footer Char"/>
    <w:link w:val="Footer"/>
    <w:uiPriority w:val="99"/>
    <w:rsid w:val="009E2ACA"/>
    <w:rPr>
      <w:rFonts w:eastAsia="YouYuan" w:cs="Simplified Arabic"/>
      <w:kern w:val="2"/>
      <w:szCs w:val="24"/>
      <w:lang w:val="en-US" w:eastAsia="en-US"/>
    </w:rPr>
  </w:style>
  <w:style w:type="paragraph" w:customStyle="1" w:styleId="Para3">
    <w:name w:val="Para3"/>
    <w:basedOn w:val="Normal"/>
    <w:rsid w:val="006170E3"/>
    <w:pPr>
      <w:tabs>
        <w:tab w:val="num" w:pos="1260"/>
        <w:tab w:val="left" w:pos="1980"/>
      </w:tabs>
      <w:bidi w:val="0"/>
      <w:spacing w:before="80" w:after="80" w:line="240" w:lineRule="auto"/>
      <w:ind w:left="1260" w:hanging="360"/>
      <w:jc w:val="both"/>
    </w:pPr>
    <w:rPr>
      <w:rFonts w:eastAsia="MS Mincho" w:cs="Angsana New"/>
      <w:kern w:val="0"/>
      <w:sz w:val="22"/>
      <w:szCs w:val="20"/>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1D6423"/>
    <w:rPr>
      <w:rFonts w:eastAsia="PMingLiU" w:cs="Simplified Arabic"/>
      <w:szCs w:val="22"/>
      <w:lang w:eastAsia="ar-SA"/>
    </w:rPr>
  </w:style>
  <w:style w:type="character" w:styleId="FollowedHyperlink">
    <w:name w:val="FollowedHyperlink"/>
    <w:rsid w:val="008C4737"/>
    <w:rPr>
      <w:color w:val="800080"/>
      <w:u w:val="single"/>
    </w:rPr>
  </w:style>
  <w:style w:type="character" w:customStyle="1" w:styleId="shorttext">
    <w:name w:val="short_text"/>
    <w:rsid w:val="002D769C"/>
  </w:style>
  <w:style w:type="character" w:customStyle="1" w:styleId="hps">
    <w:name w:val="hps"/>
    <w:rsid w:val="00E74FAF"/>
  </w:style>
  <w:style w:type="character" w:customStyle="1" w:styleId="trans-target-highlight">
    <w:name w:val="trans-target-highlight"/>
    <w:basedOn w:val="DefaultParagraphFont"/>
    <w:rsid w:val="001F662F"/>
  </w:style>
  <w:style w:type="character" w:customStyle="1" w:styleId="ar">
    <w:name w:val="ar"/>
    <w:basedOn w:val="DefaultParagraphFont"/>
    <w:rsid w:val="00BC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ecision/cop/default.shtml?id=7104"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bd.int/doc/decisions/cop-13/cop-13-dec-21-ar.pdf"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bd.int/doc/decisions/cop-10/cop-10-dec-26-ar.pdf"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bd.int/doc/decisions/cop-13/cop-13-dec-21-ar.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ats.oecd.org/viewhtml.aspx?datasetcode=RIOMARKERS&amp;lang=en" TargetMode="External"/><Relationship Id="rId2" Type="http://schemas.openxmlformats.org/officeDocument/2006/relationships/hyperlink" Target="https://climatefundsupdate.org/the-funds/" TargetMode="External"/><Relationship Id="rId1" Type="http://schemas.openxmlformats.org/officeDocument/2006/relationships/hyperlink" Target="https://www.cbd.int/doc/meetings/cop/cop-11/information/cop-11-inf-20-en.pdf" TargetMode="External"/><Relationship Id="rId4" Type="http://schemas.openxmlformats.org/officeDocument/2006/relationships/hyperlink" Target="http://www.hudson.org/cgp"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xiang\Documents\2018\gef7\gef-over-time.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fundinglevels!$K$26:$K$29</c:f>
              <c:strCache>
                <c:ptCount val="4"/>
                <c:pt idx="0">
                  <c:v>GEF3 (2002-06)</c:v>
                </c:pt>
                <c:pt idx="1">
                  <c:v>GEF4 (2006-10)</c:v>
                </c:pt>
                <c:pt idx="2">
                  <c:v>GEF5 (2010-14)</c:v>
                </c:pt>
                <c:pt idx="3">
                  <c:v>GEF6 (2014-18)</c:v>
                </c:pt>
              </c:strCache>
            </c:strRef>
          </c:cat>
          <c:val>
            <c:numRef>
              <c:f>fundinglevels!$L$26:$L$29</c:f>
              <c:numCache>
                <c:formatCode>0.0%</c:formatCode>
                <c:ptCount val="4"/>
                <c:pt idx="0">
                  <c:v>9.2229031585561172E-2</c:v>
                </c:pt>
                <c:pt idx="1">
                  <c:v>5.6916263535001996E-2</c:v>
                </c:pt>
                <c:pt idx="2">
                  <c:v>5.0936816457390725E-2</c:v>
                </c:pt>
                <c:pt idx="3">
                  <c:v>3.5569685845021556E-2</c:v>
                </c:pt>
              </c:numCache>
            </c:numRef>
          </c:val>
          <c:extLst xmlns:c16r2="http://schemas.microsoft.com/office/drawing/2015/06/chart">
            <c:ext xmlns:c16="http://schemas.microsoft.com/office/drawing/2014/chart" uri="{C3380CC4-5D6E-409C-BE32-E72D297353CC}">
              <c16:uniqueId val="{00000000-F9C7-C44B-ADBA-649C4DA8B77D}"/>
            </c:ext>
          </c:extLst>
        </c:ser>
        <c:dLbls>
          <c:showLegendKey val="0"/>
          <c:showVal val="1"/>
          <c:showCatName val="0"/>
          <c:showSerName val="0"/>
          <c:showPercent val="0"/>
          <c:showBubbleSize val="0"/>
        </c:dLbls>
        <c:gapWidth val="150"/>
        <c:overlap val="-25"/>
        <c:axId val="185876480"/>
        <c:axId val="186401536"/>
      </c:barChart>
      <c:catAx>
        <c:axId val="185876480"/>
        <c:scaling>
          <c:orientation val="minMax"/>
        </c:scaling>
        <c:delete val="0"/>
        <c:axPos val="b"/>
        <c:numFmt formatCode="General" sourceLinked="0"/>
        <c:majorTickMark val="none"/>
        <c:minorTickMark val="none"/>
        <c:tickLblPos val="nextTo"/>
        <c:crossAx val="186401536"/>
        <c:crosses val="autoZero"/>
        <c:auto val="1"/>
        <c:lblAlgn val="ctr"/>
        <c:lblOffset val="100"/>
        <c:noMultiLvlLbl val="0"/>
      </c:catAx>
      <c:valAx>
        <c:axId val="186401536"/>
        <c:scaling>
          <c:orientation val="minMax"/>
        </c:scaling>
        <c:delete val="1"/>
        <c:axPos val="l"/>
        <c:numFmt formatCode="0.0%" sourceLinked="1"/>
        <c:majorTickMark val="out"/>
        <c:minorTickMark val="none"/>
        <c:tickLblPos val="nextTo"/>
        <c:crossAx val="18587648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C0E02-4422-442D-A2EB-9D42E559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5299</Words>
  <Characters>30208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SBSTTA-18-1-1-ar</vt:lpstr>
    </vt:vector>
  </TitlesOfParts>
  <Company>Hewlett-Packard Company</Company>
  <LinksUpToDate>false</LinksUpToDate>
  <CharactersWithSpaces>35437</CharactersWithSpaces>
  <SharedDoc>false</SharedDoc>
  <HLinks>
    <vt:vector size="204" baseType="variant">
      <vt:variant>
        <vt:i4>6160452</vt:i4>
      </vt:variant>
      <vt:variant>
        <vt:i4>87</vt:i4>
      </vt:variant>
      <vt:variant>
        <vt:i4>0</vt:i4>
      </vt:variant>
      <vt:variant>
        <vt:i4>5</vt:i4>
      </vt:variant>
      <vt:variant>
        <vt:lpwstr>https://unstats.un.org/unsd/statcom/</vt:lpwstr>
      </vt:variant>
      <vt:variant>
        <vt:lpwstr/>
      </vt:variant>
      <vt:variant>
        <vt:i4>1048646</vt:i4>
      </vt:variant>
      <vt:variant>
        <vt:i4>84</vt:i4>
      </vt:variant>
      <vt:variant>
        <vt:i4>0</vt:i4>
      </vt:variant>
      <vt:variant>
        <vt:i4>5</vt:i4>
      </vt:variant>
      <vt:variant>
        <vt:lpwstr>https://www.cbd.int/doc/recommendations/sbstta-19/sbstta-19-rec-04-ar.pdf</vt:lpwstr>
      </vt:variant>
      <vt:variant>
        <vt:lpwstr/>
      </vt:variant>
      <vt:variant>
        <vt:i4>589830</vt:i4>
      </vt:variant>
      <vt:variant>
        <vt:i4>81</vt:i4>
      </vt:variant>
      <vt:variant>
        <vt:i4>0</vt:i4>
      </vt:variant>
      <vt:variant>
        <vt:i4>5</vt:i4>
      </vt:variant>
      <vt:variant>
        <vt:lpwstr>https://www.cbd.int/2010-target/</vt:lpwstr>
      </vt:variant>
      <vt:variant>
        <vt:lpwstr/>
      </vt:variant>
      <vt:variant>
        <vt:i4>65626</vt:i4>
      </vt:variant>
      <vt:variant>
        <vt:i4>78</vt:i4>
      </vt:variant>
      <vt:variant>
        <vt:i4>0</vt:i4>
      </vt:variant>
      <vt:variant>
        <vt:i4>5</vt:i4>
      </vt:variant>
      <vt:variant>
        <vt:lpwstr>http://undocs.org/A/C.2/62/7</vt:lpwstr>
      </vt:variant>
      <vt:variant>
        <vt:lpwstr/>
      </vt:variant>
      <vt:variant>
        <vt:i4>6422640</vt:i4>
      </vt:variant>
      <vt:variant>
        <vt:i4>75</vt:i4>
      </vt:variant>
      <vt:variant>
        <vt:i4>0</vt:i4>
      </vt:variant>
      <vt:variant>
        <vt:i4>5</vt:i4>
      </vt:variant>
      <vt:variant>
        <vt:lpwstr>https://unfccc.int/</vt:lpwstr>
      </vt:variant>
      <vt:variant>
        <vt:lpwstr/>
      </vt:variant>
      <vt:variant>
        <vt:i4>2752559</vt:i4>
      </vt:variant>
      <vt:variant>
        <vt:i4>72</vt:i4>
      </vt:variant>
      <vt:variant>
        <vt:i4>0</vt:i4>
      </vt:variant>
      <vt:variant>
        <vt:i4>5</vt:i4>
      </vt:variant>
      <vt:variant>
        <vt:lpwstr>https://www.unccd.int/</vt:lpwstr>
      </vt:variant>
      <vt:variant>
        <vt:lpwstr/>
      </vt:variant>
      <vt:variant>
        <vt:i4>655441</vt:i4>
      </vt:variant>
      <vt:variant>
        <vt:i4>69</vt:i4>
      </vt:variant>
      <vt:variant>
        <vt:i4>0</vt:i4>
      </vt:variant>
      <vt:variant>
        <vt:i4>5</vt:i4>
      </vt:variant>
      <vt:variant>
        <vt:lpwstr>https://www.cbd.int/doc/decisions/cop-10/cop-10-dec-35-ar.pdf</vt:lpwstr>
      </vt:variant>
      <vt:variant>
        <vt:lpwstr/>
      </vt:variant>
      <vt:variant>
        <vt:i4>7471145</vt:i4>
      </vt:variant>
      <vt:variant>
        <vt:i4>66</vt:i4>
      </vt:variant>
      <vt:variant>
        <vt:i4>0</vt:i4>
      </vt:variant>
      <vt:variant>
        <vt:i4>5</vt:i4>
      </vt:variant>
      <vt:variant>
        <vt:lpwstr>http://www.fao.org/home/ar/</vt:lpwstr>
      </vt:variant>
      <vt:variant>
        <vt:lpwstr/>
      </vt:variant>
      <vt:variant>
        <vt:i4>6488181</vt:i4>
      </vt:variant>
      <vt:variant>
        <vt:i4>63</vt:i4>
      </vt:variant>
      <vt:variant>
        <vt:i4>0</vt:i4>
      </vt:variant>
      <vt:variant>
        <vt:i4>5</vt:i4>
      </vt:variant>
      <vt:variant>
        <vt:lpwstr>https://ar.unesco.org/</vt:lpwstr>
      </vt:variant>
      <vt:variant>
        <vt:lpwstr/>
      </vt:variant>
      <vt:variant>
        <vt:i4>2556006</vt:i4>
      </vt:variant>
      <vt:variant>
        <vt:i4>60</vt:i4>
      </vt:variant>
      <vt:variant>
        <vt:i4>0</vt:i4>
      </vt:variant>
      <vt:variant>
        <vt:i4>5</vt:i4>
      </vt:variant>
      <vt:variant>
        <vt:lpwstr>http://www.unwater.org/</vt:lpwstr>
      </vt:variant>
      <vt:variant>
        <vt:lpwstr/>
      </vt:variant>
      <vt:variant>
        <vt:i4>2228333</vt:i4>
      </vt:variant>
      <vt:variant>
        <vt:i4>57</vt:i4>
      </vt:variant>
      <vt:variant>
        <vt:i4>0</vt:i4>
      </vt:variant>
      <vt:variant>
        <vt:i4>5</vt:i4>
      </vt:variant>
      <vt:variant>
        <vt:lpwstr>http://www.iucnredlist.org/</vt:lpwstr>
      </vt:variant>
      <vt:variant>
        <vt:lpwstr/>
      </vt:variant>
      <vt:variant>
        <vt:i4>2949170</vt:i4>
      </vt:variant>
      <vt:variant>
        <vt:i4>54</vt:i4>
      </vt:variant>
      <vt:variant>
        <vt:i4>0</vt:i4>
      </vt:variant>
      <vt:variant>
        <vt:i4>5</vt:i4>
      </vt:variant>
      <vt:variant>
        <vt:lpwstr>https://www.bipindicators.net/</vt:lpwstr>
      </vt:variant>
      <vt:variant>
        <vt:lpwstr/>
      </vt:variant>
      <vt:variant>
        <vt:i4>5374034</vt:i4>
      </vt:variant>
      <vt:variant>
        <vt:i4>51</vt:i4>
      </vt:variant>
      <vt:variant>
        <vt:i4>0</vt:i4>
      </vt:variant>
      <vt:variant>
        <vt:i4>5</vt:i4>
      </vt:variant>
      <vt:variant>
        <vt:lpwstr>https://www.cbd.int/brc/IAG.shtml</vt:lpwstr>
      </vt:variant>
      <vt:variant>
        <vt:lpwstr/>
      </vt:variant>
      <vt:variant>
        <vt:i4>524371</vt:i4>
      </vt:variant>
      <vt:variant>
        <vt:i4>48</vt:i4>
      </vt:variant>
      <vt:variant>
        <vt:i4>0</vt:i4>
      </vt:variant>
      <vt:variant>
        <vt:i4>5</vt:i4>
      </vt:variant>
      <vt:variant>
        <vt:lpwstr>https://www.cbd.int/doc/decisions/cop-13/cop-13-dec-24-ar.pdf</vt:lpwstr>
      </vt:variant>
      <vt:variant>
        <vt:lpwstr/>
      </vt:variant>
      <vt:variant>
        <vt:i4>7274548</vt:i4>
      </vt:variant>
      <vt:variant>
        <vt:i4>45</vt:i4>
      </vt:variant>
      <vt:variant>
        <vt:i4>0</vt:i4>
      </vt:variant>
      <vt:variant>
        <vt:i4>5</vt:i4>
      </vt:variant>
      <vt:variant>
        <vt:lpwstr>https://www.cbd.int/decision/mop/default.shtml?id=12329</vt:lpwstr>
      </vt:variant>
      <vt:variant>
        <vt:lpwstr/>
      </vt:variant>
      <vt:variant>
        <vt:i4>6094940</vt:i4>
      </vt:variant>
      <vt:variant>
        <vt:i4>42</vt:i4>
      </vt:variant>
      <vt:variant>
        <vt:i4>0</vt:i4>
      </vt:variant>
      <vt:variant>
        <vt:i4>5</vt:i4>
      </vt:variant>
      <vt:variant>
        <vt:lpwstr>https://www.cbd.int/doc/c/fc82/776a/59d6dad67c4cf85dddc41239/np-mop-03-01-en.pdf</vt:lpwstr>
      </vt:variant>
      <vt:variant>
        <vt:lpwstr/>
      </vt:variant>
      <vt:variant>
        <vt:i4>983123</vt:i4>
      </vt:variant>
      <vt:variant>
        <vt:i4>39</vt:i4>
      </vt:variant>
      <vt:variant>
        <vt:i4>0</vt:i4>
      </vt:variant>
      <vt:variant>
        <vt:i4>5</vt:i4>
      </vt:variant>
      <vt:variant>
        <vt:lpwstr>https://www.cbd.int/doc/decisions/cop-13/cop-13-dec-23-ar.pdf</vt:lpwstr>
      </vt:variant>
      <vt:variant>
        <vt:lpwstr/>
      </vt:variant>
      <vt:variant>
        <vt:i4>6160473</vt:i4>
      </vt:variant>
      <vt:variant>
        <vt:i4>36</vt:i4>
      </vt:variant>
      <vt:variant>
        <vt:i4>0</vt:i4>
      </vt:variant>
      <vt:variant>
        <vt:i4>5</vt:i4>
      </vt:variant>
      <vt:variant>
        <vt:lpwstr>https://www.cbd.int/post2020/</vt:lpwstr>
      </vt:variant>
      <vt:variant>
        <vt:lpwstr/>
      </vt:variant>
      <vt:variant>
        <vt:i4>786504</vt:i4>
      </vt:variant>
      <vt:variant>
        <vt:i4>33</vt:i4>
      </vt:variant>
      <vt:variant>
        <vt:i4>0</vt:i4>
      </vt:variant>
      <vt:variant>
        <vt:i4>5</vt:i4>
      </vt:variant>
      <vt:variant>
        <vt:lpwstr>https://www.cbd.int/doc/decisions/mop-08/mop-08-dec-10-en.pdf</vt:lpwstr>
      </vt:variant>
      <vt:variant>
        <vt:lpwstr/>
      </vt:variant>
      <vt:variant>
        <vt:i4>7405683</vt:i4>
      </vt:variant>
      <vt:variant>
        <vt:i4>30</vt:i4>
      </vt:variant>
      <vt:variant>
        <vt:i4>0</vt:i4>
      </vt:variant>
      <vt:variant>
        <vt:i4>5</vt:i4>
      </vt:variant>
      <vt:variant>
        <vt:lpwstr>https://www.cbd.int/abs/theabsch.shtml</vt:lpwstr>
      </vt:variant>
      <vt:variant>
        <vt:lpwstr/>
      </vt:variant>
      <vt:variant>
        <vt:i4>3866726</vt:i4>
      </vt:variant>
      <vt:variant>
        <vt:i4>27</vt:i4>
      </vt:variant>
      <vt:variant>
        <vt:i4>0</vt:i4>
      </vt:variant>
      <vt:variant>
        <vt:i4>5</vt:i4>
      </vt:variant>
      <vt:variant>
        <vt:lpwstr>http://bch.cbd.int/</vt:lpwstr>
      </vt:variant>
      <vt:variant>
        <vt:lpwstr/>
      </vt:variant>
      <vt:variant>
        <vt:i4>131156</vt:i4>
      </vt:variant>
      <vt:variant>
        <vt:i4>24</vt:i4>
      </vt:variant>
      <vt:variant>
        <vt:i4>0</vt:i4>
      </vt:variant>
      <vt:variant>
        <vt:i4>5</vt:i4>
      </vt:variant>
      <vt:variant>
        <vt:lpwstr>https://www.cbd.int/chm/</vt:lpwstr>
      </vt:variant>
      <vt:variant>
        <vt:lpwstr/>
      </vt:variant>
      <vt:variant>
        <vt:i4>3473449</vt:i4>
      </vt:variant>
      <vt:variant>
        <vt:i4>21</vt:i4>
      </vt:variant>
      <vt:variant>
        <vt:i4>0</vt:i4>
      </vt:variant>
      <vt:variant>
        <vt:i4>5</vt:i4>
      </vt:variant>
      <vt:variant>
        <vt:lpwstr>https://www.cbd.int/sp/</vt:lpwstr>
      </vt:variant>
      <vt:variant>
        <vt:lpwstr/>
      </vt:variant>
      <vt:variant>
        <vt:i4>852049</vt:i4>
      </vt:variant>
      <vt:variant>
        <vt:i4>18</vt:i4>
      </vt:variant>
      <vt:variant>
        <vt:i4>0</vt:i4>
      </vt:variant>
      <vt:variant>
        <vt:i4>5</vt:i4>
      </vt:variant>
      <vt:variant>
        <vt:lpwstr>https://www.cbd.int/doc/decisions/cop-13/cop-13-dec-01-ar.pdf</vt:lpwstr>
      </vt:variant>
      <vt:variant>
        <vt:lpwstr/>
      </vt:variant>
      <vt:variant>
        <vt:i4>655443</vt:i4>
      </vt:variant>
      <vt:variant>
        <vt:i4>15</vt:i4>
      </vt:variant>
      <vt:variant>
        <vt:i4>0</vt:i4>
      </vt:variant>
      <vt:variant>
        <vt:i4>5</vt:i4>
      </vt:variant>
      <vt:variant>
        <vt:lpwstr>https://www.cbd.int/doc/decisions/cop-13/cop-13-dec-26-ar.pdf</vt:lpwstr>
      </vt:variant>
      <vt:variant>
        <vt:lpwstr/>
      </vt:variant>
      <vt:variant>
        <vt:i4>4980802</vt:i4>
      </vt:variant>
      <vt:variant>
        <vt:i4>12</vt:i4>
      </vt:variant>
      <vt:variant>
        <vt:i4>0</vt:i4>
      </vt:variant>
      <vt:variant>
        <vt:i4>5</vt:i4>
      </vt:variant>
      <vt:variant>
        <vt:lpwstr>https://www.unenvironment.org/ar</vt:lpwstr>
      </vt:variant>
      <vt:variant>
        <vt:lpwstr/>
      </vt:variant>
      <vt:variant>
        <vt:i4>4128885</vt:i4>
      </vt:variant>
      <vt:variant>
        <vt:i4>9</vt:i4>
      </vt:variant>
      <vt:variant>
        <vt:i4>0</vt:i4>
      </vt:variant>
      <vt:variant>
        <vt:i4>5</vt:i4>
      </vt:variant>
      <vt:variant>
        <vt:lpwstr>https://www.unep-wcmc.org/</vt:lpwstr>
      </vt:variant>
      <vt:variant>
        <vt:lpwstr/>
      </vt:variant>
      <vt:variant>
        <vt:i4>4980802</vt:i4>
      </vt:variant>
      <vt:variant>
        <vt:i4>6</vt:i4>
      </vt:variant>
      <vt:variant>
        <vt:i4>0</vt:i4>
      </vt:variant>
      <vt:variant>
        <vt:i4>5</vt:i4>
      </vt:variant>
      <vt:variant>
        <vt:lpwstr>https://www.unenvironment.org/ar</vt:lpwstr>
      </vt:variant>
      <vt:variant>
        <vt:lpwstr/>
      </vt:variant>
      <vt:variant>
        <vt:i4>4128885</vt:i4>
      </vt:variant>
      <vt:variant>
        <vt:i4>3</vt:i4>
      </vt:variant>
      <vt:variant>
        <vt:i4>0</vt:i4>
      </vt:variant>
      <vt:variant>
        <vt:i4>5</vt:i4>
      </vt:variant>
      <vt:variant>
        <vt:lpwstr>https://www.unep-wcmc.org/</vt:lpwstr>
      </vt:variant>
      <vt:variant>
        <vt:lpwstr/>
      </vt:variant>
      <vt:variant>
        <vt:i4>720979</vt:i4>
      </vt:variant>
      <vt:variant>
        <vt:i4>0</vt:i4>
      </vt:variant>
      <vt:variant>
        <vt:i4>0</vt:i4>
      </vt:variant>
      <vt:variant>
        <vt:i4>5</vt:i4>
      </vt:variant>
      <vt:variant>
        <vt:lpwstr>https://www.cbd.int/doc/decisions/cop-13/cop-13-dec-27-ar.pdf</vt:lpwstr>
      </vt:variant>
      <vt:variant>
        <vt:lpwstr/>
      </vt:variant>
      <vt:variant>
        <vt:i4>6357086</vt:i4>
      </vt:variant>
      <vt:variant>
        <vt:i4>9</vt:i4>
      </vt:variant>
      <vt:variant>
        <vt:i4>0</vt:i4>
      </vt:variant>
      <vt:variant>
        <vt:i4>5</vt:i4>
      </vt:variant>
      <vt:variant>
        <vt:lpwstr>https://www.unccd.int/sites/default/files/sessions/documents/ICCD_COP12_20_Add.1/20add1ara.pdf</vt:lpwstr>
      </vt:variant>
      <vt:variant>
        <vt:lpwstr/>
      </vt:variant>
      <vt:variant>
        <vt:i4>6815762</vt:i4>
      </vt:variant>
      <vt:variant>
        <vt:i4>6</vt:i4>
      </vt:variant>
      <vt:variant>
        <vt:i4>0</vt:i4>
      </vt:variant>
      <vt:variant>
        <vt:i4>5</vt:i4>
      </vt:variant>
      <vt:variant>
        <vt:lpwstr>http://www.un.org/ga/search/view_doc.asp?symbol=A/RES/70/1&amp;referer=/english/&amp;Lang=A</vt:lpwstr>
      </vt:variant>
      <vt:variant>
        <vt:lpwstr/>
      </vt:variant>
      <vt:variant>
        <vt:i4>6094940</vt:i4>
      </vt:variant>
      <vt:variant>
        <vt:i4>3</vt:i4>
      </vt:variant>
      <vt:variant>
        <vt:i4>0</vt:i4>
      </vt:variant>
      <vt:variant>
        <vt:i4>5</vt:i4>
      </vt:variant>
      <vt:variant>
        <vt:lpwstr>https://www.cbd.int/doc/c/fc82/776a/59d6dad67c4cf85dddc41239/np-mop-03-01-en.pdf</vt:lpwstr>
      </vt:variant>
      <vt:variant>
        <vt:lpwstr/>
      </vt:variant>
      <vt:variant>
        <vt:i4>1179661</vt:i4>
      </vt:variant>
      <vt:variant>
        <vt:i4>0</vt:i4>
      </vt:variant>
      <vt:variant>
        <vt:i4>0</vt:i4>
      </vt:variant>
      <vt:variant>
        <vt:i4>5</vt:i4>
      </vt:variant>
      <vt:variant>
        <vt:lpwstr>https://www.cbd.int/doc/c/6ce5/878e/5ffa49887c20c19961fe040a/sbi-02-01-ar.pdf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SBSTTA-18-1-1-ar</dc:title>
  <dc:creator>SCBD</dc:creator>
  <cp:lastModifiedBy>Ehab Metwaly</cp:lastModifiedBy>
  <cp:revision>6</cp:revision>
  <cp:lastPrinted>2018-05-30T15:34:00Z</cp:lastPrinted>
  <dcterms:created xsi:type="dcterms:W3CDTF">2018-06-08T13:58:00Z</dcterms:created>
  <dcterms:modified xsi:type="dcterms:W3CDTF">2018-06-08T15:19:00Z</dcterms:modified>
</cp:coreProperties>
</file>