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6718E" w:rsidRPr="0036718E" w14:paraId="305084C6" w14:textId="77777777" w:rsidTr="00EB2EEB">
        <w:trPr>
          <w:trHeight w:val="851"/>
        </w:trPr>
        <w:tc>
          <w:tcPr>
            <w:tcW w:w="976" w:type="dxa"/>
            <w:tcBorders>
              <w:bottom w:val="single" w:sz="12" w:space="0" w:color="auto"/>
            </w:tcBorders>
          </w:tcPr>
          <w:p w14:paraId="03D27032" w14:textId="77777777" w:rsidR="0036718E" w:rsidRPr="0036718E" w:rsidRDefault="0036718E" w:rsidP="0036718E">
            <w:pPr>
              <w:jc w:val="left"/>
              <w:rPr>
                <w:noProof/>
                <w:lang w:eastAsia="en-CA"/>
              </w:rPr>
            </w:pPr>
            <w:r w:rsidRPr="0036718E">
              <w:rPr>
                <w:noProof/>
                <w:lang w:val="en-CA" w:eastAsia="en-CA"/>
              </w:rPr>
              <w:drawing>
                <wp:inline distT="0" distB="0" distL="0" distR="0" wp14:anchorId="6A4A946E" wp14:editId="4A2D1D9F">
                  <wp:extent cx="476494" cy="403200"/>
                  <wp:effectExtent l="0" t="0" r="6350" b="3810"/>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B26F0A0" w14:textId="77777777" w:rsidR="0036718E" w:rsidRPr="0036718E" w:rsidRDefault="0036718E" w:rsidP="0036718E">
            <w:pPr>
              <w:jc w:val="left"/>
              <w:rPr>
                <w:noProof/>
                <w:lang w:eastAsia="en-CA"/>
              </w:rPr>
            </w:pPr>
            <w:r w:rsidRPr="00525AF7">
              <w:rPr>
                <w:noProof/>
                <w:lang w:val="en-CA" w:eastAsia="en-CA"/>
              </w:rPr>
              <w:drawing>
                <wp:inline distT="0" distB="0" distL="0" distR="0" wp14:anchorId="3FD6388D" wp14:editId="18444042">
                  <wp:extent cx="500870" cy="36000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5FEA0862" w14:textId="77777777" w:rsidR="0036718E" w:rsidRPr="00465EC7" w:rsidRDefault="0036718E" w:rsidP="00465EC7">
            <w:pPr>
              <w:jc w:val="right"/>
              <w:rPr>
                <w:rFonts w:asciiTheme="minorBidi" w:hAnsiTheme="minorBidi" w:cstheme="minorBidi"/>
                <w:b/>
                <w:noProof/>
                <w:sz w:val="32"/>
                <w:szCs w:val="32"/>
                <w:lang w:eastAsia="en-CA"/>
              </w:rPr>
            </w:pPr>
            <w:r w:rsidRPr="00465EC7">
              <w:rPr>
                <w:rFonts w:asciiTheme="minorBidi" w:hAnsiTheme="minorBidi" w:cstheme="minorBidi"/>
                <w:b/>
                <w:noProof/>
                <w:sz w:val="32"/>
                <w:szCs w:val="32"/>
                <w:lang w:eastAsia="en-CA"/>
              </w:rPr>
              <w:t>CBD</w:t>
            </w:r>
          </w:p>
        </w:tc>
      </w:tr>
      <w:tr w:rsidR="0036718E" w:rsidRPr="0036718E" w14:paraId="307418F9" w14:textId="77777777" w:rsidTr="00EB2EEB">
        <w:tc>
          <w:tcPr>
            <w:tcW w:w="6117" w:type="dxa"/>
            <w:gridSpan w:val="2"/>
            <w:tcBorders>
              <w:top w:val="single" w:sz="12" w:space="0" w:color="auto"/>
              <w:bottom w:val="single" w:sz="36" w:space="0" w:color="auto"/>
            </w:tcBorders>
            <w:vAlign w:val="center"/>
          </w:tcPr>
          <w:p w14:paraId="1C026C5C" w14:textId="77777777" w:rsidR="0036718E" w:rsidRPr="0036718E" w:rsidRDefault="0036718E" w:rsidP="0036718E">
            <w:pPr>
              <w:jc w:val="left"/>
              <w:rPr>
                <w:noProof/>
                <w:lang w:eastAsia="en-CA"/>
              </w:rPr>
            </w:pPr>
            <w:r w:rsidRPr="0036718E">
              <w:rPr>
                <w:noProof/>
                <w:lang w:val="en-CA" w:eastAsia="en-CA"/>
              </w:rPr>
              <w:drawing>
                <wp:inline distT="0" distB="0" distL="0" distR="0" wp14:anchorId="0D61DEF3" wp14:editId="7EB2C1E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403C364" w14:textId="77777777" w:rsidR="0036718E" w:rsidRPr="0036718E" w:rsidRDefault="0036718E" w:rsidP="006D1A5F">
            <w:pPr>
              <w:ind w:left="1036"/>
              <w:jc w:val="left"/>
              <w:rPr>
                <w:noProof/>
                <w:lang w:eastAsia="en-CA"/>
              </w:rPr>
            </w:pPr>
            <w:r w:rsidRPr="0036718E">
              <w:rPr>
                <w:noProof/>
                <w:lang w:eastAsia="en-CA"/>
              </w:rPr>
              <w:t>Distr.</w:t>
            </w:r>
          </w:p>
          <w:p w14:paraId="3F6B8F1F" w14:textId="77777777" w:rsidR="0036718E" w:rsidRPr="0036718E" w:rsidRDefault="0036718E" w:rsidP="006D1A5F">
            <w:pPr>
              <w:ind w:left="1036"/>
              <w:jc w:val="left"/>
              <w:rPr>
                <w:noProof/>
                <w:lang w:eastAsia="en-CA"/>
              </w:rPr>
            </w:pPr>
            <w:r w:rsidRPr="0036718E">
              <w:rPr>
                <w:noProof/>
                <w:lang w:eastAsia="en-CA"/>
              </w:rPr>
              <w:t>GENERAL</w:t>
            </w:r>
          </w:p>
          <w:p w14:paraId="1C5E7028" w14:textId="77777777" w:rsidR="0036718E" w:rsidRPr="0036718E" w:rsidRDefault="0036718E" w:rsidP="006D1A5F">
            <w:pPr>
              <w:ind w:left="1036"/>
              <w:jc w:val="left"/>
              <w:rPr>
                <w:noProof/>
                <w:lang w:eastAsia="en-CA"/>
              </w:rPr>
            </w:pPr>
          </w:p>
          <w:p w14:paraId="6E01647A" w14:textId="4FD58C16" w:rsidR="0036718E" w:rsidRPr="0036718E" w:rsidRDefault="002D19F9" w:rsidP="006D1A5F">
            <w:pPr>
              <w:ind w:left="1036"/>
              <w:jc w:val="left"/>
              <w:rPr>
                <w:noProof/>
                <w:lang w:eastAsia="en-CA"/>
              </w:rPr>
            </w:pPr>
            <w:sdt>
              <w:sdtPr>
                <w:rPr>
                  <w:noProof/>
                  <w:lang w:eastAsia="en-CA"/>
                </w:rPr>
                <w:alias w:val="Subject"/>
                <w:tag w:val=""/>
                <w:id w:val="2137136483"/>
                <w:placeholder>
                  <w:docPart w:val="D95C4351E09249E3B2650D0ACD552D89"/>
                </w:placeholder>
                <w:dataBinding w:prefixMappings="xmlns:ns0='http://purl.org/dc/elements/1.1/' xmlns:ns1='http://schemas.openxmlformats.org/package/2006/metadata/core-properties' " w:xpath="/ns1:coreProperties[1]/ns0:subject[1]" w:storeItemID="{6C3C8BC8-F283-45AE-878A-BAB7291924A1}"/>
                <w:text/>
              </w:sdtPr>
              <w:sdtEndPr/>
              <w:sdtContent>
                <w:r w:rsidR="00FB2DDA" w:rsidRPr="0036718E">
                  <w:rPr>
                    <w:noProof/>
                    <w:lang w:eastAsia="en-CA"/>
                  </w:rPr>
                  <w:t>CBD/WG2020/5/</w:t>
                </w:r>
                <w:r w:rsidR="00FB2DDA">
                  <w:rPr>
                    <w:noProof/>
                    <w:lang w:eastAsia="en-CA"/>
                  </w:rPr>
                  <w:t>4</w:t>
                </w:r>
              </w:sdtContent>
            </w:sdt>
          </w:p>
          <w:p w14:paraId="46789421" w14:textId="1F7B2678" w:rsidR="0036718E" w:rsidRPr="0036718E" w:rsidRDefault="00FB2DDA" w:rsidP="006D1A5F">
            <w:pPr>
              <w:ind w:left="1036"/>
              <w:jc w:val="left"/>
              <w:rPr>
                <w:noProof/>
                <w:lang w:eastAsia="en-CA"/>
              </w:rPr>
            </w:pPr>
            <w:r>
              <w:rPr>
                <w:noProof/>
                <w:lang w:eastAsia="en-CA"/>
              </w:rPr>
              <w:t>25</w:t>
            </w:r>
            <w:r w:rsidRPr="0036718E">
              <w:rPr>
                <w:noProof/>
                <w:lang w:eastAsia="en-CA"/>
              </w:rPr>
              <w:t xml:space="preserve"> </w:t>
            </w:r>
            <w:r w:rsidR="00577C7A">
              <w:rPr>
                <w:noProof/>
                <w:lang w:eastAsia="en-CA"/>
              </w:rPr>
              <w:t>November</w:t>
            </w:r>
            <w:r w:rsidR="0036718E" w:rsidRPr="0036718E">
              <w:rPr>
                <w:noProof/>
                <w:lang w:eastAsia="en-CA"/>
              </w:rPr>
              <w:t xml:space="preserve"> 2022</w:t>
            </w:r>
          </w:p>
          <w:p w14:paraId="1AD7A0EA" w14:textId="77777777" w:rsidR="0036718E" w:rsidRPr="0036718E" w:rsidRDefault="0036718E" w:rsidP="006D1A5F">
            <w:pPr>
              <w:ind w:left="1036"/>
              <w:jc w:val="left"/>
              <w:rPr>
                <w:noProof/>
                <w:lang w:eastAsia="en-CA"/>
              </w:rPr>
            </w:pPr>
          </w:p>
          <w:p w14:paraId="5D44EC33" w14:textId="77777777" w:rsidR="0036718E" w:rsidRPr="0036718E" w:rsidRDefault="0036718E" w:rsidP="006D1A5F">
            <w:pPr>
              <w:ind w:left="1036"/>
              <w:jc w:val="left"/>
              <w:rPr>
                <w:noProof/>
                <w:lang w:eastAsia="en-CA"/>
              </w:rPr>
            </w:pPr>
            <w:r w:rsidRPr="0036718E">
              <w:rPr>
                <w:noProof/>
                <w:lang w:eastAsia="en-CA"/>
              </w:rPr>
              <w:t>ORIGINAL: ENGLISH</w:t>
            </w:r>
          </w:p>
          <w:p w14:paraId="38264D66" w14:textId="77777777" w:rsidR="0036718E" w:rsidRPr="0036718E" w:rsidRDefault="0036718E" w:rsidP="006D1A5F">
            <w:pPr>
              <w:ind w:left="1036"/>
              <w:jc w:val="left"/>
              <w:rPr>
                <w:noProof/>
                <w:lang w:eastAsia="en-CA"/>
              </w:rPr>
            </w:pPr>
          </w:p>
        </w:tc>
      </w:tr>
    </w:tbl>
    <w:p w14:paraId="6239F52B" w14:textId="77777777" w:rsidR="002C7859" w:rsidRDefault="0036718E" w:rsidP="006D1A5F">
      <w:pPr>
        <w:ind w:left="142" w:right="5249" w:hanging="142"/>
        <w:jc w:val="left"/>
        <w:rPr>
          <w:noProof/>
          <w:lang w:eastAsia="en-CA"/>
        </w:rPr>
      </w:pPr>
      <w:r w:rsidRPr="0036718E">
        <w:rPr>
          <w:noProof/>
          <w:lang w:eastAsia="en-CA"/>
        </w:rPr>
        <w:t xml:space="preserve">OPEN-ENDED WORKING GROUP </w:t>
      </w:r>
    </w:p>
    <w:p w14:paraId="70EED6E7" w14:textId="3B55B628" w:rsidR="0036718E" w:rsidRPr="0036718E" w:rsidRDefault="0036718E" w:rsidP="006D1A5F">
      <w:pPr>
        <w:ind w:left="142" w:right="5249"/>
        <w:jc w:val="left"/>
        <w:rPr>
          <w:noProof/>
          <w:lang w:eastAsia="en-CA"/>
        </w:rPr>
      </w:pPr>
      <w:r w:rsidRPr="0036718E">
        <w:rPr>
          <w:noProof/>
          <w:lang w:eastAsia="en-CA"/>
        </w:rPr>
        <w:t>ON THE POST-2020 GLOBAL BIODIVERSITY FRAMEWORK</w:t>
      </w:r>
    </w:p>
    <w:p w14:paraId="15B762F1" w14:textId="62BE42A0" w:rsidR="0036718E" w:rsidRPr="0036718E" w:rsidRDefault="0036718E" w:rsidP="006D1A5F">
      <w:pPr>
        <w:ind w:left="142" w:right="5249" w:hanging="142"/>
        <w:jc w:val="left"/>
        <w:rPr>
          <w:noProof/>
          <w:lang w:eastAsia="en-CA"/>
        </w:rPr>
      </w:pPr>
      <w:r w:rsidRPr="0036718E" w:rsidDel="00D26D22">
        <w:rPr>
          <w:noProof/>
          <w:lang w:eastAsia="en-CA"/>
        </w:rPr>
        <w:t>F</w:t>
      </w:r>
      <w:r w:rsidRPr="0036718E">
        <w:rPr>
          <w:noProof/>
          <w:lang w:eastAsia="en-CA"/>
        </w:rPr>
        <w:t>ifth meeting</w:t>
      </w:r>
    </w:p>
    <w:p w14:paraId="375B7751" w14:textId="219EC3F3" w:rsidR="0036718E" w:rsidRPr="0036718E" w:rsidRDefault="0036718E" w:rsidP="006D1A5F">
      <w:pPr>
        <w:ind w:left="142" w:right="5249" w:hanging="142"/>
        <w:jc w:val="left"/>
        <w:rPr>
          <w:noProof/>
          <w:lang w:eastAsia="en-CA"/>
        </w:rPr>
      </w:pPr>
      <w:r w:rsidRPr="0036718E">
        <w:rPr>
          <w:noProof/>
          <w:lang w:eastAsia="en-CA"/>
        </w:rPr>
        <w:t>Montreal, 3-5 December 2022</w:t>
      </w:r>
    </w:p>
    <w:p w14:paraId="4AFD2801" w14:textId="338BBB4E" w:rsidR="0036718E" w:rsidRDefault="0036718E" w:rsidP="006D1A5F">
      <w:pPr>
        <w:ind w:left="142" w:right="5249" w:hanging="142"/>
        <w:jc w:val="left"/>
        <w:rPr>
          <w:noProof/>
          <w:lang w:eastAsia="en-CA"/>
        </w:rPr>
      </w:pPr>
      <w:r w:rsidRPr="00542C37">
        <w:rPr>
          <w:noProof/>
          <w:lang w:eastAsia="en-CA"/>
        </w:rPr>
        <w:t>Item 4 of the provisional agenda</w:t>
      </w:r>
      <w:r w:rsidR="00FB2DDA">
        <w:rPr>
          <w:rStyle w:val="FootnoteReference"/>
          <w:noProof/>
          <w:lang w:eastAsia="en-CA"/>
        </w:rPr>
        <w:footnoteReference w:customMarkFollows="1" w:id="2"/>
        <w:t>*</w:t>
      </w:r>
    </w:p>
    <w:p w14:paraId="2C9A34B3" w14:textId="77777777" w:rsidR="00781211" w:rsidRPr="0036718E" w:rsidRDefault="00781211" w:rsidP="0036718E">
      <w:pPr>
        <w:jc w:val="left"/>
        <w:rPr>
          <w:noProof/>
          <w:lang w:eastAsia="en-CA"/>
        </w:rPr>
      </w:pPr>
    </w:p>
    <w:p w14:paraId="6CF49670" w14:textId="23643D0F" w:rsidR="0036718E" w:rsidRPr="0036718E" w:rsidRDefault="002D19F9" w:rsidP="00542C37">
      <w:pPr>
        <w:jc w:val="center"/>
        <w:rPr>
          <w:b/>
          <w:noProof/>
          <w:lang w:eastAsia="en-CA"/>
        </w:rPr>
      </w:pPr>
      <w:sdt>
        <w:sdtPr>
          <w:rPr>
            <w:b/>
            <w:bCs/>
            <w:noProof/>
            <w:lang w:eastAsia="en-CA"/>
          </w:rPr>
          <w:alias w:val="Title"/>
          <w:tag w:val=""/>
          <w:id w:val="772832786"/>
          <w:placeholder>
            <w:docPart w:val="9763D49CB5554CD699A048821A630D2B"/>
          </w:placeholder>
          <w:dataBinding w:prefixMappings="xmlns:ns0='http://purl.org/dc/elements/1.1/' xmlns:ns1='http://schemas.openxmlformats.org/package/2006/metadata/core-properties' " w:xpath="/ns1:coreProperties[1]/ns0:title[1]" w:storeItemID="{6C3C8BC8-F283-45AE-878A-BAB7291924A1}"/>
          <w:text/>
        </w:sdtPr>
        <w:sdtEndPr/>
        <w:sdtContent>
          <w:r w:rsidR="00C426A0" w:rsidRPr="00542C37">
            <w:rPr>
              <w:b/>
              <w:bCs/>
              <w:noProof/>
              <w:lang w:eastAsia="en-CA"/>
            </w:rPr>
            <w:t>UPDATED GLOSSARY FOR THE DRAFT POST-2020 GLOBAL BIODIVERSITY FRAMEWORK</w:t>
          </w:r>
        </w:sdtContent>
      </w:sdt>
    </w:p>
    <w:p w14:paraId="0185D524" w14:textId="77777777" w:rsidR="00781211" w:rsidRDefault="00781211" w:rsidP="0036718E">
      <w:pPr>
        <w:jc w:val="left"/>
        <w:rPr>
          <w:bCs/>
          <w:i/>
          <w:iCs/>
          <w:noProof/>
          <w:lang w:eastAsia="en-CA"/>
        </w:rPr>
      </w:pPr>
    </w:p>
    <w:p w14:paraId="41CB7756" w14:textId="5A6DD3EF" w:rsidR="00781211" w:rsidRPr="0036718E" w:rsidRDefault="0036718E" w:rsidP="006D1A5F">
      <w:pPr>
        <w:jc w:val="center"/>
        <w:rPr>
          <w:b/>
          <w:noProof/>
          <w:lang w:eastAsia="en-CA"/>
        </w:rPr>
      </w:pPr>
      <w:r w:rsidRPr="0036718E">
        <w:rPr>
          <w:bCs/>
          <w:i/>
          <w:iCs/>
          <w:noProof/>
          <w:lang w:eastAsia="en-CA"/>
        </w:rPr>
        <w:t>Note by the Executive Secretary</w:t>
      </w:r>
    </w:p>
    <w:p w14:paraId="7F807E5D" w14:textId="77777777" w:rsidR="00A40DCA" w:rsidRPr="00A40DCA" w:rsidRDefault="00A40DCA" w:rsidP="006D1A5F">
      <w:pPr>
        <w:pStyle w:val="Para1"/>
        <w:numPr>
          <w:ilvl w:val="0"/>
          <w:numId w:val="19"/>
        </w:numPr>
        <w:tabs>
          <w:tab w:val="clear" w:pos="360"/>
          <w:tab w:val="num" w:pos="709"/>
        </w:tabs>
        <w:rPr>
          <w:noProof/>
          <w:snapToGrid/>
          <w:szCs w:val="24"/>
          <w:lang w:eastAsia="en-CA"/>
        </w:rPr>
      </w:pPr>
      <w:r w:rsidRPr="00A40DCA">
        <w:rPr>
          <w:noProof/>
          <w:snapToGrid/>
          <w:szCs w:val="24"/>
          <w:lang w:eastAsia="en-CA"/>
        </w:rPr>
        <w:t>The present document has been prepared by the Co-Chairs of the Open-ended Working Group on the Post-2020 Global Biodiversity Framework and provides reference information to assist the participants in the fifth meeting of the Working Group in their consideration of the goals and targets of the draft post‑2020 global biodiversity framework. It supersedes the glossary for the first draft of the post-2020 global biodiversity framework, contained in document CBD/WG2020/4/2.</w:t>
      </w:r>
    </w:p>
    <w:p w14:paraId="166C4125" w14:textId="59292F36" w:rsidR="00A40DCA" w:rsidRDefault="00A40DCA" w:rsidP="006D1A5F">
      <w:pPr>
        <w:pStyle w:val="Para1"/>
        <w:numPr>
          <w:ilvl w:val="0"/>
          <w:numId w:val="19"/>
        </w:numPr>
        <w:tabs>
          <w:tab w:val="clear" w:pos="360"/>
          <w:tab w:val="num" w:pos="709"/>
        </w:tabs>
        <w:rPr>
          <w:noProof/>
          <w:lang w:eastAsia="en-CA"/>
        </w:rPr>
      </w:pPr>
      <w:r w:rsidRPr="00A40DCA">
        <w:rPr>
          <w:noProof/>
          <w:snapToGrid/>
          <w:szCs w:val="24"/>
          <w:lang w:eastAsia="en-CA"/>
        </w:rPr>
        <w:t xml:space="preserve">The document contains an annotated list of terms and concepts. </w:t>
      </w:r>
      <w:r w:rsidR="00D34390">
        <w:rPr>
          <w:noProof/>
          <w:snapToGrid/>
          <w:szCs w:val="24"/>
          <w:lang w:eastAsia="en-CA"/>
        </w:rPr>
        <w:t>It</w:t>
      </w:r>
      <w:r w:rsidRPr="00A40DCA">
        <w:rPr>
          <w:noProof/>
          <w:snapToGrid/>
          <w:szCs w:val="24"/>
          <w:lang w:eastAsia="en-CA"/>
        </w:rPr>
        <w:t xml:space="preserve"> provides explanations and related examples of the terms and concepts used in the draft post-2020 global biodiversity framework (CBD/WG2020/4/4), as well as the in draft monitoring framework (CBD/COP/15/2).</w:t>
      </w:r>
    </w:p>
    <w:p w14:paraId="04867CB0" w14:textId="1281EA41" w:rsidR="005D6E0B" w:rsidRDefault="005D6E0B" w:rsidP="00542C37">
      <w:pPr>
        <w:keepNext/>
        <w:jc w:val="center"/>
        <w:rPr>
          <w:kern w:val="22"/>
        </w:rPr>
      </w:pPr>
      <w:r w:rsidRPr="00F13AF8">
        <w:rPr>
          <w:kern w:val="22"/>
          <w:szCs w:val="22"/>
        </w:rPr>
        <w:br w:type="page"/>
      </w:r>
      <w:r w:rsidR="00525AF7">
        <w:rPr>
          <w:b/>
          <w:bCs/>
          <w:kern w:val="22"/>
          <w:szCs w:val="22"/>
        </w:rPr>
        <w:lastRenderedPageBreak/>
        <w:t>Updated glossary</w:t>
      </w:r>
    </w:p>
    <w:p w14:paraId="011EA178" w14:textId="77777777" w:rsidR="00525AF7" w:rsidRPr="0012663D" w:rsidRDefault="00525AF7" w:rsidP="0012663D">
      <w:pPr>
        <w:keepNext/>
        <w:rPr>
          <w:kern w:val="22"/>
        </w:rPr>
      </w:pPr>
    </w:p>
    <w:tbl>
      <w:tblPr>
        <w:tblStyle w:val="TableGrid"/>
        <w:tblpPr w:leftFromText="180" w:rightFromText="180" w:vertAnchor="text" w:tblpXSpec="center" w:tblpY="1"/>
        <w:tblOverlap w:val="never"/>
        <w:tblW w:w="9625" w:type="dxa"/>
        <w:tblLayout w:type="fixed"/>
        <w:tblLook w:val="04A0" w:firstRow="1" w:lastRow="0" w:firstColumn="1" w:lastColumn="0" w:noHBand="0" w:noVBand="1"/>
      </w:tblPr>
      <w:tblGrid>
        <w:gridCol w:w="2137"/>
        <w:gridCol w:w="5958"/>
        <w:gridCol w:w="1530"/>
      </w:tblGrid>
      <w:tr w:rsidR="005D6E0B" w:rsidRPr="00F13AF8" w14:paraId="6DBD80F4" w14:textId="77777777" w:rsidTr="00434B1E">
        <w:trPr>
          <w:tblHeader/>
        </w:trPr>
        <w:tc>
          <w:tcPr>
            <w:tcW w:w="2137" w:type="dxa"/>
            <w:shd w:val="clear" w:color="auto" w:fill="F2F2F2" w:themeFill="background1" w:themeFillShade="F2"/>
          </w:tcPr>
          <w:p w14:paraId="366A1D78" w14:textId="77777777" w:rsidR="005D6E0B" w:rsidRPr="00F13AF8" w:rsidRDefault="005D6E0B" w:rsidP="00434B1E">
            <w:pPr>
              <w:adjustRightInd w:val="0"/>
              <w:snapToGrid w:val="0"/>
              <w:spacing w:before="60" w:after="60"/>
              <w:jc w:val="center"/>
              <w:rPr>
                <w:b/>
                <w:kern w:val="22"/>
                <w:szCs w:val="22"/>
              </w:rPr>
            </w:pPr>
            <w:r w:rsidRPr="00F13AF8">
              <w:rPr>
                <w:b/>
                <w:kern w:val="22"/>
                <w:szCs w:val="22"/>
              </w:rPr>
              <w:t>Concept/term</w:t>
            </w:r>
          </w:p>
        </w:tc>
        <w:tc>
          <w:tcPr>
            <w:tcW w:w="5958" w:type="dxa"/>
            <w:shd w:val="clear" w:color="auto" w:fill="F2F2F2" w:themeFill="background1" w:themeFillShade="F2"/>
          </w:tcPr>
          <w:p w14:paraId="1FF9460B" w14:textId="77777777" w:rsidR="005D6E0B" w:rsidRPr="00F13AF8" w:rsidRDefault="005D6E0B" w:rsidP="00434B1E">
            <w:pPr>
              <w:adjustRightInd w:val="0"/>
              <w:snapToGrid w:val="0"/>
              <w:spacing w:before="60" w:after="60"/>
              <w:jc w:val="center"/>
              <w:rPr>
                <w:b/>
                <w:kern w:val="22"/>
                <w:szCs w:val="22"/>
              </w:rPr>
            </w:pPr>
            <w:r w:rsidRPr="00F13AF8">
              <w:rPr>
                <w:b/>
                <w:kern w:val="22"/>
                <w:szCs w:val="22"/>
              </w:rPr>
              <w:t>Annotation</w:t>
            </w:r>
          </w:p>
        </w:tc>
        <w:tc>
          <w:tcPr>
            <w:tcW w:w="1530" w:type="dxa"/>
            <w:shd w:val="clear" w:color="auto" w:fill="F2F2F2" w:themeFill="background1" w:themeFillShade="F2"/>
          </w:tcPr>
          <w:p w14:paraId="3900C620" w14:textId="164E12BC" w:rsidR="005D6E0B" w:rsidRPr="00F13AF8" w:rsidRDefault="005D6E0B" w:rsidP="00434B1E">
            <w:pPr>
              <w:adjustRightInd w:val="0"/>
              <w:snapToGrid w:val="0"/>
              <w:spacing w:before="60" w:after="60"/>
              <w:jc w:val="center"/>
              <w:rPr>
                <w:b/>
                <w:kern w:val="22"/>
                <w:szCs w:val="22"/>
              </w:rPr>
            </w:pPr>
            <w:r w:rsidRPr="00F13AF8">
              <w:rPr>
                <w:b/>
                <w:kern w:val="22"/>
                <w:szCs w:val="22"/>
              </w:rPr>
              <w:t>Goal/Target</w:t>
            </w:r>
          </w:p>
        </w:tc>
      </w:tr>
      <w:tr w:rsidR="005D6E0B" w:rsidRPr="00F13AF8" w14:paraId="48ACA07C" w14:textId="77777777" w:rsidTr="00434B1E">
        <w:tc>
          <w:tcPr>
            <w:tcW w:w="2137" w:type="dxa"/>
          </w:tcPr>
          <w:p w14:paraId="1A090DD9" w14:textId="77777777" w:rsidR="005D6E0B" w:rsidRPr="00F13AF8" w:rsidRDefault="005D6E0B" w:rsidP="00434B1E">
            <w:pPr>
              <w:adjustRightInd w:val="0"/>
              <w:snapToGrid w:val="0"/>
              <w:spacing w:before="60" w:after="60"/>
              <w:jc w:val="left"/>
              <w:rPr>
                <w:kern w:val="22"/>
                <w:szCs w:val="22"/>
              </w:rPr>
            </w:pPr>
            <w:r w:rsidRPr="00F13AF8">
              <w:rPr>
                <w:kern w:val="22"/>
                <w:szCs w:val="22"/>
              </w:rPr>
              <w:t>Healthy and resilient populations</w:t>
            </w:r>
          </w:p>
        </w:tc>
        <w:tc>
          <w:tcPr>
            <w:tcW w:w="5958" w:type="dxa"/>
          </w:tcPr>
          <w:p w14:paraId="68650563" w14:textId="77777777" w:rsidR="005D6E0B" w:rsidRPr="00F13AF8" w:rsidRDefault="005D6E0B" w:rsidP="00434B1E">
            <w:pPr>
              <w:adjustRightInd w:val="0"/>
              <w:snapToGrid w:val="0"/>
              <w:spacing w:before="60" w:after="60"/>
              <w:rPr>
                <w:kern w:val="22"/>
                <w:szCs w:val="22"/>
              </w:rPr>
            </w:pPr>
            <w:r w:rsidRPr="00F13AF8">
              <w:rPr>
                <w:kern w:val="22"/>
                <w:szCs w:val="22"/>
              </w:rPr>
              <w:t>Demographically and genetically viable, allowing for long-term survival and adaptability.</w:t>
            </w:r>
          </w:p>
          <w:p w14:paraId="068C92B7" w14:textId="38224099" w:rsidR="005D6E0B" w:rsidRPr="00434B1E" w:rsidRDefault="005D6E0B" w:rsidP="00434B1E">
            <w:pPr>
              <w:adjustRightInd w:val="0"/>
              <w:snapToGrid w:val="0"/>
              <w:spacing w:before="60" w:after="60"/>
              <w:rPr>
                <w:kern w:val="22"/>
                <w:szCs w:val="22"/>
                <w:lang w:val="es-ES"/>
              </w:rPr>
            </w:pPr>
            <w:r w:rsidRPr="00CE4E57">
              <w:rPr>
                <w:kern w:val="22"/>
                <w:szCs w:val="22"/>
                <w:lang w:val="es-ES"/>
              </w:rPr>
              <w:t>(</w:t>
            </w:r>
            <w:r w:rsidR="00E97A79">
              <w:fldChar w:fldCharType="begin"/>
            </w:r>
            <w:r w:rsidR="006A62BE" w:rsidRPr="006D1A5F">
              <w:rPr>
                <w:lang w:val="es-ES"/>
              </w:rPr>
              <w:instrText>HYPERLINK "https://www.cbd.int/doc/c/e823/b80c/8b0e8a08470a476865e9b203/sbstta-24-03-add2-rev1-en.pdf"</w:instrText>
            </w:r>
            <w:r w:rsidR="00E97A79">
              <w:fldChar w:fldCharType="separate"/>
            </w:r>
            <w:r w:rsidRPr="00CE4E57">
              <w:rPr>
                <w:rStyle w:val="Hyperlink"/>
                <w:kern w:val="22"/>
                <w:sz w:val="22"/>
                <w:szCs w:val="22"/>
                <w:lang w:val="es-ES"/>
              </w:rPr>
              <w:t>CBD/SBSTTA/24/3/Add.2/Rev.1</w:t>
            </w:r>
            <w:r w:rsidR="00E97A79">
              <w:rPr>
                <w:rStyle w:val="Hyperlink"/>
                <w:kern w:val="22"/>
                <w:sz w:val="22"/>
                <w:szCs w:val="22"/>
                <w:lang w:val="es-ES"/>
              </w:rPr>
              <w:fldChar w:fldCharType="end"/>
            </w:r>
            <w:r w:rsidRPr="00CE4E57">
              <w:rPr>
                <w:kern w:val="22"/>
                <w:szCs w:val="22"/>
                <w:lang w:val="es-ES"/>
              </w:rPr>
              <w:t xml:space="preserve">, para. </w:t>
            </w:r>
            <w:r w:rsidRPr="00434B1E">
              <w:rPr>
                <w:kern w:val="22"/>
                <w:szCs w:val="22"/>
                <w:lang w:val="es-ES"/>
              </w:rPr>
              <w:t>25)</w:t>
            </w:r>
          </w:p>
        </w:tc>
        <w:tc>
          <w:tcPr>
            <w:tcW w:w="1530" w:type="dxa"/>
          </w:tcPr>
          <w:p w14:paraId="59E53199" w14:textId="77777777" w:rsidR="005D6E0B" w:rsidRPr="00F13AF8" w:rsidRDefault="005D6E0B" w:rsidP="00434B1E">
            <w:pPr>
              <w:adjustRightInd w:val="0"/>
              <w:snapToGrid w:val="0"/>
              <w:spacing w:before="60" w:after="60"/>
              <w:jc w:val="left"/>
              <w:rPr>
                <w:kern w:val="22"/>
                <w:szCs w:val="22"/>
              </w:rPr>
            </w:pPr>
            <w:r w:rsidRPr="00F13AF8">
              <w:rPr>
                <w:kern w:val="22"/>
                <w:szCs w:val="22"/>
              </w:rPr>
              <w:t>Goal A</w:t>
            </w:r>
          </w:p>
        </w:tc>
      </w:tr>
      <w:tr w:rsidR="005D6E0B" w:rsidRPr="00F13AF8" w14:paraId="37D8D7EE" w14:textId="77777777" w:rsidTr="00434B1E">
        <w:tc>
          <w:tcPr>
            <w:tcW w:w="2137" w:type="dxa"/>
          </w:tcPr>
          <w:p w14:paraId="21959016" w14:textId="77777777" w:rsidR="005D6E0B" w:rsidRPr="00F13AF8" w:rsidRDefault="005D6E0B" w:rsidP="00434B1E">
            <w:pPr>
              <w:adjustRightInd w:val="0"/>
              <w:snapToGrid w:val="0"/>
              <w:spacing w:before="60" w:after="60"/>
              <w:jc w:val="left"/>
              <w:rPr>
                <w:kern w:val="22"/>
                <w:szCs w:val="22"/>
              </w:rPr>
            </w:pPr>
            <w:r w:rsidRPr="00F13AF8">
              <w:rPr>
                <w:kern w:val="22"/>
                <w:szCs w:val="22"/>
              </w:rPr>
              <w:t>People’s needs</w:t>
            </w:r>
          </w:p>
        </w:tc>
        <w:tc>
          <w:tcPr>
            <w:tcW w:w="5958" w:type="dxa"/>
          </w:tcPr>
          <w:p w14:paraId="01C56A12" w14:textId="77777777" w:rsidR="005D6E0B" w:rsidRPr="00F13AF8" w:rsidRDefault="005D6E0B" w:rsidP="00434B1E">
            <w:pPr>
              <w:adjustRightInd w:val="0"/>
              <w:snapToGrid w:val="0"/>
              <w:spacing w:before="60" w:after="60"/>
              <w:rPr>
                <w:kern w:val="22"/>
                <w:szCs w:val="22"/>
              </w:rPr>
            </w:pPr>
            <w:r w:rsidRPr="00F13AF8">
              <w:rPr>
                <w:kern w:val="22"/>
                <w:szCs w:val="22"/>
              </w:rPr>
              <w:t>People’s needs include clean air, water, food, fibre, shelter, a safe climate, energy security (</w:t>
            </w:r>
            <w:proofErr w:type="gramStart"/>
            <w:r w:rsidRPr="00F13AF8">
              <w:rPr>
                <w:kern w:val="22"/>
                <w:szCs w:val="22"/>
              </w:rPr>
              <w:t>e.g.</w:t>
            </w:r>
            <w:proofErr w:type="gramEnd"/>
            <w:r w:rsidRPr="00F13AF8">
              <w:rPr>
                <w:kern w:val="22"/>
                <w:szCs w:val="22"/>
              </w:rPr>
              <w:t xml:space="preserve"> for fuel, cooking, heating), secure livelihoods, and health and spiritual well-being.</w:t>
            </w:r>
          </w:p>
          <w:p w14:paraId="0D82F25C" w14:textId="77777777" w:rsidR="005D6E0B" w:rsidRPr="00F13AF8" w:rsidRDefault="005D6E0B" w:rsidP="00434B1E">
            <w:pPr>
              <w:adjustRightInd w:val="0"/>
              <w:snapToGrid w:val="0"/>
              <w:spacing w:before="60" w:after="60"/>
              <w:rPr>
                <w:kern w:val="22"/>
                <w:szCs w:val="22"/>
              </w:rPr>
            </w:pPr>
            <w:r w:rsidRPr="00F13AF8">
              <w:rPr>
                <w:kern w:val="22"/>
                <w:szCs w:val="22"/>
              </w:rPr>
              <w:t xml:space="preserve">(Based on IPBES </w:t>
            </w:r>
            <w:r w:rsidRPr="00F13AF8">
              <w:rPr>
                <w:i/>
                <w:iCs/>
                <w:kern w:val="22"/>
                <w:szCs w:val="22"/>
              </w:rPr>
              <w:t xml:space="preserve">Global Assessment, </w:t>
            </w:r>
            <w:r w:rsidRPr="00F13AF8">
              <w:rPr>
                <w:kern w:val="22"/>
                <w:szCs w:val="22"/>
              </w:rPr>
              <w:t>2019)</w:t>
            </w:r>
          </w:p>
        </w:tc>
        <w:tc>
          <w:tcPr>
            <w:tcW w:w="1530" w:type="dxa"/>
          </w:tcPr>
          <w:p w14:paraId="73986147" w14:textId="77777777" w:rsidR="005D6E0B" w:rsidRPr="00F13AF8" w:rsidRDefault="005D6E0B" w:rsidP="00434B1E">
            <w:pPr>
              <w:adjustRightInd w:val="0"/>
              <w:snapToGrid w:val="0"/>
              <w:spacing w:before="60" w:after="60"/>
              <w:jc w:val="left"/>
              <w:rPr>
                <w:kern w:val="22"/>
                <w:szCs w:val="22"/>
              </w:rPr>
            </w:pPr>
            <w:r w:rsidRPr="00F13AF8">
              <w:rPr>
                <w:kern w:val="22"/>
                <w:szCs w:val="22"/>
              </w:rPr>
              <w:t>Theory of change, Targets 9-13</w:t>
            </w:r>
          </w:p>
        </w:tc>
      </w:tr>
      <w:tr w:rsidR="005D6E0B" w:rsidRPr="00F13AF8" w14:paraId="579D9423" w14:textId="77777777" w:rsidTr="00434B1E">
        <w:tc>
          <w:tcPr>
            <w:tcW w:w="2137" w:type="dxa"/>
          </w:tcPr>
          <w:p w14:paraId="14E0981C" w14:textId="77777777" w:rsidR="005D6E0B" w:rsidRPr="00F13AF8" w:rsidRDefault="005D6E0B" w:rsidP="00434B1E">
            <w:pPr>
              <w:adjustRightInd w:val="0"/>
              <w:snapToGrid w:val="0"/>
              <w:spacing w:before="60" w:after="60"/>
              <w:jc w:val="left"/>
              <w:rPr>
                <w:kern w:val="22"/>
                <w:szCs w:val="22"/>
              </w:rPr>
            </w:pPr>
            <w:r w:rsidRPr="00F13AF8">
              <w:rPr>
                <w:kern w:val="22"/>
                <w:szCs w:val="22"/>
              </w:rPr>
              <w:t>Ecosystem connectivity</w:t>
            </w:r>
          </w:p>
        </w:tc>
        <w:tc>
          <w:tcPr>
            <w:tcW w:w="5958" w:type="dxa"/>
          </w:tcPr>
          <w:p w14:paraId="07382B10" w14:textId="77777777" w:rsidR="005D6E0B" w:rsidRPr="00F13AF8" w:rsidRDefault="005D6E0B" w:rsidP="00434B1E">
            <w:pPr>
              <w:adjustRightInd w:val="0"/>
              <w:snapToGrid w:val="0"/>
              <w:spacing w:before="60" w:after="60"/>
              <w:rPr>
                <w:iCs/>
                <w:kern w:val="22"/>
                <w:szCs w:val="22"/>
              </w:rPr>
            </w:pPr>
            <w:r w:rsidRPr="00F13AF8">
              <w:rPr>
                <w:iCs/>
                <w:kern w:val="22"/>
                <w:szCs w:val="22"/>
              </w:rPr>
              <w:t>Connectivity (</w:t>
            </w:r>
            <w:proofErr w:type="gramStart"/>
            <w:r w:rsidRPr="00F13AF8">
              <w:rPr>
                <w:iCs/>
                <w:kern w:val="22"/>
                <w:szCs w:val="22"/>
              </w:rPr>
              <w:t>i.e.</w:t>
            </w:r>
            <w:proofErr w:type="gramEnd"/>
            <w:r w:rsidRPr="00F13AF8">
              <w:rPr>
                <w:iCs/>
                <w:kern w:val="22"/>
                <w:szCs w:val="22"/>
              </w:rPr>
              <w:t xml:space="preserve"> ecological connectivity) is the unimpeded movement of species and the flow of natural processes that sustain life on Earth. It may thus also refer to continuous ecosystems often connected through ecological corridors. There are two types of connectivity: structural (in which the continuity between ecosystems is identified) and functional (in which the movement of species or processes is verified).</w:t>
            </w:r>
          </w:p>
          <w:p w14:paraId="10D8C3D5" w14:textId="619419DF" w:rsidR="005D6E0B" w:rsidRPr="00F13AF8" w:rsidRDefault="005D6E0B" w:rsidP="00434B1E">
            <w:pPr>
              <w:adjustRightInd w:val="0"/>
              <w:snapToGrid w:val="0"/>
              <w:spacing w:before="60" w:after="60"/>
              <w:rPr>
                <w:i/>
                <w:kern w:val="22"/>
                <w:szCs w:val="22"/>
              </w:rPr>
            </w:pPr>
            <w:r w:rsidRPr="00F13AF8">
              <w:rPr>
                <w:kern w:val="22"/>
                <w:szCs w:val="22"/>
              </w:rPr>
              <w:t>(</w:t>
            </w:r>
            <w:hyperlink r:id="rId15" w:history="1">
              <w:r w:rsidRPr="00F13AF8">
                <w:rPr>
                  <w:rStyle w:val="Hyperlink"/>
                  <w:kern w:val="22"/>
                  <w:sz w:val="22"/>
                  <w:szCs w:val="22"/>
                </w:rPr>
                <w:t>UNEP/CMS/Resolution 12.26 (Rev.COP13)</w:t>
              </w:r>
            </w:hyperlink>
            <w:r w:rsidRPr="00F13AF8">
              <w:rPr>
                <w:kern w:val="22"/>
                <w:szCs w:val="22"/>
              </w:rPr>
              <w:t>)</w:t>
            </w:r>
          </w:p>
        </w:tc>
        <w:tc>
          <w:tcPr>
            <w:tcW w:w="1530" w:type="dxa"/>
          </w:tcPr>
          <w:p w14:paraId="66DD6CA3" w14:textId="77777777" w:rsidR="005D6E0B" w:rsidRPr="00F13AF8" w:rsidRDefault="005D6E0B" w:rsidP="00434B1E">
            <w:pPr>
              <w:adjustRightInd w:val="0"/>
              <w:snapToGrid w:val="0"/>
              <w:spacing w:before="60" w:after="60"/>
              <w:jc w:val="left"/>
              <w:rPr>
                <w:kern w:val="22"/>
                <w:szCs w:val="22"/>
              </w:rPr>
            </w:pPr>
            <w:r w:rsidRPr="00F13AF8">
              <w:rPr>
                <w:kern w:val="22"/>
                <w:szCs w:val="22"/>
              </w:rPr>
              <w:t>Goal A</w:t>
            </w:r>
          </w:p>
        </w:tc>
      </w:tr>
      <w:tr w:rsidR="005D6E0B" w:rsidRPr="00F13AF8" w14:paraId="117157D5" w14:textId="77777777" w:rsidTr="00434B1E">
        <w:tc>
          <w:tcPr>
            <w:tcW w:w="2137" w:type="dxa"/>
          </w:tcPr>
          <w:p w14:paraId="5348E445" w14:textId="77777777" w:rsidR="005D6E0B" w:rsidRPr="00F13AF8" w:rsidRDefault="005D6E0B" w:rsidP="00434B1E">
            <w:pPr>
              <w:adjustRightInd w:val="0"/>
              <w:snapToGrid w:val="0"/>
              <w:spacing w:before="60" w:after="60"/>
              <w:jc w:val="left"/>
              <w:rPr>
                <w:kern w:val="22"/>
                <w:szCs w:val="22"/>
              </w:rPr>
            </w:pPr>
            <w:r w:rsidRPr="00F13AF8">
              <w:rPr>
                <w:kern w:val="22"/>
                <w:szCs w:val="22"/>
              </w:rPr>
              <w:t>Ecosystem integrity</w:t>
            </w:r>
          </w:p>
        </w:tc>
        <w:tc>
          <w:tcPr>
            <w:tcW w:w="5958" w:type="dxa"/>
          </w:tcPr>
          <w:p w14:paraId="2E6A17F0" w14:textId="4420F605" w:rsidR="005D6E0B" w:rsidRPr="00F13AF8" w:rsidRDefault="005D6E0B" w:rsidP="00434B1E">
            <w:pPr>
              <w:adjustRightInd w:val="0"/>
              <w:snapToGrid w:val="0"/>
              <w:spacing w:before="60" w:after="60"/>
              <w:rPr>
                <w:kern w:val="22"/>
                <w:szCs w:val="22"/>
              </w:rPr>
            </w:pPr>
            <w:r w:rsidRPr="00F13AF8">
              <w:rPr>
                <w:kern w:val="22"/>
                <w:szCs w:val="22"/>
              </w:rPr>
              <w:t>“An ecosystem is generally understood to have integrity when its dominant ecological characteristics (e.g. elements of composition, structure, function, and ecological processes) occur within their natural ranges of variation and can withstand and recover from most perturbations” (</w:t>
            </w:r>
            <w:hyperlink r:id="rId16" w:history="1">
              <w:r w:rsidRPr="00F13AF8">
                <w:rPr>
                  <w:rStyle w:val="Hyperlink"/>
                  <w:kern w:val="22"/>
                  <w:sz w:val="22"/>
                  <w:szCs w:val="22"/>
                </w:rPr>
                <w:t>CBD/SBSTTA/24/3/Add.2/Rev.1</w:t>
              </w:r>
            </w:hyperlink>
            <w:r w:rsidRPr="00F13AF8">
              <w:rPr>
                <w:kern w:val="22"/>
                <w:szCs w:val="22"/>
              </w:rPr>
              <w:t xml:space="preserve">, para. 18). Moreover, </w:t>
            </w:r>
            <w:proofErr w:type="gramStart"/>
            <w:r w:rsidRPr="00F13AF8">
              <w:rPr>
                <w:kern w:val="22"/>
                <w:szCs w:val="22"/>
              </w:rPr>
              <w:t>Add</w:t>
            </w:r>
            <w:proofErr w:type="gramEnd"/>
            <w:r w:rsidRPr="00F13AF8">
              <w:rPr>
                <w:kern w:val="22"/>
                <w:szCs w:val="22"/>
              </w:rPr>
              <w:t>.2 refers to “including species diversity and abundance and communities of interacting species within ecosystems” (para. 21).</w:t>
            </w:r>
          </w:p>
          <w:p w14:paraId="3725291B" w14:textId="77777777" w:rsidR="005D6E0B" w:rsidRPr="00F13AF8" w:rsidRDefault="005D6E0B" w:rsidP="00434B1E">
            <w:pPr>
              <w:adjustRightInd w:val="0"/>
              <w:snapToGrid w:val="0"/>
              <w:spacing w:before="60" w:after="60"/>
              <w:rPr>
                <w:kern w:val="22"/>
                <w:szCs w:val="22"/>
              </w:rPr>
            </w:pPr>
            <w:r w:rsidRPr="00F13AF8">
              <w:rPr>
                <w:kern w:val="22"/>
                <w:szCs w:val="22"/>
              </w:rPr>
              <w:t>Indicators of ecosystem integrity may include the “structure, function and composition of an ecosystem relative to the pre-industrial range of variation of these characteristics”.</w:t>
            </w:r>
          </w:p>
          <w:p w14:paraId="27A6BF43" w14:textId="579D9376" w:rsidR="005D6E0B" w:rsidRPr="00F13AF8" w:rsidRDefault="005D6E0B" w:rsidP="00434B1E">
            <w:pPr>
              <w:adjustRightInd w:val="0"/>
              <w:snapToGrid w:val="0"/>
              <w:spacing w:before="60" w:after="60"/>
              <w:jc w:val="left"/>
              <w:rPr>
                <w:color w:val="000000"/>
                <w:kern w:val="22"/>
                <w:szCs w:val="22"/>
              </w:rPr>
            </w:pPr>
            <w:r w:rsidRPr="00F13AF8">
              <w:rPr>
                <w:kern w:val="22"/>
                <w:szCs w:val="22"/>
              </w:rPr>
              <w:t xml:space="preserve">(Hansen et al (2021). Towards monitoring ecosystem integrity within the Post-2020 Global Biodiversity Framework, </w:t>
            </w:r>
            <w:hyperlink r:id="rId17" w:history="1">
              <w:r w:rsidRPr="00F13AF8">
                <w:rPr>
                  <w:rStyle w:val="Hyperlink"/>
                  <w:kern w:val="22"/>
                  <w:sz w:val="22"/>
                  <w:szCs w:val="22"/>
                </w:rPr>
                <w:t>https://doi.org/10.32942/osf.io/eyqw5</w:t>
              </w:r>
            </w:hyperlink>
            <w:r w:rsidRPr="00F13AF8">
              <w:rPr>
                <w:rStyle w:val="Hyperlink"/>
                <w:kern w:val="22"/>
                <w:sz w:val="22"/>
                <w:szCs w:val="22"/>
              </w:rPr>
              <w:t>)</w:t>
            </w:r>
          </w:p>
        </w:tc>
        <w:tc>
          <w:tcPr>
            <w:tcW w:w="1530" w:type="dxa"/>
          </w:tcPr>
          <w:p w14:paraId="430427A2" w14:textId="77777777" w:rsidR="005D6E0B" w:rsidRPr="00F13AF8" w:rsidRDefault="005D6E0B" w:rsidP="00434B1E">
            <w:pPr>
              <w:adjustRightInd w:val="0"/>
              <w:snapToGrid w:val="0"/>
              <w:spacing w:before="60" w:after="60"/>
              <w:jc w:val="left"/>
              <w:rPr>
                <w:kern w:val="22"/>
                <w:szCs w:val="22"/>
              </w:rPr>
            </w:pPr>
            <w:r w:rsidRPr="00F13AF8">
              <w:rPr>
                <w:kern w:val="22"/>
                <w:szCs w:val="22"/>
              </w:rPr>
              <w:t>Goal A</w:t>
            </w:r>
          </w:p>
        </w:tc>
      </w:tr>
      <w:tr w:rsidR="005D6E0B" w:rsidRPr="00F13AF8" w14:paraId="6AD95AC9" w14:textId="77777777" w:rsidTr="00434B1E">
        <w:tc>
          <w:tcPr>
            <w:tcW w:w="2137" w:type="dxa"/>
          </w:tcPr>
          <w:p w14:paraId="44434206" w14:textId="77777777" w:rsidR="005D6E0B" w:rsidRPr="00F13AF8" w:rsidRDefault="005D6E0B" w:rsidP="00434B1E">
            <w:pPr>
              <w:adjustRightInd w:val="0"/>
              <w:snapToGrid w:val="0"/>
              <w:spacing w:before="60" w:after="60"/>
              <w:jc w:val="left"/>
              <w:rPr>
                <w:kern w:val="22"/>
                <w:szCs w:val="22"/>
              </w:rPr>
            </w:pPr>
            <w:r w:rsidRPr="00F13AF8">
              <w:rPr>
                <w:kern w:val="22"/>
                <w:szCs w:val="22"/>
              </w:rPr>
              <w:t>Natural ecosystems (habitats)</w:t>
            </w:r>
          </w:p>
        </w:tc>
        <w:tc>
          <w:tcPr>
            <w:tcW w:w="5958" w:type="dxa"/>
          </w:tcPr>
          <w:p w14:paraId="6348AA22" w14:textId="77777777" w:rsidR="005D6E0B" w:rsidRPr="00F13AF8" w:rsidRDefault="005D6E0B" w:rsidP="00434B1E">
            <w:pPr>
              <w:adjustRightInd w:val="0"/>
              <w:snapToGrid w:val="0"/>
              <w:spacing w:before="60" w:after="60"/>
              <w:rPr>
                <w:kern w:val="22"/>
                <w:szCs w:val="22"/>
              </w:rPr>
            </w:pPr>
            <w:r w:rsidRPr="00F13AF8">
              <w:rPr>
                <w:kern w:val="22"/>
                <w:szCs w:val="22"/>
              </w:rPr>
              <w:t>Areas composed of viable assemblages of plant and/or animal species of largely native origin and/or where human activity had not essentially modified an area's primary ecological functions and species composition.</w:t>
            </w:r>
          </w:p>
          <w:p w14:paraId="75B3BEE7" w14:textId="532B9060" w:rsidR="005D6E0B" w:rsidRPr="00F13AF8" w:rsidRDefault="005D6E0B" w:rsidP="00434B1E">
            <w:pPr>
              <w:adjustRightInd w:val="0"/>
              <w:snapToGrid w:val="0"/>
              <w:spacing w:before="60" w:after="60"/>
              <w:rPr>
                <w:kern w:val="22"/>
                <w:szCs w:val="22"/>
              </w:rPr>
            </w:pPr>
            <w:r w:rsidRPr="00F13AF8">
              <w:rPr>
                <w:kern w:val="22"/>
                <w:szCs w:val="22"/>
              </w:rPr>
              <w:t xml:space="preserve">(Based on UNEP-WCMC definition of natural habitats, </w:t>
            </w:r>
            <w:hyperlink r:id="rId18" w:history="1">
              <w:r w:rsidRPr="00F13AF8">
                <w:rPr>
                  <w:rStyle w:val="Hyperlink"/>
                  <w:kern w:val="22"/>
                  <w:sz w:val="22"/>
                  <w:szCs w:val="22"/>
                </w:rPr>
                <w:t>https://www.biodiversitya-z.org/content/natural-habitats</w:t>
              </w:r>
            </w:hyperlink>
            <w:r w:rsidRPr="00F13AF8">
              <w:rPr>
                <w:kern w:val="22"/>
                <w:szCs w:val="22"/>
              </w:rPr>
              <w:t>)</w:t>
            </w:r>
          </w:p>
        </w:tc>
        <w:tc>
          <w:tcPr>
            <w:tcW w:w="1530" w:type="dxa"/>
          </w:tcPr>
          <w:p w14:paraId="0BAF9AFC" w14:textId="77777777" w:rsidR="005D6E0B" w:rsidRPr="00F13AF8" w:rsidRDefault="005D6E0B" w:rsidP="00434B1E">
            <w:pPr>
              <w:adjustRightInd w:val="0"/>
              <w:snapToGrid w:val="0"/>
              <w:spacing w:before="60" w:after="60"/>
              <w:jc w:val="left"/>
              <w:rPr>
                <w:kern w:val="22"/>
                <w:szCs w:val="22"/>
              </w:rPr>
            </w:pPr>
            <w:r w:rsidRPr="00F13AF8">
              <w:rPr>
                <w:kern w:val="22"/>
                <w:szCs w:val="22"/>
              </w:rPr>
              <w:t>Goal A</w:t>
            </w:r>
          </w:p>
        </w:tc>
      </w:tr>
      <w:tr w:rsidR="005D6E0B" w:rsidRPr="00F13AF8" w14:paraId="1D749E7D" w14:textId="77777777" w:rsidTr="00434B1E">
        <w:tc>
          <w:tcPr>
            <w:tcW w:w="2137" w:type="dxa"/>
          </w:tcPr>
          <w:p w14:paraId="2F7CB56D" w14:textId="77777777" w:rsidR="005D6E0B" w:rsidRPr="00F13AF8" w:rsidRDefault="005D6E0B" w:rsidP="00434B1E">
            <w:pPr>
              <w:adjustRightInd w:val="0"/>
              <w:snapToGrid w:val="0"/>
              <w:spacing w:before="60" w:after="60"/>
              <w:jc w:val="left"/>
              <w:rPr>
                <w:kern w:val="22"/>
                <w:szCs w:val="22"/>
              </w:rPr>
            </w:pPr>
            <w:r w:rsidRPr="00F13AF8">
              <w:rPr>
                <w:kern w:val="22"/>
                <w:szCs w:val="22"/>
              </w:rPr>
              <w:t>Rate of extinction</w:t>
            </w:r>
          </w:p>
        </w:tc>
        <w:tc>
          <w:tcPr>
            <w:tcW w:w="5958" w:type="dxa"/>
          </w:tcPr>
          <w:p w14:paraId="5E48D95B" w14:textId="77777777" w:rsidR="005D6E0B" w:rsidRPr="00F13AF8" w:rsidRDefault="005D6E0B" w:rsidP="00434B1E">
            <w:pPr>
              <w:adjustRightInd w:val="0"/>
              <w:snapToGrid w:val="0"/>
              <w:spacing w:before="60" w:after="60"/>
              <w:rPr>
                <w:kern w:val="22"/>
                <w:szCs w:val="22"/>
              </w:rPr>
            </w:pPr>
            <w:r w:rsidRPr="00F13AF8">
              <w:rPr>
                <w:kern w:val="22"/>
                <w:szCs w:val="22"/>
              </w:rPr>
              <w:t xml:space="preserve">The number of species that become extinct </w:t>
            </w:r>
            <w:proofErr w:type="gramStart"/>
            <w:r w:rsidRPr="00F13AF8">
              <w:rPr>
                <w:kern w:val="22"/>
                <w:szCs w:val="22"/>
              </w:rPr>
              <w:t>in a given</w:t>
            </w:r>
            <w:proofErr w:type="gramEnd"/>
            <w:r w:rsidRPr="00F13AF8">
              <w:rPr>
                <w:kern w:val="22"/>
                <w:szCs w:val="22"/>
              </w:rPr>
              <w:t xml:space="preserve"> period of time.</w:t>
            </w:r>
          </w:p>
        </w:tc>
        <w:tc>
          <w:tcPr>
            <w:tcW w:w="1530" w:type="dxa"/>
          </w:tcPr>
          <w:p w14:paraId="2BC77231" w14:textId="77777777" w:rsidR="005D6E0B" w:rsidRPr="00F13AF8" w:rsidRDefault="005D6E0B" w:rsidP="00434B1E">
            <w:pPr>
              <w:adjustRightInd w:val="0"/>
              <w:snapToGrid w:val="0"/>
              <w:spacing w:before="60" w:after="60"/>
              <w:jc w:val="left"/>
              <w:rPr>
                <w:kern w:val="22"/>
                <w:szCs w:val="22"/>
              </w:rPr>
            </w:pPr>
            <w:r w:rsidRPr="00F13AF8">
              <w:rPr>
                <w:kern w:val="22"/>
                <w:szCs w:val="22"/>
              </w:rPr>
              <w:t>Goal A</w:t>
            </w:r>
          </w:p>
        </w:tc>
      </w:tr>
      <w:tr w:rsidR="005D6E0B" w:rsidRPr="00F13AF8" w14:paraId="3986539C" w14:textId="77777777" w:rsidTr="00434B1E">
        <w:tc>
          <w:tcPr>
            <w:tcW w:w="2137" w:type="dxa"/>
          </w:tcPr>
          <w:p w14:paraId="1DF0EF57" w14:textId="77777777" w:rsidR="005D6E0B" w:rsidRPr="00F13AF8" w:rsidRDefault="005D6E0B" w:rsidP="00434B1E">
            <w:pPr>
              <w:adjustRightInd w:val="0"/>
              <w:snapToGrid w:val="0"/>
              <w:spacing w:before="60" w:after="60"/>
              <w:jc w:val="left"/>
              <w:rPr>
                <w:kern w:val="22"/>
                <w:szCs w:val="22"/>
              </w:rPr>
            </w:pPr>
            <w:r w:rsidRPr="00F13AF8">
              <w:rPr>
                <w:kern w:val="22"/>
                <w:szCs w:val="22"/>
              </w:rPr>
              <w:t>Risk of extinction</w:t>
            </w:r>
          </w:p>
        </w:tc>
        <w:tc>
          <w:tcPr>
            <w:tcW w:w="5958" w:type="dxa"/>
          </w:tcPr>
          <w:p w14:paraId="3F1A8C7C" w14:textId="77777777" w:rsidR="005D6E0B" w:rsidRPr="00F13AF8" w:rsidRDefault="005D6E0B" w:rsidP="00434B1E">
            <w:pPr>
              <w:adjustRightInd w:val="0"/>
              <w:snapToGrid w:val="0"/>
              <w:spacing w:before="60" w:after="60"/>
              <w:rPr>
                <w:kern w:val="22"/>
                <w:szCs w:val="22"/>
              </w:rPr>
            </w:pPr>
            <w:r w:rsidRPr="00F13AF8">
              <w:rPr>
                <w:kern w:val="22"/>
                <w:szCs w:val="22"/>
              </w:rPr>
              <w:t xml:space="preserve">The probability that a species will go extinct </w:t>
            </w:r>
            <w:proofErr w:type="gramStart"/>
            <w:r w:rsidRPr="00F13AF8">
              <w:rPr>
                <w:kern w:val="22"/>
                <w:szCs w:val="22"/>
              </w:rPr>
              <w:t>in a given</w:t>
            </w:r>
            <w:proofErr w:type="gramEnd"/>
            <w:r w:rsidRPr="00F13AF8">
              <w:rPr>
                <w:kern w:val="22"/>
                <w:szCs w:val="22"/>
              </w:rPr>
              <w:t xml:space="preserve"> period of time.</w:t>
            </w:r>
          </w:p>
        </w:tc>
        <w:tc>
          <w:tcPr>
            <w:tcW w:w="1530" w:type="dxa"/>
          </w:tcPr>
          <w:p w14:paraId="788C4D81" w14:textId="77777777" w:rsidR="005D6E0B" w:rsidRPr="00F13AF8" w:rsidRDefault="005D6E0B" w:rsidP="00434B1E">
            <w:pPr>
              <w:adjustRightInd w:val="0"/>
              <w:snapToGrid w:val="0"/>
              <w:spacing w:before="60" w:after="60"/>
              <w:jc w:val="left"/>
              <w:rPr>
                <w:kern w:val="22"/>
                <w:szCs w:val="22"/>
              </w:rPr>
            </w:pPr>
            <w:r w:rsidRPr="00F13AF8">
              <w:rPr>
                <w:kern w:val="22"/>
                <w:szCs w:val="22"/>
              </w:rPr>
              <w:t>Goal A</w:t>
            </w:r>
          </w:p>
        </w:tc>
      </w:tr>
      <w:tr w:rsidR="005D6E0B" w:rsidRPr="00F13AF8" w14:paraId="14C4E531" w14:textId="77777777" w:rsidTr="00434B1E">
        <w:tc>
          <w:tcPr>
            <w:tcW w:w="2137" w:type="dxa"/>
          </w:tcPr>
          <w:p w14:paraId="71426A5A" w14:textId="77777777" w:rsidR="005D6E0B" w:rsidRPr="00F13AF8" w:rsidRDefault="005D6E0B" w:rsidP="00434B1E">
            <w:pPr>
              <w:adjustRightInd w:val="0"/>
              <w:snapToGrid w:val="0"/>
              <w:spacing w:before="60" w:after="60"/>
              <w:jc w:val="left"/>
              <w:rPr>
                <w:kern w:val="22"/>
                <w:szCs w:val="22"/>
              </w:rPr>
            </w:pPr>
            <w:r w:rsidRPr="00F13AF8">
              <w:rPr>
                <w:kern w:val="22"/>
                <w:szCs w:val="22"/>
              </w:rPr>
              <w:t>Nature’s contributions to people</w:t>
            </w:r>
          </w:p>
        </w:tc>
        <w:tc>
          <w:tcPr>
            <w:tcW w:w="5958" w:type="dxa"/>
          </w:tcPr>
          <w:p w14:paraId="1BF6E101" w14:textId="77777777" w:rsidR="005D6E0B" w:rsidRPr="00F13AF8" w:rsidRDefault="005D6E0B" w:rsidP="00434B1E">
            <w:pPr>
              <w:adjustRightInd w:val="0"/>
              <w:snapToGrid w:val="0"/>
              <w:spacing w:before="60" w:after="60"/>
              <w:rPr>
                <w:kern w:val="22"/>
                <w:szCs w:val="22"/>
              </w:rPr>
            </w:pPr>
            <w:r w:rsidRPr="00F13AF8">
              <w:rPr>
                <w:kern w:val="22"/>
                <w:szCs w:val="22"/>
              </w:rPr>
              <w:t xml:space="preserve">Nature’s contributions to people (a concept </w:t>
            </w:r>
            <w:proofErr w:type="gramStart"/>
            <w:r w:rsidRPr="00F13AF8">
              <w:rPr>
                <w:kern w:val="22"/>
                <w:szCs w:val="22"/>
              </w:rPr>
              <w:t>similar to</w:t>
            </w:r>
            <w:proofErr w:type="gramEnd"/>
            <w:r w:rsidRPr="00F13AF8">
              <w:rPr>
                <w:kern w:val="22"/>
                <w:szCs w:val="22"/>
              </w:rPr>
              <w:t xml:space="preserve"> and inclusive of ecosystem services) refers to all the contributions from biodiversity to people’s well-being or quality of life. They include (a) material contributions, such as the production of food, feed, fibre, medicines and energy, (b) regulating services, such as </w:t>
            </w:r>
            <w:r w:rsidRPr="00F13AF8">
              <w:rPr>
                <w:kern w:val="22"/>
                <w:szCs w:val="22"/>
              </w:rPr>
              <w:lastRenderedPageBreak/>
              <w:t>the regulation of air and water quality, climate regulation, pollination, regulation of pests and diseases and provision of habitat, and (c) other non-material contributions, such as learning, inspiration, health, physical, psychological, spiritual well-being and experiences and supporting identities and culture, as well as maintaining options for future generations.</w:t>
            </w:r>
          </w:p>
          <w:p w14:paraId="6922A2D3" w14:textId="4BB13C22" w:rsidR="005D6E0B" w:rsidRPr="00434B1E" w:rsidRDefault="005D6E0B" w:rsidP="00434B1E">
            <w:pPr>
              <w:adjustRightInd w:val="0"/>
              <w:snapToGrid w:val="0"/>
              <w:spacing w:before="60" w:after="60"/>
              <w:rPr>
                <w:kern w:val="22"/>
                <w:szCs w:val="22"/>
                <w:lang w:val="es-ES"/>
              </w:rPr>
            </w:pPr>
            <w:r w:rsidRPr="00CE4E57">
              <w:rPr>
                <w:kern w:val="22"/>
                <w:szCs w:val="22"/>
                <w:lang w:val="es-ES"/>
              </w:rPr>
              <w:t>(</w:t>
            </w:r>
            <w:hyperlink r:id="rId19" w:history="1">
              <w:r w:rsidRPr="00CE4E57">
                <w:rPr>
                  <w:rStyle w:val="Hyperlink"/>
                  <w:kern w:val="22"/>
                  <w:sz w:val="22"/>
                  <w:szCs w:val="22"/>
                  <w:lang w:val="es-ES"/>
                </w:rPr>
                <w:t>CBD/SBSTTA/24/3/Add.2/Rev.1</w:t>
              </w:r>
            </w:hyperlink>
            <w:r w:rsidRPr="00CE4E57">
              <w:rPr>
                <w:kern w:val="22"/>
                <w:szCs w:val="22"/>
                <w:lang w:val="es-ES"/>
              </w:rPr>
              <w:t>, para. </w:t>
            </w:r>
            <w:r w:rsidRPr="00434B1E">
              <w:rPr>
                <w:kern w:val="22"/>
                <w:szCs w:val="22"/>
                <w:lang w:val="es-ES"/>
              </w:rPr>
              <w:t>35)</w:t>
            </w:r>
          </w:p>
        </w:tc>
        <w:tc>
          <w:tcPr>
            <w:tcW w:w="1530" w:type="dxa"/>
          </w:tcPr>
          <w:p w14:paraId="456ED4CE" w14:textId="77777777" w:rsidR="00565A85" w:rsidRDefault="005D6E0B" w:rsidP="00434B1E">
            <w:pPr>
              <w:adjustRightInd w:val="0"/>
              <w:snapToGrid w:val="0"/>
              <w:spacing w:before="60" w:after="60"/>
              <w:jc w:val="left"/>
              <w:rPr>
                <w:kern w:val="22"/>
                <w:szCs w:val="22"/>
              </w:rPr>
            </w:pPr>
            <w:r w:rsidRPr="00F13AF8">
              <w:rPr>
                <w:kern w:val="22"/>
                <w:szCs w:val="22"/>
              </w:rPr>
              <w:lastRenderedPageBreak/>
              <w:t xml:space="preserve">Goal B, </w:t>
            </w:r>
          </w:p>
          <w:p w14:paraId="70CD7315" w14:textId="695CC1C9" w:rsidR="005D6E0B" w:rsidRPr="00F13AF8" w:rsidRDefault="005D6E0B" w:rsidP="00434B1E">
            <w:pPr>
              <w:adjustRightInd w:val="0"/>
              <w:snapToGrid w:val="0"/>
              <w:spacing w:before="60" w:after="60"/>
              <w:jc w:val="left"/>
              <w:rPr>
                <w:kern w:val="22"/>
                <w:szCs w:val="22"/>
              </w:rPr>
            </w:pPr>
            <w:r w:rsidRPr="00F13AF8">
              <w:rPr>
                <w:kern w:val="22"/>
                <w:szCs w:val="22"/>
              </w:rPr>
              <w:t>Target 11</w:t>
            </w:r>
          </w:p>
        </w:tc>
      </w:tr>
      <w:tr w:rsidR="005D6E0B" w:rsidRPr="00F13AF8" w14:paraId="7142B0FA" w14:textId="77777777" w:rsidTr="00434B1E">
        <w:tc>
          <w:tcPr>
            <w:tcW w:w="2137" w:type="dxa"/>
          </w:tcPr>
          <w:p w14:paraId="60994651" w14:textId="77777777" w:rsidR="005D6E0B" w:rsidRPr="00F13AF8" w:rsidRDefault="005D6E0B" w:rsidP="00434B1E">
            <w:pPr>
              <w:adjustRightInd w:val="0"/>
              <w:snapToGrid w:val="0"/>
              <w:spacing w:before="60" w:after="60"/>
              <w:jc w:val="left"/>
              <w:rPr>
                <w:kern w:val="22"/>
                <w:szCs w:val="22"/>
              </w:rPr>
            </w:pPr>
            <w:r w:rsidRPr="00F13AF8">
              <w:rPr>
                <w:kern w:val="22"/>
                <w:szCs w:val="22"/>
              </w:rPr>
              <w:lastRenderedPageBreak/>
              <w:t>Net gain</w:t>
            </w:r>
          </w:p>
        </w:tc>
        <w:tc>
          <w:tcPr>
            <w:tcW w:w="5958" w:type="dxa"/>
          </w:tcPr>
          <w:p w14:paraId="732B7022" w14:textId="77777777" w:rsidR="005D6E0B" w:rsidRPr="00F13AF8" w:rsidRDefault="005D6E0B" w:rsidP="00434B1E">
            <w:pPr>
              <w:adjustRightInd w:val="0"/>
              <w:snapToGrid w:val="0"/>
              <w:spacing w:before="60" w:after="60"/>
              <w:rPr>
                <w:kern w:val="22"/>
                <w:szCs w:val="22"/>
              </w:rPr>
            </w:pPr>
            <w:r w:rsidRPr="00F13AF8">
              <w:rPr>
                <w:kern w:val="22"/>
                <w:szCs w:val="22"/>
              </w:rPr>
              <w:t xml:space="preserve">A goal either of </w:t>
            </w:r>
            <w:r w:rsidRPr="00F13AF8">
              <w:rPr>
                <w:i/>
                <w:iCs/>
                <w:kern w:val="22"/>
                <w:szCs w:val="22"/>
              </w:rPr>
              <w:t>no net loss</w:t>
            </w:r>
            <w:r w:rsidRPr="00F13AF8">
              <w:rPr>
                <w:kern w:val="22"/>
                <w:szCs w:val="22"/>
              </w:rPr>
              <w:t xml:space="preserve"> or </w:t>
            </w:r>
            <w:r w:rsidRPr="00F13AF8">
              <w:rPr>
                <w:i/>
                <w:iCs/>
                <w:kern w:val="22"/>
                <w:szCs w:val="22"/>
              </w:rPr>
              <w:t>net gain</w:t>
            </w:r>
            <w:r w:rsidRPr="00F13AF8">
              <w:rPr>
                <w:kern w:val="22"/>
                <w:szCs w:val="22"/>
              </w:rPr>
              <w:t xml:space="preserve"> of biodiversity is typically set (also referred to as </w:t>
            </w:r>
            <w:r w:rsidRPr="00F13AF8">
              <w:rPr>
                <w:i/>
                <w:iCs/>
                <w:kern w:val="22"/>
                <w:szCs w:val="22"/>
              </w:rPr>
              <w:t>net neutral</w:t>
            </w:r>
            <w:r w:rsidRPr="00F13AF8">
              <w:rPr>
                <w:kern w:val="22"/>
                <w:szCs w:val="22"/>
              </w:rPr>
              <w:t xml:space="preserve"> and </w:t>
            </w:r>
            <w:r w:rsidRPr="00F13AF8">
              <w:rPr>
                <w:i/>
                <w:iCs/>
                <w:kern w:val="22"/>
                <w:szCs w:val="22"/>
              </w:rPr>
              <w:t>net positive goals</w:t>
            </w:r>
            <w:r w:rsidRPr="00F13AF8">
              <w:rPr>
                <w:kern w:val="22"/>
                <w:szCs w:val="22"/>
              </w:rPr>
              <w:t>, respectively) relative to a predetermined baseline. The process is implemented through national planning processes and negotiations between government agencies, conservation actors, and developers, with elements of the process often formalized within an Environmental and Social Impact Assessment. The mitigation hierarchy comprises four broad steps that are intended to be implemented sequentially: (1) avoiding, (2) minimizing, (3) remediating, and (4) offsetting.</w:t>
            </w:r>
          </w:p>
          <w:p w14:paraId="6479B8F8" w14:textId="4D5E8FE0" w:rsidR="005D6E0B" w:rsidRPr="00F13AF8" w:rsidRDefault="005D6E0B" w:rsidP="00434B1E">
            <w:pPr>
              <w:adjustRightInd w:val="0"/>
              <w:snapToGrid w:val="0"/>
              <w:spacing w:before="60" w:after="60"/>
              <w:rPr>
                <w:kern w:val="22"/>
                <w:szCs w:val="22"/>
              </w:rPr>
            </w:pPr>
            <w:r w:rsidRPr="00F13AF8">
              <w:rPr>
                <w:kern w:val="22"/>
                <w:szCs w:val="22"/>
              </w:rPr>
              <w:t xml:space="preserve">(See </w:t>
            </w:r>
            <w:proofErr w:type="spellStart"/>
            <w:r w:rsidRPr="00F13AF8">
              <w:rPr>
                <w:kern w:val="22"/>
                <w:szCs w:val="22"/>
              </w:rPr>
              <w:t>Arlidge</w:t>
            </w:r>
            <w:proofErr w:type="spellEnd"/>
            <w:r w:rsidRPr="00F13AF8">
              <w:rPr>
                <w:kern w:val="22"/>
                <w:szCs w:val="22"/>
              </w:rPr>
              <w:t xml:space="preserve"> et al, “A Global Mitigation Hierarchy for Nature Conservation”, </w:t>
            </w:r>
            <w:proofErr w:type="spellStart"/>
            <w:r w:rsidRPr="00F13AF8">
              <w:rPr>
                <w:i/>
                <w:iCs/>
                <w:kern w:val="22"/>
                <w:szCs w:val="22"/>
              </w:rPr>
              <w:t>BioScience</w:t>
            </w:r>
            <w:proofErr w:type="spellEnd"/>
            <w:r w:rsidRPr="00F13AF8">
              <w:rPr>
                <w:kern w:val="22"/>
                <w:szCs w:val="22"/>
              </w:rPr>
              <w:t xml:space="preserve">, vol. 68, Issue 5, May 2018, pp. 336-347, </w:t>
            </w:r>
            <w:hyperlink r:id="rId20" w:history="1">
              <w:r w:rsidRPr="00F13AF8">
                <w:rPr>
                  <w:rStyle w:val="Hyperlink"/>
                  <w:kern w:val="22"/>
                  <w:sz w:val="22"/>
                  <w:szCs w:val="22"/>
                </w:rPr>
                <w:t>https://doi.org/10.1093/biosci/biy029</w:t>
              </w:r>
            </w:hyperlink>
            <w:r w:rsidRPr="00F13AF8">
              <w:rPr>
                <w:kern w:val="22"/>
                <w:szCs w:val="22"/>
              </w:rPr>
              <w:t>; Business and Biodiversity Offsets Pr</w:t>
            </w:r>
            <w:r w:rsidR="00863139" w:rsidRPr="00F13AF8">
              <w:rPr>
                <w:kern w:val="22"/>
                <w:szCs w:val="22"/>
              </w:rPr>
              <w:t>o</w:t>
            </w:r>
            <w:r w:rsidRPr="00F13AF8">
              <w:rPr>
                <w:kern w:val="22"/>
                <w:szCs w:val="22"/>
              </w:rPr>
              <w:t>gramme, (2012) Standard on Biodiversity Offsets; and Maron et al. 2018, “The many meanings of no net loss in environmental policy”,</w:t>
            </w:r>
            <w:r w:rsidRPr="00F13AF8">
              <w:rPr>
                <w:i/>
                <w:iCs/>
                <w:color w:val="222222"/>
                <w:szCs w:val="22"/>
                <w:shd w:val="clear" w:color="auto" w:fill="FFFFFF"/>
              </w:rPr>
              <w:t xml:space="preserve"> </w:t>
            </w:r>
            <w:r w:rsidRPr="00F13AF8">
              <w:rPr>
                <w:i/>
                <w:iCs/>
                <w:kern w:val="22"/>
                <w:szCs w:val="22"/>
              </w:rPr>
              <w:t>Nature Sustainability</w:t>
            </w:r>
            <w:r w:rsidRPr="00F13AF8">
              <w:rPr>
                <w:kern w:val="22"/>
                <w:szCs w:val="22"/>
              </w:rPr>
              <w:t> 1,</w:t>
            </w:r>
            <w:r w:rsidRPr="00F13AF8">
              <w:rPr>
                <w:b/>
                <w:bCs/>
                <w:kern w:val="22"/>
                <w:szCs w:val="22"/>
              </w:rPr>
              <w:t> </w:t>
            </w:r>
            <w:r w:rsidRPr="00F13AF8">
              <w:rPr>
                <w:kern w:val="22"/>
                <w:szCs w:val="22"/>
              </w:rPr>
              <w:t>19–27 (2018)</w:t>
            </w:r>
            <w:r w:rsidRPr="00F13AF8">
              <w:rPr>
                <w:szCs w:val="22"/>
              </w:rPr>
              <w:t xml:space="preserve"> </w:t>
            </w:r>
            <w:hyperlink r:id="rId21" w:history="1">
              <w:r w:rsidRPr="00F13AF8">
                <w:rPr>
                  <w:rStyle w:val="Hyperlink"/>
                  <w:kern w:val="22"/>
                  <w:sz w:val="22"/>
                  <w:szCs w:val="22"/>
                </w:rPr>
                <w:t>https://www.nature.com/articles/s41893-017-0007-7</w:t>
              </w:r>
            </w:hyperlink>
            <w:r w:rsidRPr="00F13AF8">
              <w:rPr>
                <w:kern w:val="22"/>
                <w:szCs w:val="22"/>
              </w:rPr>
              <w:t>).</w:t>
            </w:r>
          </w:p>
        </w:tc>
        <w:tc>
          <w:tcPr>
            <w:tcW w:w="1530" w:type="dxa"/>
          </w:tcPr>
          <w:p w14:paraId="2CB9DC3C" w14:textId="114BCF8A" w:rsidR="005D6E0B" w:rsidRPr="00F13AF8" w:rsidRDefault="00F0005F" w:rsidP="00434B1E">
            <w:pPr>
              <w:adjustRightInd w:val="0"/>
              <w:snapToGrid w:val="0"/>
              <w:spacing w:before="60" w:after="60"/>
              <w:rPr>
                <w:kern w:val="22"/>
                <w:szCs w:val="22"/>
              </w:rPr>
            </w:pPr>
            <w:r>
              <w:rPr>
                <w:kern w:val="22"/>
                <w:szCs w:val="22"/>
              </w:rPr>
              <w:t>Goal A</w:t>
            </w:r>
          </w:p>
        </w:tc>
      </w:tr>
      <w:tr w:rsidR="005D6E0B" w:rsidRPr="00F13AF8" w14:paraId="516D8439" w14:textId="77777777" w:rsidTr="00434B1E">
        <w:tc>
          <w:tcPr>
            <w:tcW w:w="2137" w:type="dxa"/>
          </w:tcPr>
          <w:p w14:paraId="268C5617" w14:textId="77777777" w:rsidR="005D6E0B" w:rsidRPr="00F13AF8" w:rsidRDefault="005D6E0B" w:rsidP="00434B1E">
            <w:pPr>
              <w:adjustRightInd w:val="0"/>
              <w:snapToGrid w:val="0"/>
              <w:spacing w:before="60" w:after="60"/>
              <w:jc w:val="left"/>
              <w:rPr>
                <w:kern w:val="22"/>
                <w:szCs w:val="22"/>
              </w:rPr>
            </w:pPr>
            <w:r w:rsidRPr="00F13AF8">
              <w:rPr>
                <w:kern w:val="22"/>
                <w:szCs w:val="22"/>
              </w:rPr>
              <w:t>Financing gap</w:t>
            </w:r>
          </w:p>
        </w:tc>
        <w:tc>
          <w:tcPr>
            <w:tcW w:w="5958" w:type="dxa"/>
          </w:tcPr>
          <w:p w14:paraId="70CF8027" w14:textId="77777777" w:rsidR="005D6E0B" w:rsidRPr="00F13AF8" w:rsidRDefault="005D6E0B" w:rsidP="00434B1E">
            <w:pPr>
              <w:adjustRightInd w:val="0"/>
              <w:snapToGrid w:val="0"/>
              <w:spacing w:before="60" w:after="60"/>
              <w:rPr>
                <w:kern w:val="22"/>
                <w:szCs w:val="22"/>
              </w:rPr>
            </w:pPr>
            <w:r w:rsidRPr="00F13AF8">
              <w:rPr>
                <w:kern w:val="22"/>
                <w:szCs w:val="22"/>
              </w:rPr>
              <w:t>The gap between the current total annual capital flows toward</w:t>
            </w:r>
            <w:r w:rsidR="00B901EB" w:rsidRPr="00F13AF8">
              <w:rPr>
                <w:kern w:val="22"/>
                <w:szCs w:val="22"/>
              </w:rPr>
              <w:t>s</w:t>
            </w:r>
            <w:r w:rsidRPr="00F13AF8">
              <w:rPr>
                <w:kern w:val="22"/>
                <w:szCs w:val="22"/>
              </w:rPr>
              <w:t xml:space="preserve"> global biodiversity conservation and the total amount of funds </w:t>
            </w:r>
            <w:r w:rsidRPr="00F13AF8">
              <w:rPr>
                <w:iCs/>
                <w:kern w:val="22"/>
                <w:szCs w:val="22"/>
              </w:rPr>
              <w:t>needed</w:t>
            </w:r>
            <w:r w:rsidRPr="00F13AF8">
              <w:rPr>
                <w:i/>
                <w:iCs/>
                <w:kern w:val="22"/>
                <w:szCs w:val="22"/>
              </w:rPr>
              <w:t xml:space="preserve"> </w:t>
            </w:r>
            <w:r w:rsidRPr="00F13AF8">
              <w:rPr>
                <w:kern w:val="22"/>
                <w:szCs w:val="22"/>
              </w:rPr>
              <w:t>to sustainably manage biodiversity and maintain ecosystem integrity.</w:t>
            </w:r>
          </w:p>
          <w:p w14:paraId="6374432A" w14:textId="7DBA22A8" w:rsidR="005D6E0B" w:rsidRPr="00F13AF8" w:rsidRDefault="005D6E0B" w:rsidP="00434B1E">
            <w:pPr>
              <w:adjustRightInd w:val="0"/>
              <w:snapToGrid w:val="0"/>
              <w:spacing w:before="60" w:after="60"/>
              <w:rPr>
                <w:kern w:val="22"/>
                <w:szCs w:val="22"/>
              </w:rPr>
            </w:pPr>
            <w:r w:rsidRPr="00F13AF8">
              <w:rPr>
                <w:kern w:val="22"/>
                <w:szCs w:val="22"/>
              </w:rPr>
              <w:t xml:space="preserve">(Deutz et al (2020). Financing Nature: </w:t>
            </w:r>
            <w:r w:rsidR="002A3584" w:rsidRPr="00F13AF8">
              <w:rPr>
                <w:kern w:val="22"/>
                <w:szCs w:val="22"/>
              </w:rPr>
              <w:t>C</w:t>
            </w:r>
            <w:r w:rsidRPr="00F13AF8">
              <w:rPr>
                <w:kern w:val="22"/>
                <w:szCs w:val="22"/>
              </w:rPr>
              <w:t xml:space="preserve">losing the </w:t>
            </w:r>
            <w:r w:rsidR="002A3584" w:rsidRPr="00F13AF8">
              <w:rPr>
                <w:kern w:val="22"/>
                <w:szCs w:val="22"/>
              </w:rPr>
              <w:t>G</w:t>
            </w:r>
            <w:r w:rsidRPr="00F13AF8">
              <w:rPr>
                <w:kern w:val="22"/>
                <w:szCs w:val="22"/>
              </w:rPr>
              <w:t xml:space="preserve">lobal </w:t>
            </w:r>
            <w:r w:rsidR="002A3584" w:rsidRPr="00F13AF8">
              <w:rPr>
                <w:kern w:val="22"/>
                <w:szCs w:val="22"/>
              </w:rPr>
              <w:t>B</w:t>
            </w:r>
            <w:r w:rsidRPr="00F13AF8">
              <w:rPr>
                <w:kern w:val="22"/>
                <w:szCs w:val="22"/>
              </w:rPr>
              <w:t xml:space="preserve">iodiversity </w:t>
            </w:r>
            <w:r w:rsidR="002A3584" w:rsidRPr="00F13AF8">
              <w:rPr>
                <w:kern w:val="22"/>
                <w:szCs w:val="22"/>
              </w:rPr>
              <w:t>F</w:t>
            </w:r>
            <w:r w:rsidRPr="00F13AF8">
              <w:rPr>
                <w:kern w:val="22"/>
                <w:szCs w:val="22"/>
              </w:rPr>
              <w:t xml:space="preserve">inancing </w:t>
            </w:r>
            <w:r w:rsidR="009F0B34" w:rsidRPr="00F13AF8">
              <w:rPr>
                <w:kern w:val="22"/>
                <w:szCs w:val="22"/>
              </w:rPr>
              <w:t>G</w:t>
            </w:r>
            <w:r w:rsidRPr="00F13AF8">
              <w:rPr>
                <w:kern w:val="22"/>
                <w:szCs w:val="22"/>
              </w:rPr>
              <w:t xml:space="preserve">ap. The Paulson Institute, The Nature Conservancy, and the Cornell Atkinson </w:t>
            </w:r>
            <w:r w:rsidRPr="00F13AF8">
              <w:rPr>
                <w:noProof/>
                <w:kern w:val="22"/>
                <w:szCs w:val="22"/>
              </w:rPr>
              <w:t>Center</w:t>
            </w:r>
            <w:r w:rsidRPr="00F13AF8">
              <w:rPr>
                <w:kern w:val="22"/>
                <w:szCs w:val="22"/>
              </w:rPr>
              <w:t xml:space="preserve"> for Sustainab</w:t>
            </w:r>
            <w:r w:rsidR="007C18F9" w:rsidRPr="00F13AF8">
              <w:rPr>
                <w:kern w:val="22"/>
                <w:szCs w:val="22"/>
              </w:rPr>
              <w:t>ility</w:t>
            </w:r>
            <w:r w:rsidRPr="00F13AF8">
              <w:rPr>
                <w:kern w:val="22"/>
                <w:szCs w:val="22"/>
              </w:rPr>
              <w:t xml:space="preserve">, </w:t>
            </w:r>
            <w:hyperlink r:id="rId22" w:history="1">
              <w:r w:rsidRPr="00F13AF8">
                <w:rPr>
                  <w:rStyle w:val="Hyperlink"/>
                  <w:kern w:val="22"/>
                  <w:sz w:val="22"/>
                  <w:szCs w:val="22"/>
                </w:rPr>
                <w:t>https://www.paulsoninstitute.org/conservation/financing-nature-report/</w:t>
              </w:r>
            </w:hyperlink>
            <w:r w:rsidRPr="00F13AF8">
              <w:rPr>
                <w:kern w:val="22"/>
                <w:szCs w:val="22"/>
              </w:rPr>
              <w:t>)</w:t>
            </w:r>
          </w:p>
        </w:tc>
        <w:tc>
          <w:tcPr>
            <w:tcW w:w="1530" w:type="dxa"/>
          </w:tcPr>
          <w:p w14:paraId="33760368" w14:textId="6CAC0FC8" w:rsidR="00F0005F" w:rsidRPr="00F13AF8" w:rsidRDefault="00F0005F" w:rsidP="00434B1E">
            <w:pPr>
              <w:adjustRightInd w:val="0"/>
              <w:snapToGrid w:val="0"/>
              <w:spacing w:before="60" w:after="60"/>
              <w:rPr>
                <w:kern w:val="22"/>
                <w:szCs w:val="22"/>
              </w:rPr>
            </w:pPr>
            <w:r>
              <w:rPr>
                <w:kern w:val="22"/>
                <w:szCs w:val="22"/>
              </w:rPr>
              <w:t>Goal D</w:t>
            </w:r>
          </w:p>
        </w:tc>
      </w:tr>
      <w:tr w:rsidR="005D6E0B" w:rsidRPr="00F13AF8" w14:paraId="6F2E6716" w14:textId="77777777" w:rsidTr="00434B1E">
        <w:tc>
          <w:tcPr>
            <w:tcW w:w="2137" w:type="dxa"/>
          </w:tcPr>
          <w:p w14:paraId="71765792" w14:textId="77777777" w:rsidR="005D6E0B" w:rsidRPr="00F13AF8" w:rsidRDefault="005D6E0B" w:rsidP="00434B1E">
            <w:pPr>
              <w:adjustRightInd w:val="0"/>
              <w:snapToGrid w:val="0"/>
              <w:spacing w:before="60" w:after="60"/>
              <w:jc w:val="left"/>
              <w:rPr>
                <w:kern w:val="22"/>
                <w:szCs w:val="22"/>
              </w:rPr>
            </w:pPr>
            <w:r w:rsidRPr="00F13AF8">
              <w:rPr>
                <w:kern w:val="22"/>
                <w:szCs w:val="22"/>
              </w:rPr>
              <w:t>Spatial planning</w:t>
            </w:r>
          </w:p>
        </w:tc>
        <w:tc>
          <w:tcPr>
            <w:tcW w:w="5958" w:type="dxa"/>
          </w:tcPr>
          <w:p w14:paraId="640A6636" w14:textId="77777777" w:rsidR="005D6E0B" w:rsidRPr="00F13AF8" w:rsidRDefault="005D6E0B" w:rsidP="00434B1E">
            <w:pPr>
              <w:adjustRightInd w:val="0"/>
              <w:snapToGrid w:val="0"/>
              <w:spacing w:before="60" w:after="60"/>
              <w:rPr>
                <w:kern w:val="22"/>
                <w:szCs w:val="22"/>
              </w:rPr>
            </w:pPr>
            <w:r w:rsidRPr="00F13AF8">
              <w:rPr>
                <w:kern w:val="22"/>
                <w:szCs w:val="22"/>
              </w:rPr>
              <w:t xml:space="preserve">Spatial planning is generally understood as a method or public process for analysing and allocating the spatial and temporal distribution of activities </w:t>
            </w:r>
            <w:proofErr w:type="gramStart"/>
            <w:r w:rsidRPr="00F13AF8">
              <w:rPr>
                <w:kern w:val="22"/>
                <w:szCs w:val="22"/>
              </w:rPr>
              <w:t>in a given</w:t>
            </w:r>
            <w:proofErr w:type="gramEnd"/>
            <w:r w:rsidRPr="00F13AF8">
              <w:rPr>
                <w:kern w:val="22"/>
                <w:szCs w:val="22"/>
              </w:rPr>
              <w:t xml:space="preserve"> environment in order to achieve various objectives, including social, economic and ecological (such as biodiversity), that have been specified through a political process. </w:t>
            </w:r>
            <w:r w:rsidRPr="00F13AF8">
              <w:rPr>
                <w:iCs/>
                <w:kern w:val="22"/>
                <w:szCs w:val="22"/>
              </w:rPr>
              <w:t>Spatial planning includes land-use planning, marine spatial planning, etc.</w:t>
            </w:r>
          </w:p>
          <w:p w14:paraId="7E000E4A" w14:textId="623B3154" w:rsidR="005D6E0B" w:rsidRPr="00F13AF8" w:rsidRDefault="005D6E0B" w:rsidP="00434B1E">
            <w:pPr>
              <w:adjustRightInd w:val="0"/>
              <w:snapToGrid w:val="0"/>
              <w:spacing w:before="60" w:after="60"/>
              <w:jc w:val="left"/>
              <w:rPr>
                <w:kern w:val="22"/>
                <w:szCs w:val="22"/>
              </w:rPr>
            </w:pPr>
            <w:r w:rsidRPr="00F13AF8">
              <w:rPr>
                <w:kern w:val="22"/>
                <w:szCs w:val="22"/>
              </w:rPr>
              <w:t xml:space="preserve">(See </w:t>
            </w:r>
            <w:proofErr w:type="spellStart"/>
            <w:r w:rsidRPr="00F13AF8">
              <w:rPr>
                <w:kern w:val="22"/>
                <w:szCs w:val="22"/>
              </w:rPr>
              <w:t>Metternicht</w:t>
            </w:r>
            <w:proofErr w:type="spellEnd"/>
            <w:r w:rsidRPr="00F13AF8">
              <w:rPr>
                <w:kern w:val="22"/>
                <w:szCs w:val="22"/>
              </w:rPr>
              <w:t xml:space="preserve"> (2017). </w:t>
            </w:r>
            <w:r w:rsidRPr="00F13AF8">
              <w:rPr>
                <w:i/>
                <w:iCs/>
                <w:kern w:val="22"/>
                <w:szCs w:val="22"/>
              </w:rPr>
              <w:t>Land Use and Spatial Planning: Enabling Sustainable Management of Land Resources</w:t>
            </w:r>
            <w:r w:rsidRPr="00F13AF8">
              <w:rPr>
                <w:kern w:val="22"/>
                <w:szCs w:val="22"/>
              </w:rPr>
              <w:t>. Springer</w:t>
            </w:r>
            <w:r w:rsidR="00B64A3F">
              <w:rPr>
                <w:kern w:val="22"/>
                <w:szCs w:val="22"/>
              </w:rPr>
              <w:t xml:space="preserve"> </w:t>
            </w:r>
            <w:r w:rsidRPr="00F13AF8">
              <w:rPr>
                <w:kern w:val="22"/>
                <w:szCs w:val="22"/>
              </w:rPr>
              <w:t>Briefs in Earth Sciences.</w:t>
            </w:r>
            <w:r w:rsidRPr="00F13AF8">
              <w:rPr>
                <w:kern w:val="22"/>
                <w:szCs w:val="22"/>
              </w:rPr>
              <w:br/>
            </w:r>
            <w:hyperlink r:id="rId23" w:history="1">
              <w:r w:rsidR="00FE5F25" w:rsidRPr="00F13AF8">
                <w:rPr>
                  <w:rStyle w:val="Hyperlink"/>
                  <w:kern w:val="22"/>
                  <w:sz w:val="22"/>
                  <w:szCs w:val="22"/>
                </w:rPr>
                <w:t>https://www.springer.com/gp/book/9783319718606</w:t>
              </w:r>
            </w:hyperlink>
            <w:r w:rsidRPr="00F13AF8">
              <w:rPr>
                <w:kern w:val="22"/>
                <w:szCs w:val="22"/>
              </w:rPr>
              <w:t>)</w:t>
            </w:r>
          </w:p>
        </w:tc>
        <w:tc>
          <w:tcPr>
            <w:tcW w:w="1530" w:type="dxa"/>
          </w:tcPr>
          <w:p w14:paraId="63312391"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1</w:t>
            </w:r>
          </w:p>
        </w:tc>
      </w:tr>
      <w:tr w:rsidR="005D6E0B" w:rsidRPr="00F13AF8" w14:paraId="7BC47D08" w14:textId="77777777" w:rsidTr="00434B1E">
        <w:tc>
          <w:tcPr>
            <w:tcW w:w="2137" w:type="dxa"/>
          </w:tcPr>
          <w:p w14:paraId="6235A908" w14:textId="77777777" w:rsidR="005D6E0B" w:rsidRPr="00F13AF8" w:rsidRDefault="005D6E0B" w:rsidP="00434B1E">
            <w:pPr>
              <w:adjustRightInd w:val="0"/>
              <w:snapToGrid w:val="0"/>
              <w:spacing w:before="60" w:after="60"/>
              <w:jc w:val="left"/>
              <w:rPr>
                <w:kern w:val="22"/>
                <w:szCs w:val="22"/>
              </w:rPr>
            </w:pPr>
            <w:r w:rsidRPr="00F13AF8">
              <w:rPr>
                <w:kern w:val="22"/>
                <w:szCs w:val="22"/>
              </w:rPr>
              <w:t>Land and sea areas</w:t>
            </w:r>
          </w:p>
        </w:tc>
        <w:tc>
          <w:tcPr>
            <w:tcW w:w="5958" w:type="dxa"/>
          </w:tcPr>
          <w:p w14:paraId="3FA2836E" w14:textId="77777777" w:rsidR="005D6E0B" w:rsidRPr="00F13AF8" w:rsidRDefault="005D6E0B" w:rsidP="00434B1E">
            <w:pPr>
              <w:adjustRightInd w:val="0"/>
              <w:snapToGrid w:val="0"/>
              <w:spacing w:before="60" w:after="60"/>
              <w:rPr>
                <w:kern w:val="22"/>
                <w:szCs w:val="22"/>
              </w:rPr>
            </w:pPr>
            <w:r w:rsidRPr="00F13AF8">
              <w:rPr>
                <w:kern w:val="22"/>
                <w:szCs w:val="22"/>
              </w:rPr>
              <w:t>It is understood that land and sea areas include all terrestrial and aquatic ecosystems, including freshwater biomes.</w:t>
            </w:r>
          </w:p>
        </w:tc>
        <w:tc>
          <w:tcPr>
            <w:tcW w:w="1530" w:type="dxa"/>
          </w:tcPr>
          <w:p w14:paraId="5898DF89" w14:textId="77777777" w:rsidR="005D6E0B" w:rsidRPr="00F13AF8" w:rsidDel="00AB4CB3" w:rsidRDefault="005D6E0B" w:rsidP="00434B1E">
            <w:pPr>
              <w:adjustRightInd w:val="0"/>
              <w:snapToGrid w:val="0"/>
              <w:spacing w:before="60" w:after="60"/>
              <w:jc w:val="left"/>
              <w:rPr>
                <w:kern w:val="22"/>
                <w:szCs w:val="22"/>
              </w:rPr>
            </w:pPr>
            <w:r w:rsidRPr="00F13AF8">
              <w:rPr>
                <w:kern w:val="22"/>
                <w:szCs w:val="22"/>
              </w:rPr>
              <w:t>Target 1, 3</w:t>
            </w:r>
          </w:p>
        </w:tc>
      </w:tr>
      <w:tr w:rsidR="005D6E0B" w:rsidRPr="00F13AF8" w14:paraId="5C50DCED" w14:textId="77777777" w:rsidTr="00434B1E">
        <w:tc>
          <w:tcPr>
            <w:tcW w:w="2137" w:type="dxa"/>
          </w:tcPr>
          <w:p w14:paraId="3BFD9C2F" w14:textId="77777777" w:rsidR="005D6E0B" w:rsidRPr="00F13AF8" w:rsidRDefault="005D6E0B" w:rsidP="00434B1E">
            <w:pPr>
              <w:adjustRightInd w:val="0"/>
              <w:snapToGrid w:val="0"/>
              <w:spacing w:before="60" w:after="60"/>
              <w:jc w:val="left"/>
              <w:rPr>
                <w:kern w:val="22"/>
                <w:szCs w:val="22"/>
              </w:rPr>
            </w:pPr>
            <w:r w:rsidRPr="00F13AF8">
              <w:rPr>
                <w:kern w:val="22"/>
                <w:szCs w:val="22"/>
              </w:rPr>
              <w:t>Land-use change</w:t>
            </w:r>
          </w:p>
        </w:tc>
        <w:tc>
          <w:tcPr>
            <w:tcW w:w="5958" w:type="dxa"/>
          </w:tcPr>
          <w:p w14:paraId="0B5D8FB8" w14:textId="77777777" w:rsidR="005D6E0B" w:rsidRPr="00F13AF8" w:rsidRDefault="005D6E0B" w:rsidP="00434B1E">
            <w:pPr>
              <w:adjustRightInd w:val="0"/>
              <w:snapToGrid w:val="0"/>
              <w:spacing w:before="60" w:after="60"/>
              <w:rPr>
                <w:kern w:val="22"/>
                <w:szCs w:val="22"/>
              </w:rPr>
            </w:pPr>
            <w:r w:rsidRPr="00F13AF8">
              <w:rPr>
                <w:kern w:val="22"/>
                <w:szCs w:val="22"/>
              </w:rPr>
              <w:t>Land-use change includes the conversion of land cover (</w:t>
            </w:r>
            <w:proofErr w:type="gramStart"/>
            <w:r w:rsidRPr="00F13AF8">
              <w:rPr>
                <w:kern w:val="22"/>
                <w:szCs w:val="22"/>
              </w:rPr>
              <w:t>e.g.</w:t>
            </w:r>
            <w:proofErr w:type="gramEnd"/>
            <w:r w:rsidRPr="00F13AF8">
              <w:rPr>
                <w:kern w:val="22"/>
                <w:szCs w:val="22"/>
              </w:rPr>
              <w:t xml:space="preserve"> deforestation or mining), changes in the management of the ecosystem or </w:t>
            </w:r>
            <w:proofErr w:type="spellStart"/>
            <w:r w:rsidRPr="00F13AF8">
              <w:rPr>
                <w:kern w:val="22"/>
                <w:szCs w:val="22"/>
              </w:rPr>
              <w:t>agro</w:t>
            </w:r>
            <w:proofErr w:type="spellEnd"/>
            <w:r w:rsidRPr="00F13AF8">
              <w:rPr>
                <w:kern w:val="22"/>
                <w:szCs w:val="22"/>
              </w:rPr>
              <w:t xml:space="preserve">-ecosystem (e.g. through the intensification of </w:t>
            </w:r>
            <w:r w:rsidRPr="00F13AF8">
              <w:rPr>
                <w:kern w:val="22"/>
                <w:szCs w:val="22"/>
              </w:rPr>
              <w:lastRenderedPageBreak/>
              <w:t>agricultural management or forest harvesting) or changes in the spatial configuration of the landscape (e.g. fragmentation of habitats).</w:t>
            </w:r>
          </w:p>
          <w:p w14:paraId="1F5F34C0" w14:textId="215E8707" w:rsidR="005D6E0B" w:rsidRPr="00F13AF8" w:rsidDel="00AB4CB3" w:rsidRDefault="005D6E0B" w:rsidP="00434B1E">
            <w:pPr>
              <w:adjustRightInd w:val="0"/>
              <w:snapToGrid w:val="0"/>
              <w:spacing w:before="60" w:after="60"/>
              <w:rPr>
                <w:kern w:val="22"/>
                <w:szCs w:val="22"/>
              </w:rPr>
            </w:pPr>
            <w:r w:rsidRPr="00F13AF8">
              <w:rPr>
                <w:kern w:val="22"/>
                <w:szCs w:val="22"/>
              </w:rPr>
              <w:t>(</w:t>
            </w:r>
            <w:hyperlink r:id="rId24" w:history="1">
              <w:r w:rsidRPr="00F13AF8">
                <w:rPr>
                  <w:rStyle w:val="Hyperlink"/>
                  <w:kern w:val="22"/>
                  <w:sz w:val="22"/>
                  <w:szCs w:val="22"/>
                </w:rPr>
                <w:t>https://ipbes.net/models-drivers-biodiversity-ecosystem-change</w:t>
              </w:r>
            </w:hyperlink>
            <w:r w:rsidRPr="00F13AF8">
              <w:rPr>
                <w:kern w:val="22"/>
                <w:szCs w:val="22"/>
              </w:rPr>
              <w:t>)</w:t>
            </w:r>
          </w:p>
        </w:tc>
        <w:tc>
          <w:tcPr>
            <w:tcW w:w="1530" w:type="dxa"/>
          </w:tcPr>
          <w:p w14:paraId="2277785A" w14:textId="77777777" w:rsidR="005D6E0B" w:rsidRPr="00F13AF8" w:rsidRDefault="005D6E0B" w:rsidP="00434B1E">
            <w:pPr>
              <w:adjustRightInd w:val="0"/>
              <w:snapToGrid w:val="0"/>
              <w:spacing w:before="60" w:after="60"/>
              <w:jc w:val="left"/>
              <w:rPr>
                <w:kern w:val="22"/>
                <w:szCs w:val="22"/>
              </w:rPr>
            </w:pPr>
            <w:r w:rsidRPr="00F13AF8">
              <w:rPr>
                <w:kern w:val="22"/>
                <w:szCs w:val="22"/>
              </w:rPr>
              <w:lastRenderedPageBreak/>
              <w:t>Target 1</w:t>
            </w:r>
          </w:p>
        </w:tc>
      </w:tr>
      <w:tr w:rsidR="005D6E0B" w:rsidRPr="00F13AF8" w14:paraId="665A77E8" w14:textId="77777777" w:rsidTr="00434B1E">
        <w:tc>
          <w:tcPr>
            <w:tcW w:w="2137" w:type="dxa"/>
          </w:tcPr>
          <w:p w14:paraId="25384DD6" w14:textId="77777777" w:rsidR="005D6E0B" w:rsidRPr="00F13AF8" w:rsidRDefault="005D6E0B" w:rsidP="00434B1E">
            <w:pPr>
              <w:adjustRightInd w:val="0"/>
              <w:snapToGrid w:val="0"/>
              <w:spacing w:before="60" w:after="60"/>
              <w:jc w:val="left"/>
              <w:rPr>
                <w:kern w:val="22"/>
                <w:szCs w:val="22"/>
              </w:rPr>
            </w:pPr>
            <w:r w:rsidRPr="00F13AF8">
              <w:rPr>
                <w:kern w:val="22"/>
                <w:szCs w:val="22"/>
              </w:rPr>
              <w:t>Sea-use change</w:t>
            </w:r>
          </w:p>
        </w:tc>
        <w:tc>
          <w:tcPr>
            <w:tcW w:w="5958" w:type="dxa"/>
          </w:tcPr>
          <w:p w14:paraId="7C0EC722" w14:textId="77777777" w:rsidR="005D6E0B" w:rsidRPr="00F13AF8" w:rsidRDefault="005D6E0B" w:rsidP="00434B1E">
            <w:pPr>
              <w:adjustRightInd w:val="0"/>
              <w:snapToGrid w:val="0"/>
              <w:spacing w:before="60" w:after="60"/>
              <w:rPr>
                <w:kern w:val="22"/>
                <w:szCs w:val="22"/>
              </w:rPr>
            </w:pPr>
            <w:r w:rsidRPr="00F13AF8">
              <w:rPr>
                <w:kern w:val="22"/>
                <w:szCs w:val="22"/>
              </w:rPr>
              <w:t>Similarly, sea-use change refers to measures and activities altering the use of marine areas, for example, coastal development, offshore aquaculture, mariculture, oil and gas exploration, and bottom trawling.</w:t>
            </w:r>
          </w:p>
        </w:tc>
        <w:tc>
          <w:tcPr>
            <w:tcW w:w="1530" w:type="dxa"/>
          </w:tcPr>
          <w:p w14:paraId="5DFA4CA0"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1</w:t>
            </w:r>
          </w:p>
        </w:tc>
      </w:tr>
      <w:tr w:rsidR="005D6E0B" w:rsidRPr="00F13AF8" w14:paraId="548E747F" w14:textId="77777777" w:rsidTr="00434B1E">
        <w:tc>
          <w:tcPr>
            <w:tcW w:w="2137" w:type="dxa"/>
          </w:tcPr>
          <w:p w14:paraId="37B6DAB2" w14:textId="77777777" w:rsidR="005D6E0B" w:rsidRPr="00F13AF8" w:rsidRDefault="005D6E0B" w:rsidP="00434B1E">
            <w:pPr>
              <w:adjustRightInd w:val="0"/>
              <w:snapToGrid w:val="0"/>
              <w:spacing w:before="60" w:after="60"/>
              <w:jc w:val="left"/>
              <w:rPr>
                <w:kern w:val="22"/>
                <w:szCs w:val="22"/>
              </w:rPr>
            </w:pPr>
            <w:r w:rsidRPr="00F13AF8">
              <w:rPr>
                <w:kern w:val="22"/>
                <w:szCs w:val="22"/>
              </w:rPr>
              <w:t>Intact and wilderness areas</w:t>
            </w:r>
          </w:p>
        </w:tc>
        <w:tc>
          <w:tcPr>
            <w:tcW w:w="5958" w:type="dxa"/>
          </w:tcPr>
          <w:p w14:paraId="7CF0A937" w14:textId="77777777" w:rsidR="005D6E0B" w:rsidRPr="00F13AF8" w:rsidRDefault="005D6E0B" w:rsidP="00434B1E">
            <w:pPr>
              <w:adjustRightInd w:val="0"/>
              <w:snapToGrid w:val="0"/>
              <w:spacing w:before="60" w:after="60"/>
              <w:rPr>
                <w:kern w:val="22"/>
                <w:szCs w:val="22"/>
              </w:rPr>
            </w:pPr>
            <w:r w:rsidRPr="00F13AF8">
              <w:rPr>
                <w:kern w:val="22"/>
                <w:szCs w:val="22"/>
              </w:rPr>
              <w:t xml:space="preserve">The term </w:t>
            </w:r>
            <w:r w:rsidR="00A507E4" w:rsidRPr="00F13AF8">
              <w:rPr>
                <w:kern w:val="22"/>
                <w:szCs w:val="22"/>
              </w:rPr>
              <w:t>“</w:t>
            </w:r>
            <w:r w:rsidRPr="00F13AF8">
              <w:rPr>
                <w:kern w:val="22"/>
                <w:szCs w:val="22"/>
              </w:rPr>
              <w:t>wilderness</w:t>
            </w:r>
            <w:r w:rsidR="00A507E4" w:rsidRPr="00F13AF8">
              <w:rPr>
                <w:kern w:val="22"/>
                <w:szCs w:val="22"/>
              </w:rPr>
              <w:t>”</w:t>
            </w:r>
            <w:r w:rsidRPr="00F13AF8">
              <w:rPr>
                <w:kern w:val="22"/>
                <w:szCs w:val="22"/>
              </w:rPr>
              <w:t xml:space="preserve"> is used to describe landscapes and seascapes that are biologically and ecologically largely intact, with a low human population density and that are mostly free of industrial infrastructure. The term “wilderness” is therefore not exclusive of people but</w:t>
            </w:r>
            <w:r w:rsidR="00305D2E" w:rsidRPr="00F13AF8">
              <w:rPr>
                <w:kern w:val="22"/>
                <w:szCs w:val="22"/>
              </w:rPr>
              <w:t>,</w:t>
            </w:r>
            <w:r w:rsidRPr="00F13AF8">
              <w:rPr>
                <w:kern w:val="22"/>
                <w:szCs w:val="22"/>
              </w:rPr>
              <w:t xml:space="preserve"> rather</w:t>
            </w:r>
            <w:r w:rsidR="00305D2E" w:rsidRPr="00F13AF8">
              <w:rPr>
                <w:kern w:val="22"/>
                <w:szCs w:val="22"/>
              </w:rPr>
              <w:t>,</w:t>
            </w:r>
            <w:r w:rsidRPr="00F13AF8">
              <w:rPr>
                <w:kern w:val="22"/>
                <w:szCs w:val="22"/>
              </w:rPr>
              <w:t xml:space="preserve"> of human uses resulting in significant biophysical disturbance. As a result, wilderness quality is often defined in terms of remoteness from urban settlements and modern infrastructure and the degree of ecological impacts from industrial activity. However, the term is not meant to suggest an area must be completely “pristine” or “untouched” as there are few places </w:t>
            </w:r>
            <w:r w:rsidR="007C18F9" w:rsidRPr="00F13AF8">
              <w:rPr>
                <w:kern w:val="22"/>
                <w:szCs w:val="22"/>
              </w:rPr>
              <w:t xml:space="preserve">remaining </w:t>
            </w:r>
            <w:r w:rsidRPr="00F13AF8">
              <w:rPr>
                <w:kern w:val="22"/>
                <w:szCs w:val="22"/>
              </w:rPr>
              <w:t>on Earth that meet this standard. Further, it must be recogni</w:t>
            </w:r>
            <w:r w:rsidR="00CF7631" w:rsidRPr="00F13AF8">
              <w:rPr>
                <w:kern w:val="22"/>
                <w:szCs w:val="22"/>
              </w:rPr>
              <w:t>z</w:t>
            </w:r>
            <w:r w:rsidRPr="00F13AF8">
              <w:rPr>
                <w:kern w:val="22"/>
                <w:szCs w:val="22"/>
              </w:rPr>
              <w:t xml:space="preserve">ed that the terms </w:t>
            </w:r>
            <w:r w:rsidR="004A2855" w:rsidRPr="00F13AF8">
              <w:rPr>
                <w:kern w:val="22"/>
                <w:szCs w:val="22"/>
              </w:rPr>
              <w:t>“</w:t>
            </w:r>
            <w:r w:rsidRPr="00F13AF8">
              <w:rPr>
                <w:kern w:val="22"/>
                <w:szCs w:val="22"/>
              </w:rPr>
              <w:t>intactness</w:t>
            </w:r>
            <w:r w:rsidR="004A2855" w:rsidRPr="00F13AF8">
              <w:rPr>
                <w:kern w:val="22"/>
                <w:szCs w:val="22"/>
              </w:rPr>
              <w:t>”</w:t>
            </w:r>
            <w:r w:rsidRPr="00F13AF8">
              <w:rPr>
                <w:kern w:val="22"/>
                <w:szCs w:val="22"/>
              </w:rPr>
              <w:t xml:space="preserve"> and </w:t>
            </w:r>
            <w:r w:rsidR="004A2855" w:rsidRPr="00F13AF8">
              <w:rPr>
                <w:kern w:val="22"/>
                <w:szCs w:val="22"/>
              </w:rPr>
              <w:t>“</w:t>
            </w:r>
            <w:r w:rsidRPr="00F13AF8">
              <w:rPr>
                <w:kern w:val="22"/>
                <w:szCs w:val="22"/>
              </w:rPr>
              <w:t>integrity</w:t>
            </w:r>
            <w:r w:rsidR="004A2855" w:rsidRPr="00F13AF8">
              <w:rPr>
                <w:kern w:val="22"/>
                <w:szCs w:val="22"/>
              </w:rPr>
              <w:t>”</w:t>
            </w:r>
            <w:r w:rsidRPr="00F13AF8">
              <w:rPr>
                <w:kern w:val="22"/>
                <w:szCs w:val="22"/>
              </w:rPr>
              <w:t xml:space="preserve"> are measured on a continuum and are not binary.</w:t>
            </w:r>
          </w:p>
          <w:p w14:paraId="379898EB" w14:textId="67B9E013" w:rsidR="005D6E0B" w:rsidRPr="00F13AF8" w:rsidRDefault="005D6E0B" w:rsidP="00434B1E">
            <w:pPr>
              <w:adjustRightInd w:val="0"/>
              <w:snapToGrid w:val="0"/>
              <w:spacing w:before="60" w:after="60"/>
              <w:rPr>
                <w:kern w:val="22"/>
                <w:szCs w:val="22"/>
              </w:rPr>
            </w:pPr>
            <w:r w:rsidRPr="00CE4E57">
              <w:rPr>
                <w:kern w:val="22"/>
                <w:szCs w:val="22"/>
                <w:lang w:val="es-ES"/>
              </w:rPr>
              <w:t>(</w:t>
            </w:r>
            <w:proofErr w:type="spellStart"/>
            <w:r w:rsidRPr="00CE4E57">
              <w:rPr>
                <w:noProof/>
                <w:kern w:val="22"/>
                <w:szCs w:val="22"/>
                <w:lang w:val="es-ES"/>
              </w:rPr>
              <w:t>Cyril</w:t>
            </w:r>
            <w:proofErr w:type="spellEnd"/>
            <w:r w:rsidRPr="00CE4E57">
              <w:rPr>
                <w:noProof/>
                <w:kern w:val="22"/>
                <w:szCs w:val="22"/>
                <w:lang w:val="es-ES"/>
              </w:rPr>
              <w:t xml:space="preserve"> F. Kormos, Tim Badman, Tilman Jaeger, Bastian Bertzky, Remco van Merm, Elena Osipova, Yichuan Shi, Peter Bille Larsen</w:t>
            </w:r>
            <w:r w:rsidRPr="00CE4E57">
              <w:rPr>
                <w:kern w:val="22"/>
                <w:szCs w:val="22"/>
                <w:lang w:val="es-ES"/>
              </w:rPr>
              <w:t xml:space="preserve"> (2017). </w:t>
            </w:r>
            <w:r w:rsidRPr="00F13AF8">
              <w:rPr>
                <w:kern w:val="22"/>
                <w:szCs w:val="22"/>
              </w:rPr>
              <w:t xml:space="preserve">World Heritage, Wilderness and Large Landscapes and Seascapes. Gland, Switzerland: IUCN. viii + 70pp, </w:t>
            </w:r>
            <w:hyperlink r:id="rId25" w:history="1">
              <w:r w:rsidRPr="00F13AF8">
                <w:rPr>
                  <w:rStyle w:val="Hyperlink"/>
                  <w:kern w:val="22"/>
                  <w:sz w:val="22"/>
                  <w:szCs w:val="22"/>
                </w:rPr>
                <w:t>https://portals.iucn.org/library/sites/library/files/documents/2017-028.pdf</w:t>
              </w:r>
            </w:hyperlink>
            <w:r w:rsidRPr="00F13AF8">
              <w:rPr>
                <w:kern w:val="22"/>
                <w:szCs w:val="22"/>
              </w:rPr>
              <w:t>)</w:t>
            </w:r>
          </w:p>
        </w:tc>
        <w:tc>
          <w:tcPr>
            <w:tcW w:w="1530" w:type="dxa"/>
          </w:tcPr>
          <w:p w14:paraId="742F459C"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1</w:t>
            </w:r>
          </w:p>
        </w:tc>
      </w:tr>
      <w:tr w:rsidR="005D6E0B" w:rsidRPr="00F13AF8" w14:paraId="3EE3527D" w14:textId="77777777" w:rsidTr="00434B1E">
        <w:tc>
          <w:tcPr>
            <w:tcW w:w="2137" w:type="dxa"/>
          </w:tcPr>
          <w:p w14:paraId="78180BAB" w14:textId="77777777" w:rsidR="005D6E0B" w:rsidRPr="00F13AF8" w:rsidRDefault="005D6E0B" w:rsidP="00434B1E">
            <w:pPr>
              <w:adjustRightInd w:val="0"/>
              <w:snapToGrid w:val="0"/>
              <w:spacing w:before="60" w:after="60"/>
              <w:jc w:val="left"/>
              <w:rPr>
                <w:kern w:val="22"/>
                <w:szCs w:val="22"/>
              </w:rPr>
            </w:pPr>
            <w:r w:rsidRPr="00F13AF8">
              <w:rPr>
                <w:kern w:val="22"/>
                <w:szCs w:val="22"/>
              </w:rPr>
              <w:t>Restoration</w:t>
            </w:r>
          </w:p>
        </w:tc>
        <w:tc>
          <w:tcPr>
            <w:tcW w:w="5958" w:type="dxa"/>
          </w:tcPr>
          <w:p w14:paraId="4D848FAA" w14:textId="1EBFA781" w:rsidR="005D6E0B" w:rsidRPr="00F13AF8" w:rsidRDefault="005D6E0B" w:rsidP="00434B1E">
            <w:pPr>
              <w:adjustRightInd w:val="0"/>
              <w:snapToGrid w:val="0"/>
              <w:spacing w:before="60" w:after="60"/>
              <w:rPr>
                <w:kern w:val="22"/>
                <w:szCs w:val="22"/>
              </w:rPr>
            </w:pPr>
            <w:r w:rsidRPr="00F13AF8">
              <w:rPr>
                <w:kern w:val="22"/>
                <w:szCs w:val="22"/>
              </w:rPr>
              <w:t>IPBES has defined restoration as “any intentional activity that initiates or accelerates the recovery of an ecosystem from a degraded state” (2019). This definition covers all forms and intensities of the degradation state and, in this sense, is inclusive of the definition adopted by the Society for Ecological Restoration.</w:t>
            </w:r>
            <w:r w:rsidRPr="00F13AF8">
              <w:rPr>
                <w:kern w:val="22"/>
                <w:szCs w:val="22"/>
              </w:rPr>
              <w:br/>
              <w:t>(</w:t>
            </w:r>
            <w:hyperlink r:id="rId26" w:history="1">
              <w:r w:rsidRPr="00F13AF8">
                <w:rPr>
                  <w:rStyle w:val="Hyperlink"/>
                  <w:kern w:val="22"/>
                  <w:sz w:val="22"/>
                  <w:szCs w:val="22"/>
                </w:rPr>
                <w:t>https://www.cbd.int/doc/c/fcd6/bfba/38ebc826221543e322173507/post2020-ws-2019-11-03-en.pdf</w:t>
              </w:r>
            </w:hyperlink>
            <w:r w:rsidR="0045767A">
              <w:rPr>
                <w:rStyle w:val="Hyperlink"/>
                <w:kern w:val="22"/>
                <w:sz w:val="22"/>
                <w:szCs w:val="22"/>
              </w:rPr>
              <w:t>, also see the Ecosystem restoration: short term action plan -</w:t>
            </w:r>
            <w:r w:rsidR="0045767A">
              <w:t xml:space="preserve"> </w:t>
            </w:r>
            <w:hyperlink r:id="rId27" w:history="1">
              <w:r w:rsidR="0045767A" w:rsidRPr="0045767A">
                <w:rPr>
                  <w:rStyle w:val="Hyperlink"/>
                  <w:kern w:val="22"/>
                  <w:sz w:val="22"/>
                  <w:szCs w:val="22"/>
                </w:rPr>
                <w:t>CBD/COP/DEC/XIII/5</w:t>
              </w:r>
            </w:hyperlink>
            <w:r w:rsidRPr="00F13AF8">
              <w:rPr>
                <w:kern w:val="22"/>
                <w:szCs w:val="22"/>
              </w:rPr>
              <w:t>)</w:t>
            </w:r>
          </w:p>
          <w:p w14:paraId="71884000" w14:textId="77777777" w:rsidR="005D6E0B" w:rsidRPr="00F13AF8" w:rsidRDefault="005D6E0B" w:rsidP="00434B1E">
            <w:pPr>
              <w:adjustRightInd w:val="0"/>
              <w:snapToGrid w:val="0"/>
              <w:spacing w:before="60" w:after="60"/>
              <w:rPr>
                <w:kern w:val="22"/>
                <w:szCs w:val="22"/>
              </w:rPr>
            </w:pPr>
            <w:r w:rsidRPr="00F13AF8">
              <w:rPr>
                <w:kern w:val="22"/>
                <w:szCs w:val="22"/>
              </w:rPr>
              <w:t>Ecosystem restoration means “assisting in the recovery of ecosystems that have been degraded or destroyed, as well as conserving the ecosystems that are still intact”. Restoration can happen in many ways – for example, through actively planting or by removing pressures so that nature can recover on its own. It is not always possible – or desirable – to return an ecosystem to its original state.</w:t>
            </w:r>
          </w:p>
          <w:p w14:paraId="130C38A3" w14:textId="09CF6AF8" w:rsidR="005D6E0B" w:rsidRPr="00F13AF8" w:rsidDel="00AB4CB3" w:rsidRDefault="005D6E0B" w:rsidP="00434B1E">
            <w:pPr>
              <w:adjustRightInd w:val="0"/>
              <w:snapToGrid w:val="0"/>
              <w:spacing w:before="60" w:after="60"/>
              <w:jc w:val="left"/>
              <w:rPr>
                <w:kern w:val="22"/>
                <w:szCs w:val="22"/>
              </w:rPr>
            </w:pPr>
            <w:r w:rsidRPr="00F13AF8">
              <w:rPr>
                <w:kern w:val="22"/>
                <w:szCs w:val="22"/>
              </w:rPr>
              <w:t xml:space="preserve">(United Nations Decade on Ecosystem Restoration, </w:t>
            </w:r>
            <w:hyperlink r:id="rId28" w:history="1">
              <w:r w:rsidRPr="00F13AF8">
                <w:rPr>
                  <w:rStyle w:val="Hyperlink"/>
                  <w:kern w:val="22"/>
                  <w:sz w:val="22"/>
                  <w:szCs w:val="22"/>
                </w:rPr>
                <w:t>https://www.decadeonrestoration.org/what-ecosystem-restoration</w:t>
              </w:r>
            </w:hyperlink>
            <w:r w:rsidRPr="00F13AF8">
              <w:rPr>
                <w:kern w:val="22"/>
                <w:szCs w:val="22"/>
              </w:rPr>
              <w:t>)</w:t>
            </w:r>
          </w:p>
        </w:tc>
        <w:tc>
          <w:tcPr>
            <w:tcW w:w="1530" w:type="dxa"/>
          </w:tcPr>
          <w:p w14:paraId="56E589C6"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2</w:t>
            </w:r>
          </w:p>
        </w:tc>
      </w:tr>
      <w:tr w:rsidR="005D6E0B" w:rsidRPr="00F13AF8" w14:paraId="5677B564" w14:textId="77777777" w:rsidTr="00434B1E">
        <w:tc>
          <w:tcPr>
            <w:tcW w:w="2137" w:type="dxa"/>
          </w:tcPr>
          <w:p w14:paraId="31E04BEB" w14:textId="77777777" w:rsidR="005D6E0B" w:rsidRPr="00F13AF8" w:rsidRDefault="005D6E0B" w:rsidP="00434B1E">
            <w:pPr>
              <w:adjustRightInd w:val="0"/>
              <w:snapToGrid w:val="0"/>
              <w:spacing w:before="60" w:after="60"/>
              <w:jc w:val="left"/>
              <w:rPr>
                <w:kern w:val="22"/>
                <w:szCs w:val="22"/>
              </w:rPr>
            </w:pPr>
            <w:r w:rsidRPr="00F13AF8">
              <w:rPr>
                <w:kern w:val="22"/>
                <w:szCs w:val="22"/>
              </w:rPr>
              <w:t>Degraded ecosystems</w:t>
            </w:r>
          </w:p>
        </w:tc>
        <w:tc>
          <w:tcPr>
            <w:tcW w:w="5958" w:type="dxa"/>
          </w:tcPr>
          <w:p w14:paraId="04CD4D4B" w14:textId="77777777" w:rsidR="005D6E0B" w:rsidRPr="00F13AF8" w:rsidRDefault="005D6E0B" w:rsidP="00434B1E">
            <w:pPr>
              <w:adjustRightInd w:val="0"/>
              <w:snapToGrid w:val="0"/>
              <w:spacing w:before="60" w:after="60"/>
              <w:rPr>
                <w:kern w:val="22"/>
                <w:szCs w:val="22"/>
              </w:rPr>
            </w:pPr>
            <w:r w:rsidRPr="00F13AF8">
              <w:rPr>
                <w:kern w:val="22"/>
                <w:szCs w:val="22"/>
              </w:rPr>
              <w:t xml:space="preserve">Land degradation can occur either through a loss of biodiversity, ecosystem functions or services. From an ecological perspective, land degradation may include complete transformation in the class or use of the ecosystem, such as the conversion of natural </w:t>
            </w:r>
            <w:r w:rsidRPr="00F13AF8">
              <w:rPr>
                <w:kern w:val="22"/>
                <w:szCs w:val="22"/>
              </w:rPr>
              <w:lastRenderedPageBreak/>
              <w:t>grassland to a crop field, delivering a different spectrum of benefits, but also degradation of the “natural” or “transformed” system. Natural ecosystems are often degraded prior to being transformed. The transformed ecosystem that results from this conversion can, in turn, be degraded and see a reduction in the delivery of its new functions (</w:t>
            </w:r>
            <w:proofErr w:type="gramStart"/>
            <w:r w:rsidRPr="00F13AF8">
              <w:rPr>
                <w:kern w:val="22"/>
                <w:szCs w:val="22"/>
              </w:rPr>
              <w:t>e.g.</w:t>
            </w:r>
            <w:proofErr w:type="gramEnd"/>
            <w:r w:rsidRPr="00F13AF8">
              <w:rPr>
                <w:kern w:val="22"/>
                <w:szCs w:val="22"/>
              </w:rPr>
              <w:t xml:space="preserve"> an agricultural field where soil degradation and reduced soil fertility leads to reduced crops).</w:t>
            </w:r>
          </w:p>
          <w:p w14:paraId="531ADE55" w14:textId="77777777" w:rsidR="005D6E0B" w:rsidRPr="00F13AF8" w:rsidRDefault="005D6E0B" w:rsidP="00434B1E">
            <w:pPr>
              <w:adjustRightInd w:val="0"/>
              <w:snapToGrid w:val="0"/>
              <w:spacing w:before="60" w:after="60"/>
              <w:rPr>
                <w:kern w:val="22"/>
                <w:szCs w:val="22"/>
              </w:rPr>
            </w:pPr>
            <w:r w:rsidRPr="00F13AF8">
              <w:rPr>
                <w:kern w:val="22"/>
                <w:szCs w:val="22"/>
              </w:rPr>
              <w:t>The same concepts are applicable to the degradation of marine and freshwater ecosystems. It may take the form of changed trophic structures in a marine community (through fishing pressure and selective removal of species, transformation of the soft and hard benthos (through repetitive sweeps of contacting gears, such as trawls) or artificial reef construction, to cite only a few examples. In the case of aquatic freshwater ecosystems, the construction of dams and reservoirs over river courses or the conversion of natural wetlands into rice paddies are examples of ecosystem transformation.</w:t>
            </w:r>
          </w:p>
          <w:p w14:paraId="48D04389" w14:textId="4C8C4855" w:rsidR="005D6E0B" w:rsidRPr="00F13AF8" w:rsidDel="00AB4CB3" w:rsidRDefault="005D6E0B" w:rsidP="00434B1E">
            <w:pPr>
              <w:adjustRightInd w:val="0"/>
              <w:snapToGrid w:val="0"/>
              <w:spacing w:before="60" w:after="60"/>
              <w:rPr>
                <w:kern w:val="22"/>
                <w:szCs w:val="22"/>
              </w:rPr>
            </w:pPr>
            <w:r w:rsidRPr="00F13AF8">
              <w:rPr>
                <w:kern w:val="22"/>
                <w:szCs w:val="22"/>
              </w:rPr>
              <w:t>(</w:t>
            </w:r>
            <w:hyperlink r:id="rId29" w:history="1">
              <w:r w:rsidRPr="00F13AF8">
                <w:rPr>
                  <w:rStyle w:val="Hyperlink"/>
                  <w:sz w:val="22"/>
                  <w:szCs w:val="22"/>
                </w:rPr>
                <w:t>CBD/POST2020/WS/2019/11/3</w:t>
              </w:r>
            </w:hyperlink>
            <w:r w:rsidRPr="00F13AF8">
              <w:rPr>
                <w:kern w:val="22"/>
                <w:szCs w:val="22"/>
              </w:rPr>
              <w:t>)</w:t>
            </w:r>
          </w:p>
        </w:tc>
        <w:tc>
          <w:tcPr>
            <w:tcW w:w="1530" w:type="dxa"/>
          </w:tcPr>
          <w:p w14:paraId="78BBC4BE" w14:textId="77777777" w:rsidR="005D6E0B" w:rsidRPr="00F13AF8" w:rsidRDefault="005D6E0B" w:rsidP="00434B1E">
            <w:pPr>
              <w:adjustRightInd w:val="0"/>
              <w:snapToGrid w:val="0"/>
              <w:spacing w:before="60" w:after="60"/>
              <w:jc w:val="left"/>
              <w:rPr>
                <w:kern w:val="22"/>
                <w:szCs w:val="22"/>
              </w:rPr>
            </w:pPr>
            <w:r w:rsidRPr="00F13AF8">
              <w:rPr>
                <w:kern w:val="22"/>
                <w:szCs w:val="22"/>
              </w:rPr>
              <w:lastRenderedPageBreak/>
              <w:t>Target 2</w:t>
            </w:r>
          </w:p>
        </w:tc>
      </w:tr>
      <w:tr w:rsidR="005D6E0B" w:rsidRPr="00F13AF8" w14:paraId="3CE2E9C8" w14:textId="77777777" w:rsidTr="00434B1E">
        <w:tc>
          <w:tcPr>
            <w:tcW w:w="2137" w:type="dxa"/>
          </w:tcPr>
          <w:p w14:paraId="4976ADA5" w14:textId="77777777" w:rsidR="005D6E0B" w:rsidRPr="00F13AF8" w:rsidRDefault="005D6E0B" w:rsidP="00434B1E">
            <w:pPr>
              <w:adjustRightInd w:val="0"/>
              <w:snapToGrid w:val="0"/>
              <w:spacing w:before="60" w:after="60"/>
              <w:jc w:val="left"/>
              <w:rPr>
                <w:kern w:val="22"/>
                <w:szCs w:val="22"/>
              </w:rPr>
            </w:pPr>
            <w:r w:rsidRPr="00F13AF8">
              <w:rPr>
                <w:kern w:val="22"/>
                <w:szCs w:val="22"/>
              </w:rPr>
              <w:t>Protected area</w:t>
            </w:r>
          </w:p>
        </w:tc>
        <w:tc>
          <w:tcPr>
            <w:tcW w:w="5958" w:type="dxa"/>
          </w:tcPr>
          <w:p w14:paraId="68F0777E" w14:textId="25AACBFF" w:rsidR="00B64A3F" w:rsidRPr="00C65D8E" w:rsidRDefault="00B64A3F" w:rsidP="00434B1E">
            <w:pPr>
              <w:adjustRightInd w:val="0"/>
              <w:snapToGrid w:val="0"/>
              <w:spacing w:before="60" w:after="60"/>
              <w:rPr>
                <w:kern w:val="22"/>
                <w:szCs w:val="22"/>
                <w:lang w:val="en-CA"/>
              </w:rPr>
            </w:pPr>
            <w:r>
              <w:rPr>
                <w:kern w:val="22"/>
                <w:szCs w:val="22"/>
              </w:rPr>
              <w:t>Protected area</w:t>
            </w:r>
            <w:r w:rsidRPr="00B64A3F">
              <w:rPr>
                <w:kern w:val="22"/>
                <w:szCs w:val="22"/>
              </w:rPr>
              <w:t xml:space="preserve"> means a geographically defined area which is designated or regulated and managed to achieve specific conservation objectives.</w:t>
            </w:r>
            <w:r>
              <w:rPr>
                <w:kern w:val="22"/>
                <w:szCs w:val="22"/>
              </w:rPr>
              <w:t xml:space="preserve"> </w:t>
            </w:r>
            <w:r w:rsidRPr="00C65D8E">
              <w:rPr>
                <w:kern w:val="22"/>
                <w:szCs w:val="22"/>
                <w:lang w:val="en-CA"/>
              </w:rPr>
              <w:t>(</w:t>
            </w:r>
            <w:hyperlink r:id="rId30" w:history="1">
              <w:r w:rsidR="00392732" w:rsidRPr="00F13AF8">
                <w:rPr>
                  <w:rStyle w:val="Hyperlink"/>
                  <w:kern w:val="22"/>
                  <w:sz w:val="22"/>
                  <w:szCs w:val="22"/>
                </w:rPr>
                <w:t>Convention</w:t>
              </w:r>
            </w:hyperlink>
            <w:r w:rsidR="00392732" w:rsidRPr="00F13AF8">
              <w:rPr>
                <w:rStyle w:val="Hyperlink"/>
                <w:kern w:val="22"/>
                <w:sz w:val="22"/>
                <w:szCs w:val="22"/>
              </w:rPr>
              <w:t>,</w:t>
            </w:r>
            <w:r w:rsidR="00392732" w:rsidRPr="00F13AF8">
              <w:rPr>
                <w:szCs w:val="22"/>
              </w:rPr>
              <w:t xml:space="preserve"> </w:t>
            </w:r>
            <w:r w:rsidR="00392732" w:rsidRPr="00F13AF8">
              <w:rPr>
                <w:rStyle w:val="Hyperlink"/>
                <w:kern w:val="22"/>
                <w:sz w:val="22"/>
                <w:szCs w:val="22"/>
              </w:rPr>
              <w:t>Article 2</w:t>
            </w:r>
            <w:r w:rsidRPr="00C65D8E">
              <w:rPr>
                <w:kern w:val="22"/>
                <w:szCs w:val="22"/>
                <w:lang w:val="en-CA"/>
              </w:rPr>
              <w:t xml:space="preserve">) </w:t>
            </w:r>
          </w:p>
          <w:p w14:paraId="6C2513D5" w14:textId="77777777" w:rsidR="00B64A3F" w:rsidRPr="00C65D8E" w:rsidRDefault="00B64A3F" w:rsidP="00434B1E">
            <w:pPr>
              <w:adjustRightInd w:val="0"/>
              <w:snapToGrid w:val="0"/>
              <w:spacing w:before="60" w:after="60"/>
              <w:rPr>
                <w:kern w:val="22"/>
                <w:szCs w:val="22"/>
                <w:lang w:val="en-CA"/>
              </w:rPr>
            </w:pPr>
          </w:p>
          <w:p w14:paraId="6576C445" w14:textId="77777777" w:rsidR="005D6E0B" w:rsidRPr="00F13AF8" w:rsidRDefault="005D6E0B" w:rsidP="00434B1E">
            <w:pPr>
              <w:adjustRightInd w:val="0"/>
              <w:snapToGrid w:val="0"/>
              <w:spacing w:before="60" w:after="60"/>
              <w:rPr>
                <w:kern w:val="22"/>
                <w:szCs w:val="22"/>
              </w:rPr>
            </w:pPr>
            <w:r w:rsidRPr="00F13AF8">
              <w:rPr>
                <w:kern w:val="22"/>
                <w:szCs w:val="22"/>
              </w:rPr>
              <w:t>A protected area is a clearly defined geographical space, recogni</w:t>
            </w:r>
            <w:r w:rsidR="00CF7631" w:rsidRPr="00F13AF8">
              <w:rPr>
                <w:kern w:val="22"/>
                <w:szCs w:val="22"/>
              </w:rPr>
              <w:t>z</w:t>
            </w:r>
            <w:r w:rsidRPr="00F13AF8">
              <w:rPr>
                <w:kern w:val="22"/>
                <w:szCs w:val="22"/>
              </w:rPr>
              <w:t xml:space="preserve">ed, </w:t>
            </w:r>
            <w:proofErr w:type="gramStart"/>
            <w:r w:rsidRPr="00F13AF8">
              <w:rPr>
                <w:kern w:val="22"/>
                <w:szCs w:val="22"/>
              </w:rPr>
              <w:t>dedicated</w:t>
            </w:r>
            <w:proofErr w:type="gramEnd"/>
            <w:r w:rsidRPr="00F13AF8">
              <w:rPr>
                <w:kern w:val="22"/>
                <w:szCs w:val="22"/>
              </w:rPr>
              <w:t xml:space="preserve"> and managed, through legal or other effective means, to achieve the long</w:t>
            </w:r>
            <w:r w:rsidR="007C18F9" w:rsidRPr="00F13AF8">
              <w:rPr>
                <w:kern w:val="22"/>
                <w:szCs w:val="22"/>
              </w:rPr>
              <w:t>-</w:t>
            </w:r>
            <w:r w:rsidRPr="00F13AF8">
              <w:rPr>
                <w:kern w:val="22"/>
                <w:szCs w:val="22"/>
              </w:rPr>
              <w:t>term conservation of nature with associated ecosystem services and cultural values.</w:t>
            </w:r>
          </w:p>
          <w:p w14:paraId="18546881" w14:textId="6DE195FF" w:rsidR="005D6E0B" w:rsidRPr="00F13AF8" w:rsidRDefault="005D6E0B" w:rsidP="00434B1E">
            <w:pPr>
              <w:adjustRightInd w:val="0"/>
              <w:snapToGrid w:val="0"/>
              <w:spacing w:before="60" w:after="60"/>
              <w:jc w:val="left"/>
              <w:rPr>
                <w:kern w:val="22"/>
                <w:szCs w:val="22"/>
              </w:rPr>
            </w:pPr>
            <w:r w:rsidRPr="00F13AF8">
              <w:rPr>
                <w:kern w:val="22"/>
                <w:szCs w:val="22"/>
              </w:rPr>
              <w:t>(Dudley, N. (Editor) (2008). Guidelines for Applying Protected Area Management Categories. Gland, Switzerland: IUCN. x + 86</w:t>
            </w:r>
            <w:r w:rsidR="00702401" w:rsidRPr="00F13AF8">
              <w:rPr>
                <w:kern w:val="22"/>
                <w:szCs w:val="22"/>
              </w:rPr>
              <w:t> </w:t>
            </w:r>
            <w:r w:rsidRPr="00F13AF8">
              <w:rPr>
                <w:kern w:val="22"/>
                <w:szCs w:val="22"/>
              </w:rPr>
              <w:t xml:space="preserve">pp. WITH </w:t>
            </w:r>
            <w:r w:rsidRPr="00F13AF8">
              <w:rPr>
                <w:noProof/>
                <w:kern w:val="22"/>
                <w:szCs w:val="22"/>
              </w:rPr>
              <w:t>Stolton, S., P. Shadie and N. Dudley</w:t>
            </w:r>
            <w:r w:rsidRPr="00F13AF8">
              <w:rPr>
                <w:kern w:val="22"/>
                <w:szCs w:val="22"/>
              </w:rPr>
              <w:t xml:space="preserve"> (2013). IUCN WCPA Best Practice Guidance on Recognising Protected Areas and Assigning Management Categories and Governance Types, Best Practice Protected Area Guidelines Series No.</w:t>
            </w:r>
            <w:r w:rsidR="00AE19E7" w:rsidRPr="00F13AF8">
              <w:rPr>
                <w:kern w:val="22"/>
                <w:szCs w:val="22"/>
              </w:rPr>
              <w:t> </w:t>
            </w:r>
            <w:r w:rsidRPr="00F13AF8">
              <w:rPr>
                <w:kern w:val="22"/>
                <w:szCs w:val="22"/>
              </w:rPr>
              <w:t>21, Gland, Switzerland:</w:t>
            </w:r>
            <w:r w:rsidR="00432CEF" w:rsidRPr="00F13AF8">
              <w:rPr>
                <w:kern w:val="22"/>
                <w:szCs w:val="22"/>
              </w:rPr>
              <w:br/>
            </w:r>
            <w:r w:rsidRPr="00F13AF8">
              <w:rPr>
                <w:kern w:val="22"/>
                <w:szCs w:val="22"/>
              </w:rPr>
              <w:t xml:space="preserve">IUCN. </w:t>
            </w:r>
            <w:r w:rsidR="00432CEF" w:rsidRPr="00F13AF8">
              <w:rPr>
                <w:kern w:val="22"/>
                <w:szCs w:val="22"/>
              </w:rPr>
              <w:t>x</w:t>
            </w:r>
            <w:r w:rsidRPr="00F13AF8">
              <w:rPr>
                <w:kern w:val="22"/>
                <w:szCs w:val="22"/>
              </w:rPr>
              <w:t>x</w:t>
            </w:r>
            <w:r w:rsidR="00432CEF" w:rsidRPr="00F13AF8">
              <w:rPr>
                <w:kern w:val="22"/>
                <w:szCs w:val="22"/>
              </w:rPr>
              <w:t> </w:t>
            </w:r>
            <w:r w:rsidRPr="00F13AF8">
              <w:rPr>
                <w:kern w:val="22"/>
                <w:szCs w:val="22"/>
              </w:rPr>
              <w:t xml:space="preserve">pp., </w:t>
            </w:r>
            <w:hyperlink r:id="rId31" w:history="1">
              <w:r w:rsidRPr="00F13AF8">
                <w:rPr>
                  <w:rStyle w:val="Hyperlink"/>
                  <w:kern w:val="22"/>
                  <w:sz w:val="22"/>
                  <w:szCs w:val="22"/>
                </w:rPr>
                <w:t>https://portals.iucn.org/library/sites/library/files/documents/pag-021.pdf</w:t>
              </w:r>
            </w:hyperlink>
            <w:r w:rsidRPr="00F13AF8">
              <w:rPr>
                <w:kern w:val="22"/>
                <w:szCs w:val="22"/>
              </w:rPr>
              <w:t>)</w:t>
            </w:r>
          </w:p>
        </w:tc>
        <w:tc>
          <w:tcPr>
            <w:tcW w:w="1530" w:type="dxa"/>
          </w:tcPr>
          <w:p w14:paraId="7939E3BE"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3</w:t>
            </w:r>
          </w:p>
        </w:tc>
      </w:tr>
      <w:tr w:rsidR="005D6E0B" w:rsidRPr="00F13AF8" w14:paraId="19915B95" w14:textId="77777777" w:rsidTr="00434B1E">
        <w:tc>
          <w:tcPr>
            <w:tcW w:w="2137" w:type="dxa"/>
          </w:tcPr>
          <w:p w14:paraId="682F7DF0" w14:textId="77777777" w:rsidR="005D6E0B" w:rsidRPr="00F13AF8" w:rsidRDefault="005D6E0B" w:rsidP="00434B1E">
            <w:pPr>
              <w:adjustRightInd w:val="0"/>
              <w:snapToGrid w:val="0"/>
              <w:spacing w:before="60" w:after="60"/>
              <w:jc w:val="left"/>
              <w:rPr>
                <w:kern w:val="22"/>
                <w:szCs w:val="22"/>
              </w:rPr>
            </w:pPr>
            <w:r w:rsidRPr="00F13AF8">
              <w:rPr>
                <w:kern w:val="22"/>
                <w:szCs w:val="22"/>
              </w:rPr>
              <w:t>Other effective area-based conservation measures</w:t>
            </w:r>
          </w:p>
        </w:tc>
        <w:tc>
          <w:tcPr>
            <w:tcW w:w="5958" w:type="dxa"/>
          </w:tcPr>
          <w:p w14:paraId="00FF49B1" w14:textId="77777777" w:rsidR="005D6E0B" w:rsidRPr="00F13AF8" w:rsidRDefault="005D6E0B" w:rsidP="00434B1E">
            <w:pPr>
              <w:adjustRightInd w:val="0"/>
              <w:snapToGrid w:val="0"/>
              <w:spacing w:before="60" w:after="60"/>
              <w:rPr>
                <w:kern w:val="22"/>
                <w:szCs w:val="22"/>
              </w:rPr>
            </w:pPr>
            <w:r w:rsidRPr="00F13AF8">
              <w:rPr>
                <w:kern w:val="22"/>
                <w:szCs w:val="22"/>
              </w:rPr>
              <w:t>A geographically defined area other than a protected area, which is governed and managed in ways that achieve positive and sustained long-term outcomes for in</w:t>
            </w:r>
            <w:r w:rsidR="00E312CF" w:rsidRPr="00F13AF8">
              <w:rPr>
                <w:kern w:val="22"/>
                <w:szCs w:val="22"/>
              </w:rPr>
              <w:t> </w:t>
            </w:r>
            <w:r w:rsidRPr="00F13AF8">
              <w:rPr>
                <w:kern w:val="22"/>
                <w:szCs w:val="22"/>
              </w:rPr>
              <w:t xml:space="preserve">situ conservation of biodiversity with associated ecosystem functions and services and, where applicable, cultural, spiritual, </w:t>
            </w:r>
            <w:proofErr w:type="gramStart"/>
            <w:r w:rsidRPr="00F13AF8">
              <w:rPr>
                <w:kern w:val="22"/>
                <w:szCs w:val="22"/>
              </w:rPr>
              <w:t>socioeconomic</w:t>
            </w:r>
            <w:proofErr w:type="gramEnd"/>
            <w:r w:rsidRPr="00F13AF8">
              <w:rPr>
                <w:kern w:val="22"/>
                <w:szCs w:val="22"/>
              </w:rPr>
              <w:t xml:space="preserve"> and other locally relevant values are also conserved.</w:t>
            </w:r>
          </w:p>
          <w:p w14:paraId="5CBAB52F" w14:textId="123B4CD2" w:rsidR="005D6E0B" w:rsidRPr="00F13AF8" w:rsidRDefault="005D6E0B" w:rsidP="00434B1E">
            <w:pPr>
              <w:adjustRightInd w:val="0"/>
              <w:snapToGrid w:val="0"/>
              <w:spacing w:before="60" w:after="60"/>
              <w:rPr>
                <w:kern w:val="22"/>
                <w:szCs w:val="22"/>
              </w:rPr>
            </w:pPr>
            <w:r w:rsidRPr="00F13AF8">
              <w:rPr>
                <w:kern w:val="22"/>
                <w:szCs w:val="22"/>
              </w:rPr>
              <w:t>(</w:t>
            </w:r>
            <w:hyperlink r:id="rId32" w:history="1">
              <w:r w:rsidRPr="00F13AF8">
                <w:rPr>
                  <w:rStyle w:val="Hyperlink"/>
                  <w:kern w:val="22"/>
                  <w:sz w:val="22"/>
                  <w:szCs w:val="22"/>
                </w:rPr>
                <w:t>CBD/COP/DEC/14/8</w:t>
              </w:r>
            </w:hyperlink>
            <w:r w:rsidRPr="00F13AF8">
              <w:rPr>
                <w:kern w:val="22"/>
                <w:szCs w:val="22"/>
              </w:rPr>
              <w:t>)</w:t>
            </w:r>
          </w:p>
        </w:tc>
        <w:tc>
          <w:tcPr>
            <w:tcW w:w="1530" w:type="dxa"/>
          </w:tcPr>
          <w:p w14:paraId="01C5BA86"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3</w:t>
            </w:r>
          </w:p>
        </w:tc>
      </w:tr>
      <w:tr w:rsidR="005D6E0B" w:rsidRPr="00F13AF8" w14:paraId="020C9977" w14:textId="77777777" w:rsidTr="00434B1E">
        <w:tc>
          <w:tcPr>
            <w:tcW w:w="2137" w:type="dxa"/>
          </w:tcPr>
          <w:p w14:paraId="78731FBF" w14:textId="77777777" w:rsidR="005D6E0B" w:rsidRPr="00F13AF8" w:rsidRDefault="005D6E0B" w:rsidP="00434B1E">
            <w:pPr>
              <w:adjustRightInd w:val="0"/>
              <w:snapToGrid w:val="0"/>
              <w:spacing w:before="60" w:after="60"/>
              <w:jc w:val="left"/>
              <w:rPr>
                <w:kern w:val="22"/>
                <w:szCs w:val="22"/>
              </w:rPr>
            </w:pPr>
            <w:r w:rsidRPr="00F13AF8">
              <w:rPr>
                <w:kern w:val="22"/>
                <w:szCs w:val="22"/>
              </w:rPr>
              <w:t>Wider landscapes and seascapes</w:t>
            </w:r>
          </w:p>
        </w:tc>
        <w:tc>
          <w:tcPr>
            <w:tcW w:w="5958" w:type="dxa"/>
          </w:tcPr>
          <w:p w14:paraId="7395D134" w14:textId="77777777" w:rsidR="005D6E0B" w:rsidRPr="00F13AF8" w:rsidRDefault="005D6E0B" w:rsidP="00434B1E">
            <w:pPr>
              <w:adjustRightInd w:val="0"/>
              <w:snapToGrid w:val="0"/>
              <w:spacing w:before="60" w:after="60"/>
              <w:rPr>
                <w:kern w:val="22"/>
                <w:szCs w:val="22"/>
              </w:rPr>
            </w:pPr>
            <w:r w:rsidRPr="00F13AF8">
              <w:rPr>
                <w:kern w:val="22"/>
                <w:szCs w:val="22"/>
              </w:rPr>
              <w:t xml:space="preserve">A landscape is a geographical mosaic composed of interacting ecosystems resulting from the influence of geological, topographical, soil, climatic, </w:t>
            </w:r>
            <w:proofErr w:type="gramStart"/>
            <w:r w:rsidRPr="00F13AF8">
              <w:rPr>
                <w:kern w:val="22"/>
                <w:szCs w:val="22"/>
              </w:rPr>
              <w:t>biotic</w:t>
            </w:r>
            <w:proofErr w:type="gramEnd"/>
            <w:r w:rsidRPr="00F13AF8">
              <w:rPr>
                <w:kern w:val="22"/>
                <w:szCs w:val="22"/>
              </w:rPr>
              <w:t xml:space="preserve"> and human interactions in a given area.</w:t>
            </w:r>
          </w:p>
          <w:p w14:paraId="5587AA9B" w14:textId="77777777" w:rsidR="005D6E0B" w:rsidRPr="00F13AF8" w:rsidRDefault="005D6E0B" w:rsidP="00434B1E">
            <w:pPr>
              <w:adjustRightInd w:val="0"/>
              <w:snapToGrid w:val="0"/>
              <w:spacing w:before="60" w:after="60"/>
              <w:rPr>
                <w:kern w:val="22"/>
                <w:szCs w:val="22"/>
              </w:rPr>
            </w:pPr>
            <w:r w:rsidRPr="00F13AF8">
              <w:rPr>
                <w:kern w:val="22"/>
                <w:szCs w:val="22"/>
              </w:rPr>
              <w:lastRenderedPageBreak/>
              <w:t xml:space="preserve">Similarly, a seascape is a spatially heterogeneous marine region that can be delineated at a range of </w:t>
            </w:r>
            <w:proofErr w:type="gramStart"/>
            <w:r w:rsidRPr="00F13AF8">
              <w:rPr>
                <w:kern w:val="22"/>
                <w:szCs w:val="22"/>
              </w:rPr>
              <w:t>scales</w:t>
            </w:r>
            <w:proofErr w:type="gramEnd"/>
            <w:r w:rsidRPr="00F13AF8">
              <w:rPr>
                <w:kern w:val="22"/>
                <w:szCs w:val="22"/>
              </w:rPr>
              <w:t xml:space="preserve"> and which includes physical, geological and chemical aspects of oceans.</w:t>
            </w:r>
          </w:p>
          <w:p w14:paraId="50A8D9BE" w14:textId="7D8F4D6A" w:rsidR="005D6E0B" w:rsidRPr="00CE4E57" w:rsidRDefault="005D6E0B" w:rsidP="00434B1E">
            <w:pPr>
              <w:adjustRightInd w:val="0"/>
              <w:snapToGrid w:val="0"/>
              <w:spacing w:before="60" w:after="60"/>
              <w:rPr>
                <w:spacing w:val="-5"/>
                <w:kern w:val="22"/>
                <w:szCs w:val="22"/>
                <w:lang w:val="es-ES"/>
              </w:rPr>
            </w:pPr>
            <w:r w:rsidRPr="00CE4E57">
              <w:rPr>
                <w:spacing w:val="-5"/>
                <w:kern w:val="22"/>
                <w:szCs w:val="22"/>
                <w:lang w:val="es-ES"/>
              </w:rPr>
              <w:t xml:space="preserve">(IUCN, </w:t>
            </w:r>
            <w:hyperlink r:id="rId33" w:history="1">
              <w:r w:rsidRPr="00CE4E57">
                <w:rPr>
                  <w:rStyle w:val="Hyperlink"/>
                  <w:spacing w:val="-5"/>
                  <w:kern w:val="22"/>
                  <w:sz w:val="22"/>
                  <w:szCs w:val="22"/>
                  <w:lang w:val="es-ES"/>
                </w:rPr>
                <w:t>https://www.iucn.org/downloads/en_iucn__glossary_definitions.pdf</w:t>
              </w:r>
            </w:hyperlink>
            <w:r w:rsidRPr="00CE4E57">
              <w:rPr>
                <w:spacing w:val="-5"/>
                <w:kern w:val="22"/>
                <w:szCs w:val="22"/>
                <w:lang w:val="es-ES"/>
              </w:rPr>
              <w:t>)</w:t>
            </w:r>
          </w:p>
        </w:tc>
        <w:tc>
          <w:tcPr>
            <w:tcW w:w="1530" w:type="dxa"/>
          </w:tcPr>
          <w:p w14:paraId="78B63B44" w14:textId="77777777" w:rsidR="005D6E0B" w:rsidRPr="00F13AF8" w:rsidRDefault="005D6E0B" w:rsidP="00434B1E">
            <w:pPr>
              <w:adjustRightInd w:val="0"/>
              <w:snapToGrid w:val="0"/>
              <w:spacing w:before="60" w:after="60"/>
              <w:jc w:val="left"/>
              <w:rPr>
                <w:kern w:val="22"/>
                <w:szCs w:val="22"/>
              </w:rPr>
            </w:pPr>
            <w:r w:rsidRPr="00F13AF8">
              <w:rPr>
                <w:kern w:val="22"/>
                <w:szCs w:val="22"/>
              </w:rPr>
              <w:lastRenderedPageBreak/>
              <w:t>Target 3</w:t>
            </w:r>
          </w:p>
        </w:tc>
      </w:tr>
      <w:tr w:rsidR="005D6E0B" w:rsidRPr="00F13AF8" w14:paraId="5EAFA1DE" w14:textId="77777777" w:rsidTr="00434B1E">
        <w:tc>
          <w:tcPr>
            <w:tcW w:w="2137" w:type="dxa"/>
          </w:tcPr>
          <w:p w14:paraId="38682427" w14:textId="77777777" w:rsidR="005D6E0B" w:rsidRPr="00F13AF8" w:rsidRDefault="005D6E0B" w:rsidP="00434B1E">
            <w:pPr>
              <w:adjustRightInd w:val="0"/>
              <w:snapToGrid w:val="0"/>
              <w:spacing w:before="60" w:after="60"/>
              <w:jc w:val="left"/>
              <w:rPr>
                <w:kern w:val="22"/>
                <w:szCs w:val="22"/>
              </w:rPr>
            </w:pPr>
            <w:r w:rsidRPr="00F13AF8">
              <w:rPr>
                <w:kern w:val="22"/>
                <w:szCs w:val="22"/>
              </w:rPr>
              <w:t>Wild and domesticated species</w:t>
            </w:r>
          </w:p>
        </w:tc>
        <w:tc>
          <w:tcPr>
            <w:tcW w:w="5958" w:type="dxa"/>
          </w:tcPr>
          <w:p w14:paraId="0E3FAF4F" w14:textId="77777777" w:rsidR="005D6E0B" w:rsidRPr="00F13AF8" w:rsidRDefault="005D6E0B" w:rsidP="00434B1E">
            <w:pPr>
              <w:adjustRightInd w:val="0"/>
              <w:snapToGrid w:val="0"/>
              <w:spacing w:before="60" w:after="60"/>
              <w:rPr>
                <w:kern w:val="22"/>
                <w:szCs w:val="22"/>
              </w:rPr>
            </w:pPr>
            <w:r w:rsidRPr="00F13AF8">
              <w:rPr>
                <w:kern w:val="22"/>
                <w:szCs w:val="22"/>
              </w:rPr>
              <w:t xml:space="preserve">All living organisms, including fauna, flora, </w:t>
            </w:r>
            <w:proofErr w:type="gramStart"/>
            <w:r w:rsidRPr="00F13AF8">
              <w:rPr>
                <w:kern w:val="22"/>
                <w:szCs w:val="22"/>
              </w:rPr>
              <w:t>fungi</w:t>
            </w:r>
            <w:proofErr w:type="gramEnd"/>
            <w:r w:rsidRPr="00F13AF8">
              <w:rPr>
                <w:kern w:val="22"/>
                <w:szCs w:val="22"/>
              </w:rPr>
              <w:t xml:space="preserve"> and bacteria.</w:t>
            </w:r>
          </w:p>
        </w:tc>
        <w:tc>
          <w:tcPr>
            <w:tcW w:w="1530" w:type="dxa"/>
          </w:tcPr>
          <w:p w14:paraId="58F34619" w14:textId="77777777" w:rsidR="00565A85" w:rsidRDefault="005D6E0B" w:rsidP="00434B1E">
            <w:pPr>
              <w:adjustRightInd w:val="0"/>
              <w:snapToGrid w:val="0"/>
              <w:spacing w:before="60" w:after="60"/>
              <w:jc w:val="left"/>
              <w:rPr>
                <w:kern w:val="22"/>
                <w:szCs w:val="22"/>
              </w:rPr>
            </w:pPr>
            <w:r w:rsidRPr="00F13AF8">
              <w:rPr>
                <w:kern w:val="22"/>
                <w:szCs w:val="22"/>
              </w:rPr>
              <w:t xml:space="preserve">Goal A, </w:t>
            </w:r>
          </w:p>
          <w:p w14:paraId="3C352A96" w14:textId="7D99E4EC" w:rsidR="005D6E0B" w:rsidRPr="00F13AF8" w:rsidRDefault="005D6E0B" w:rsidP="00434B1E">
            <w:pPr>
              <w:adjustRightInd w:val="0"/>
              <w:snapToGrid w:val="0"/>
              <w:spacing w:before="60" w:after="60"/>
              <w:jc w:val="left"/>
              <w:rPr>
                <w:kern w:val="22"/>
                <w:szCs w:val="22"/>
              </w:rPr>
            </w:pPr>
            <w:r w:rsidRPr="00F13AF8">
              <w:rPr>
                <w:kern w:val="22"/>
                <w:szCs w:val="22"/>
              </w:rPr>
              <w:t>Target 4</w:t>
            </w:r>
          </w:p>
        </w:tc>
      </w:tr>
      <w:tr w:rsidR="005D6E0B" w:rsidRPr="00F13AF8" w14:paraId="77225B9C" w14:textId="77777777" w:rsidTr="00434B1E">
        <w:tc>
          <w:tcPr>
            <w:tcW w:w="2137" w:type="dxa"/>
          </w:tcPr>
          <w:p w14:paraId="12E1B8A3" w14:textId="77777777" w:rsidR="005D6E0B" w:rsidRPr="00F13AF8" w:rsidRDefault="005D6E0B" w:rsidP="00434B1E">
            <w:pPr>
              <w:adjustRightInd w:val="0"/>
              <w:snapToGrid w:val="0"/>
              <w:spacing w:before="60" w:after="60"/>
              <w:jc w:val="left"/>
              <w:rPr>
                <w:kern w:val="22"/>
                <w:szCs w:val="22"/>
              </w:rPr>
            </w:pPr>
            <w:r w:rsidRPr="00F13AF8">
              <w:rPr>
                <w:kern w:val="22"/>
                <w:szCs w:val="22"/>
              </w:rPr>
              <w:t>Recovery</w:t>
            </w:r>
          </w:p>
        </w:tc>
        <w:tc>
          <w:tcPr>
            <w:tcW w:w="5958" w:type="dxa"/>
          </w:tcPr>
          <w:p w14:paraId="787509C5" w14:textId="77777777" w:rsidR="005D6E0B" w:rsidRPr="00F13AF8" w:rsidRDefault="005D6E0B" w:rsidP="00434B1E">
            <w:pPr>
              <w:adjustRightInd w:val="0"/>
              <w:snapToGrid w:val="0"/>
              <w:spacing w:before="60" w:after="60"/>
              <w:rPr>
                <w:kern w:val="22"/>
                <w:szCs w:val="22"/>
              </w:rPr>
            </w:pPr>
            <w:r w:rsidRPr="00F13AF8">
              <w:rPr>
                <w:spacing w:val="-2"/>
                <w:kern w:val="22"/>
                <w:szCs w:val="22"/>
              </w:rPr>
              <w:t>The restoration of natural processes and genetic, demographic, or ecological parameters</w:t>
            </w:r>
            <w:r w:rsidR="007C18F9" w:rsidRPr="00F13AF8">
              <w:rPr>
                <w:spacing w:val="-2"/>
                <w:kern w:val="22"/>
                <w:szCs w:val="22"/>
              </w:rPr>
              <w:t xml:space="preserve"> </w:t>
            </w:r>
            <w:r w:rsidRPr="00F13AF8">
              <w:rPr>
                <w:spacing w:val="-2"/>
                <w:kern w:val="22"/>
                <w:szCs w:val="22"/>
              </w:rPr>
              <w:t xml:space="preserve">of a population or species, </w:t>
            </w:r>
            <w:proofErr w:type="gramStart"/>
            <w:r w:rsidRPr="00F13AF8">
              <w:rPr>
                <w:spacing w:val="-2"/>
                <w:kern w:val="22"/>
                <w:szCs w:val="22"/>
              </w:rPr>
              <w:t>with regard to</w:t>
            </w:r>
            <w:proofErr w:type="gramEnd"/>
            <w:r w:rsidRPr="00F13AF8">
              <w:rPr>
                <w:spacing w:val="-2"/>
                <w:kern w:val="22"/>
                <w:szCs w:val="22"/>
              </w:rPr>
              <w:t xml:space="preserve"> its state at the initiation of the recovery activities. I</w:t>
            </w:r>
            <w:r w:rsidR="000F0053" w:rsidRPr="00F13AF8">
              <w:rPr>
                <w:spacing w:val="-2"/>
                <w:kern w:val="22"/>
                <w:szCs w:val="22"/>
              </w:rPr>
              <w:t>t</w:t>
            </w:r>
            <w:r w:rsidRPr="00F13AF8">
              <w:rPr>
                <w:spacing w:val="-2"/>
                <w:kern w:val="22"/>
                <w:szCs w:val="22"/>
              </w:rPr>
              <w:t xml:space="preserve"> also refers to its past local abundance, </w:t>
            </w:r>
            <w:proofErr w:type="gramStart"/>
            <w:r w:rsidRPr="00F13AF8">
              <w:rPr>
                <w:spacing w:val="-2"/>
                <w:kern w:val="22"/>
                <w:szCs w:val="22"/>
              </w:rPr>
              <w:t>structure</w:t>
            </w:r>
            <w:proofErr w:type="gramEnd"/>
            <w:r w:rsidRPr="00F13AF8">
              <w:rPr>
                <w:spacing w:val="-2"/>
                <w:kern w:val="22"/>
                <w:szCs w:val="22"/>
              </w:rPr>
              <w:t xml:space="preserve"> and dynamics, to resume its ecological and evolutionary role, and the consequent improvement regarding</w:t>
            </w:r>
            <w:r w:rsidR="007C18F9" w:rsidRPr="00F13AF8">
              <w:rPr>
                <w:spacing w:val="-2"/>
                <w:kern w:val="22"/>
                <w:szCs w:val="22"/>
              </w:rPr>
              <w:t xml:space="preserve"> </w:t>
            </w:r>
            <w:r w:rsidRPr="00F13AF8">
              <w:rPr>
                <w:spacing w:val="-2"/>
                <w:kern w:val="22"/>
                <w:szCs w:val="22"/>
              </w:rPr>
              <w:t>habitat quality.</w:t>
            </w:r>
          </w:p>
          <w:p w14:paraId="3D04D27D" w14:textId="77777777" w:rsidR="005D6E0B" w:rsidRPr="00F13AF8" w:rsidRDefault="005D6E0B" w:rsidP="00434B1E">
            <w:pPr>
              <w:adjustRightInd w:val="0"/>
              <w:snapToGrid w:val="0"/>
              <w:spacing w:before="60" w:after="60"/>
              <w:rPr>
                <w:kern w:val="22"/>
                <w:szCs w:val="22"/>
              </w:rPr>
            </w:pPr>
            <w:r w:rsidRPr="00F13AF8">
              <w:rPr>
                <w:kern w:val="22"/>
                <w:szCs w:val="22"/>
              </w:rPr>
              <w:t xml:space="preserve">The Green Status assesses species against </w:t>
            </w:r>
            <w:r w:rsidR="00BB0323" w:rsidRPr="00F13AF8">
              <w:rPr>
                <w:kern w:val="22"/>
                <w:szCs w:val="22"/>
              </w:rPr>
              <w:t>three</w:t>
            </w:r>
            <w:r w:rsidRPr="00F13AF8">
              <w:rPr>
                <w:kern w:val="22"/>
                <w:szCs w:val="22"/>
              </w:rPr>
              <w:t xml:space="preserve"> essential facets of recovery:</w:t>
            </w:r>
          </w:p>
          <w:p w14:paraId="7D0BCC10" w14:textId="77777777" w:rsidR="005D6E0B" w:rsidRPr="00F13AF8" w:rsidRDefault="005D6E0B" w:rsidP="00434B1E">
            <w:pPr>
              <w:numPr>
                <w:ilvl w:val="0"/>
                <w:numId w:val="21"/>
              </w:numPr>
              <w:adjustRightInd w:val="0"/>
              <w:snapToGrid w:val="0"/>
              <w:spacing w:before="60" w:after="60"/>
              <w:ind w:left="288" w:hanging="144"/>
              <w:rPr>
                <w:kern w:val="22"/>
                <w:szCs w:val="22"/>
              </w:rPr>
            </w:pPr>
            <w:r w:rsidRPr="00F13AF8">
              <w:rPr>
                <w:kern w:val="22"/>
                <w:szCs w:val="22"/>
              </w:rPr>
              <w:t xml:space="preserve">A species is </w:t>
            </w:r>
            <w:r w:rsidRPr="00F13AF8">
              <w:rPr>
                <w:bCs/>
                <w:kern w:val="22"/>
                <w:szCs w:val="22"/>
              </w:rPr>
              <w:t>fully recovered</w:t>
            </w:r>
            <w:r w:rsidRPr="00F13AF8">
              <w:rPr>
                <w:kern w:val="22"/>
                <w:szCs w:val="22"/>
              </w:rPr>
              <w:t xml:space="preserve"> if it is present in </w:t>
            </w:r>
            <w:r w:rsidRPr="00F13AF8">
              <w:rPr>
                <w:bCs/>
                <w:kern w:val="22"/>
                <w:szCs w:val="22"/>
              </w:rPr>
              <w:t>all parts of its range</w:t>
            </w:r>
            <w:r w:rsidRPr="00F13AF8">
              <w:rPr>
                <w:kern w:val="22"/>
                <w:szCs w:val="22"/>
              </w:rPr>
              <w:t>, even those that are no longer occupied but were occupied prior to major human impacts/</w:t>
            </w:r>
            <w:proofErr w:type="gramStart"/>
            <w:r w:rsidRPr="00F13AF8">
              <w:rPr>
                <w:kern w:val="22"/>
                <w:szCs w:val="22"/>
              </w:rPr>
              <w:t>disruption;</w:t>
            </w:r>
            <w:proofErr w:type="gramEnd"/>
          </w:p>
          <w:p w14:paraId="48A08D07" w14:textId="77777777" w:rsidR="005D6E0B" w:rsidRPr="00F13AF8" w:rsidRDefault="005D6E0B" w:rsidP="00434B1E">
            <w:pPr>
              <w:numPr>
                <w:ilvl w:val="0"/>
                <w:numId w:val="21"/>
              </w:numPr>
              <w:adjustRightInd w:val="0"/>
              <w:snapToGrid w:val="0"/>
              <w:spacing w:before="60" w:after="60"/>
              <w:ind w:left="288" w:hanging="144"/>
              <w:rPr>
                <w:kern w:val="22"/>
                <w:szCs w:val="22"/>
              </w:rPr>
            </w:pPr>
            <w:r w:rsidRPr="00F13AF8">
              <w:rPr>
                <w:kern w:val="22"/>
                <w:szCs w:val="22"/>
              </w:rPr>
              <w:t xml:space="preserve">It is </w:t>
            </w:r>
            <w:r w:rsidRPr="00F13AF8">
              <w:rPr>
                <w:bCs/>
                <w:kern w:val="22"/>
                <w:szCs w:val="22"/>
              </w:rPr>
              <w:t>viable</w:t>
            </w:r>
            <w:r w:rsidRPr="00F13AF8">
              <w:rPr>
                <w:kern w:val="22"/>
                <w:szCs w:val="22"/>
              </w:rPr>
              <w:t xml:space="preserve"> (i.e., not threatened with extinction) in all parts of the </w:t>
            </w:r>
            <w:proofErr w:type="gramStart"/>
            <w:r w:rsidRPr="00F13AF8">
              <w:rPr>
                <w:kern w:val="22"/>
                <w:szCs w:val="22"/>
              </w:rPr>
              <w:t>range;</w:t>
            </w:r>
            <w:proofErr w:type="gramEnd"/>
          </w:p>
          <w:p w14:paraId="524F3243" w14:textId="77777777" w:rsidR="005D6E0B" w:rsidRPr="00F13AF8" w:rsidRDefault="005D6E0B" w:rsidP="00434B1E">
            <w:pPr>
              <w:numPr>
                <w:ilvl w:val="0"/>
                <w:numId w:val="21"/>
              </w:numPr>
              <w:adjustRightInd w:val="0"/>
              <w:snapToGrid w:val="0"/>
              <w:spacing w:before="60" w:after="60"/>
              <w:ind w:left="288" w:hanging="144"/>
              <w:rPr>
                <w:kern w:val="22"/>
                <w:szCs w:val="22"/>
              </w:rPr>
            </w:pPr>
            <w:r w:rsidRPr="00F13AF8">
              <w:rPr>
                <w:kern w:val="22"/>
                <w:szCs w:val="22"/>
              </w:rPr>
              <w:t xml:space="preserve">It is performing its </w:t>
            </w:r>
            <w:r w:rsidRPr="00F13AF8">
              <w:rPr>
                <w:bCs/>
                <w:kern w:val="22"/>
                <w:szCs w:val="22"/>
              </w:rPr>
              <w:t>ecological functions</w:t>
            </w:r>
            <w:r w:rsidRPr="00F13AF8">
              <w:rPr>
                <w:kern w:val="22"/>
                <w:szCs w:val="22"/>
              </w:rPr>
              <w:t xml:space="preserve"> in all parts of the range.</w:t>
            </w:r>
          </w:p>
          <w:p w14:paraId="434823AF" w14:textId="017C0D25" w:rsidR="005D6E0B" w:rsidRPr="00F13AF8" w:rsidRDefault="005D6E0B" w:rsidP="00434B1E">
            <w:pPr>
              <w:adjustRightInd w:val="0"/>
              <w:snapToGrid w:val="0"/>
              <w:spacing w:before="60" w:after="60"/>
              <w:rPr>
                <w:kern w:val="22"/>
                <w:szCs w:val="22"/>
              </w:rPr>
            </w:pPr>
            <w:r w:rsidRPr="00F13AF8">
              <w:rPr>
                <w:kern w:val="22"/>
                <w:szCs w:val="22"/>
              </w:rPr>
              <w:t xml:space="preserve">(IUCN, </w:t>
            </w:r>
            <w:hyperlink r:id="rId34" w:history="1">
              <w:r w:rsidRPr="00F13AF8">
                <w:rPr>
                  <w:rStyle w:val="Hyperlink"/>
                  <w:spacing w:val="-5"/>
                  <w:kern w:val="22"/>
                  <w:sz w:val="22"/>
                  <w:szCs w:val="22"/>
                </w:rPr>
                <w:t>https://www.iucn.org/downloads/en_iucn__glossary_definitions.pdf</w:t>
              </w:r>
            </w:hyperlink>
            <w:r w:rsidRPr="00F13AF8">
              <w:rPr>
                <w:kern w:val="22"/>
                <w:szCs w:val="22"/>
              </w:rPr>
              <w:t xml:space="preserve">; </w:t>
            </w:r>
            <w:r w:rsidRPr="00F13AF8">
              <w:rPr>
                <w:noProof/>
                <w:kern w:val="22"/>
                <w:szCs w:val="22"/>
              </w:rPr>
              <w:t>Akçakaya HR, Ferson S, Burgman MA, Keith DA, Mace GM, Todd CR</w:t>
            </w:r>
            <w:r w:rsidRPr="00F13AF8">
              <w:rPr>
                <w:kern w:val="22"/>
                <w:szCs w:val="22"/>
              </w:rPr>
              <w:t>. 2000. Making consistent IUCN classifications under uncertainty. Conservation Biology 14:1001–1013.)</w:t>
            </w:r>
          </w:p>
        </w:tc>
        <w:tc>
          <w:tcPr>
            <w:tcW w:w="1530" w:type="dxa"/>
          </w:tcPr>
          <w:p w14:paraId="418DC744"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4</w:t>
            </w:r>
          </w:p>
        </w:tc>
      </w:tr>
      <w:tr w:rsidR="005D6E0B" w:rsidRPr="00F13AF8" w14:paraId="39D480D4" w14:textId="77777777" w:rsidTr="00434B1E">
        <w:tc>
          <w:tcPr>
            <w:tcW w:w="2137" w:type="dxa"/>
          </w:tcPr>
          <w:p w14:paraId="7C215CB0" w14:textId="77777777" w:rsidR="005D6E0B" w:rsidRPr="00F13AF8" w:rsidRDefault="005D6E0B" w:rsidP="00434B1E">
            <w:pPr>
              <w:adjustRightInd w:val="0"/>
              <w:snapToGrid w:val="0"/>
              <w:spacing w:before="60" w:after="60"/>
              <w:jc w:val="left"/>
              <w:rPr>
                <w:kern w:val="22"/>
                <w:szCs w:val="22"/>
              </w:rPr>
            </w:pPr>
            <w:r w:rsidRPr="00F13AF8">
              <w:rPr>
                <w:kern w:val="22"/>
                <w:szCs w:val="22"/>
              </w:rPr>
              <w:t>Human-wildlife conflict</w:t>
            </w:r>
          </w:p>
        </w:tc>
        <w:tc>
          <w:tcPr>
            <w:tcW w:w="5958" w:type="dxa"/>
          </w:tcPr>
          <w:p w14:paraId="26EDD73B" w14:textId="183D6CF8" w:rsidR="005D6E0B" w:rsidRPr="00F13AF8" w:rsidRDefault="005D6E0B" w:rsidP="00434B1E">
            <w:pPr>
              <w:adjustRightInd w:val="0"/>
              <w:snapToGrid w:val="0"/>
              <w:spacing w:before="60" w:after="60"/>
              <w:rPr>
                <w:iCs/>
                <w:kern w:val="22"/>
                <w:szCs w:val="22"/>
              </w:rPr>
            </w:pPr>
            <w:r w:rsidRPr="00F13AF8">
              <w:rPr>
                <w:kern w:val="22"/>
                <w:szCs w:val="22"/>
              </w:rPr>
              <w:t>Human-wildlife conflict is commonly described as conflict occurring between people and wildlife that has an adverse effect on human life, health, well-being, and/or livelihoods. As a result of those actions and threats, humans may damage or eliminate wildlife. These responses can be intentional and unintentional. (</w:t>
            </w:r>
            <w:hyperlink r:id="rId35" w:history="1">
              <w:r w:rsidRPr="00F13AF8">
                <w:rPr>
                  <w:rStyle w:val="Hyperlink"/>
                  <w:kern w:val="22"/>
                  <w:sz w:val="22"/>
                  <w:szCs w:val="22"/>
                </w:rPr>
                <w:t>CBD/SBSTTA/24/3/Add.2/Rev.1</w:t>
              </w:r>
            </w:hyperlink>
            <w:r w:rsidRPr="00F13AF8">
              <w:rPr>
                <w:kern w:val="22"/>
                <w:szCs w:val="22"/>
              </w:rPr>
              <w:t>, para. 65)</w:t>
            </w:r>
          </w:p>
        </w:tc>
        <w:tc>
          <w:tcPr>
            <w:tcW w:w="1530" w:type="dxa"/>
          </w:tcPr>
          <w:p w14:paraId="0D66BFB0"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4</w:t>
            </w:r>
          </w:p>
        </w:tc>
      </w:tr>
      <w:tr w:rsidR="005D6E0B" w:rsidRPr="00F13AF8" w14:paraId="5E029187" w14:textId="77777777" w:rsidTr="00434B1E">
        <w:tc>
          <w:tcPr>
            <w:tcW w:w="2137" w:type="dxa"/>
          </w:tcPr>
          <w:p w14:paraId="285F2035" w14:textId="77777777" w:rsidR="005D6E0B" w:rsidRPr="00F13AF8" w:rsidRDefault="005D6E0B" w:rsidP="00434B1E">
            <w:pPr>
              <w:adjustRightInd w:val="0"/>
              <w:snapToGrid w:val="0"/>
              <w:spacing w:before="60" w:after="60"/>
              <w:jc w:val="left"/>
              <w:rPr>
                <w:kern w:val="22"/>
                <w:szCs w:val="22"/>
              </w:rPr>
            </w:pPr>
            <w:r w:rsidRPr="00F13AF8">
              <w:rPr>
                <w:kern w:val="22"/>
                <w:szCs w:val="22"/>
              </w:rPr>
              <w:t>Sustainable, legal, and safe for human health</w:t>
            </w:r>
          </w:p>
        </w:tc>
        <w:tc>
          <w:tcPr>
            <w:tcW w:w="5958" w:type="dxa"/>
          </w:tcPr>
          <w:p w14:paraId="646346E7" w14:textId="11ACB450" w:rsidR="005D6E0B" w:rsidRPr="00F13AF8" w:rsidRDefault="005D6E0B" w:rsidP="00434B1E">
            <w:pPr>
              <w:adjustRightInd w:val="0"/>
              <w:snapToGrid w:val="0"/>
              <w:spacing w:before="60" w:after="60"/>
              <w:rPr>
                <w:kern w:val="22"/>
                <w:szCs w:val="22"/>
              </w:rPr>
            </w:pPr>
            <w:r w:rsidRPr="00F13AF8">
              <w:rPr>
                <w:kern w:val="22"/>
                <w:szCs w:val="22"/>
              </w:rPr>
              <w:t xml:space="preserve">Implies the harvesting, trade and use </w:t>
            </w:r>
            <w:r w:rsidR="00B376DB">
              <w:rPr>
                <w:kern w:val="22"/>
                <w:szCs w:val="22"/>
              </w:rPr>
              <w:t>i</w:t>
            </w:r>
            <w:r w:rsidR="00B376DB">
              <w:t>n a way and</w:t>
            </w:r>
            <w:r w:rsidR="00B376DB" w:rsidRPr="00434B1E">
              <w:t xml:space="preserve"> at a rate </w:t>
            </w:r>
            <w:r w:rsidR="00B376DB">
              <w:t>that does not lead to</w:t>
            </w:r>
            <w:r w:rsidR="00B376DB" w:rsidRPr="00434B1E">
              <w:t xml:space="preserve"> the </w:t>
            </w:r>
            <w:r w:rsidR="00B376DB">
              <w:t xml:space="preserve">long-term decline of biological diversity, thereby maintaining </w:t>
            </w:r>
            <w:r w:rsidR="00392732">
              <w:t>the</w:t>
            </w:r>
            <w:r w:rsidR="00B376DB">
              <w:t xml:space="preserve"> potential to meet the needs and aspirations</w:t>
            </w:r>
            <w:r w:rsidR="00B376DB" w:rsidRPr="00434B1E">
              <w:t xml:space="preserve"> of </w:t>
            </w:r>
            <w:r w:rsidR="00B376DB">
              <w:t>present and future generations (</w:t>
            </w:r>
            <w:hyperlink r:id="rId36" w:history="1">
              <w:r w:rsidR="00392732" w:rsidRPr="00F13AF8">
                <w:rPr>
                  <w:rStyle w:val="Hyperlink"/>
                  <w:kern w:val="22"/>
                  <w:sz w:val="22"/>
                  <w:szCs w:val="22"/>
                </w:rPr>
                <w:t>Convention</w:t>
              </w:r>
            </w:hyperlink>
            <w:r w:rsidR="00392732" w:rsidRPr="00F13AF8">
              <w:rPr>
                <w:rStyle w:val="Hyperlink"/>
                <w:kern w:val="22"/>
                <w:sz w:val="22"/>
                <w:szCs w:val="22"/>
              </w:rPr>
              <w:t>,</w:t>
            </w:r>
            <w:r w:rsidR="00392732" w:rsidRPr="00F13AF8">
              <w:rPr>
                <w:szCs w:val="22"/>
              </w:rPr>
              <w:t xml:space="preserve"> </w:t>
            </w:r>
            <w:r w:rsidR="00392732" w:rsidRPr="00F13AF8">
              <w:rPr>
                <w:rStyle w:val="Hyperlink"/>
                <w:kern w:val="22"/>
                <w:sz w:val="22"/>
                <w:szCs w:val="22"/>
              </w:rPr>
              <w:t>Article 2</w:t>
            </w:r>
            <w:r w:rsidR="00B376DB">
              <w:t>)</w:t>
            </w:r>
            <w:r w:rsidRPr="00F13AF8">
              <w:rPr>
                <w:kern w:val="22"/>
                <w:szCs w:val="22"/>
              </w:rPr>
              <w:t>, respects international and national laws</w:t>
            </w:r>
            <w:r w:rsidR="00D438A8" w:rsidRPr="00F13AF8">
              <w:rPr>
                <w:kern w:val="22"/>
                <w:szCs w:val="22"/>
              </w:rPr>
              <w:t xml:space="preserve">, </w:t>
            </w:r>
            <w:r w:rsidRPr="00F13AF8">
              <w:rPr>
                <w:kern w:val="22"/>
                <w:szCs w:val="22"/>
              </w:rPr>
              <w:t xml:space="preserve">is safe for </w:t>
            </w:r>
            <w:r w:rsidR="00D438A8" w:rsidRPr="00F13AF8">
              <w:rPr>
                <w:kern w:val="22"/>
                <w:szCs w:val="22"/>
              </w:rPr>
              <w:t>human health, animal health and the environment</w:t>
            </w:r>
            <w:r w:rsidRPr="00F13AF8">
              <w:rPr>
                <w:kern w:val="22"/>
                <w:szCs w:val="22"/>
              </w:rPr>
              <w:t xml:space="preserve"> (e.g. does not contribute to the spread of pathogens or invasive species</w:t>
            </w:r>
            <w:r w:rsidR="007713D0" w:rsidRPr="00F13AF8">
              <w:rPr>
                <w:kern w:val="22"/>
                <w:szCs w:val="22"/>
              </w:rPr>
              <w:t>)</w:t>
            </w:r>
            <w:r w:rsidRPr="00F13AF8">
              <w:rPr>
                <w:kern w:val="22"/>
                <w:szCs w:val="22"/>
              </w:rPr>
              <w:t>.</w:t>
            </w:r>
          </w:p>
        </w:tc>
        <w:tc>
          <w:tcPr>
            <w:tcW w:w="1530" w:type="dxa"/>
          </w:tcPr>
          <w:p w14:paraId="4FA3E7DB"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5</w:t>
            </w:r>
          </w:p>
        </w:tc>
      </w:tr>
      <w:tr w:rsidR="005D6E0B" w:rsidRPr="00F13AF8" w14:paraId="4BDD72FC" w14:textId="77777777" w:rsidTr="00434B1E">
        <w:tc>
          <w:tcPr>
            <w:tcW w:w="2137" w:type="dxa"/>
          </w:tcPr>
          <w:p w14:paraId="2395C123" w14:textId="77777777" w:rsidR="005D6E0B" w:rsidRPr="00F13AF8" w:rsidRDefault="005D6E0B" w:rsidP="00434B1E">
            <w:pPr>
              <w:adjustRightInd w:val="0"/>
              <w:snapToGrid w:val="0"/>
              <w:spacing w:before="60" w:after="60"/>
              <w:jc w:val="left"/>
              <w:rPr>
                <w:kern w:val="22"/>
                <w:szCs w:val="22"/>
              </w:rPr>
            </w:pPr>
            <w:r w:rsidRPr="00F13AF8">
              <w:rPr>
                <w:kern w:val="22"/>
                <w:szCs w:val="22"/>
              </w:rPr>
              <w:t>Harvest</w:t>
            </w:r>
          </w:p>
        </w:tc>
        <w:tc>
          <w:tcPr>
            <w:tcW w:w="5958" w:type="dxa"/>
          </w:tcPr>
          <w:p w14:paraId="431F0E11" w14:textId="77777777" w:rsidR="005D6E0B" w:rsidRPr="00F13AF8" w:rsidRDefault="005D6E0B" w:rsidP="00434B1E">
            <w:pPr>
              <w:adjustRightInd w:val="0"/>
              <w:snapToGrid w:val="0"/>
              <w:spacing w:before="60" w:after="60"/>
              <w:rPr>
                <w:kern w:val="22"/>
                <w:szCs w:val="22"/>
              </w:rPr>
            </w:pPr>
            <w:r w:rsidRPr="00F13AF8">
              <w:rPr>
                <w:kern w:val="22"/>
                <w:szCs w:val="22"/>
              </w:rPr>
              <w:t xml:space="preserve">Involves the gathering, </w:t>
            </w:r>
            <w:proofErr w:type="gramStart"/>
            <w:r w:rsidRPr="00F13AF8">
              <w:rPr>
                <w:kern w:val="22"/>
                <w:szCs w:val="22"/>
              </w:rPr>
              <w:t>catching</w:t>
            </w:r>
            <w:proofErr w:type="gramEnd"/>
            <w:r w:rsidRPr="00F13AF8">
              <w:rPr>
                <w:kern w:val="22"/>
                <w:szCs w:val="22"/>
              </w:rPr>
              <w:t xml:space="preserve"> or hunting of wild species for human uses.</w:t>
            </w:r>
          </w:p>
        </w:tc>
        <w:tc>
          <w:tcPr>
            <w:tcW w:w="1530" w:type="dxa"/>
          </w:tcPr>
          <w:p w14:paraId="196B7E6A"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5</w:t>
            </w:r>
          </w:p>
        </w:tc>
      </w:tr>
      <w:tr w:rsidR="005D6E0B" w:rsidRPr="00F13AF8" w14:paraId="307111B7" w14:textId="77777777" w:rsidTr="00434B1E">
        <w:tc>
          <w:tcPr>
            <w:tcW w:w="2137" w:type="dxa"/>
          </w:tcPr>
          <w:p w14:paraId="09911C85" w14:textId="77777777" w:rsidR="005D6E0B" w:rsidRPr="00F13AF8" w:rsidRDefault="005D6E0B" w:rsidP="00434B1E">
            <w:pPr>
              <w:adjustRightInd w:val="0"/>
              <w:snapToGrid w:val="0"/>
              <w:spacing w:before="60" w:after="60"/>
              <w:jc w:val="left"/>
              <w:rPr>
                <w:kern w:val="22"/>
                <w:szCs w:val="22"/>
              </w:rPr>
            </w:pPr>
            <w:r w:rsidRPr="00F13AF8">
              <w:rPr>
                <w:kern w:val="22"/>
                <w:szCs w:val="22"/>
              </w:rPr>
              <w:t>Trade and use</w:t>
            </w:r>
          </w:p>
        </w:tc>
        <w:tc>
          <w:tcPr>
            <w:tcW w:w="5958" w:type="dxa"/>
          </w:tcPr>
          <w:p w14:paraId="1EFFCE2B" w14:textId="77777777" w:rsidR="005D6E0B" w:rsidRPr="00F13AF8" w:rsidDel="006624D1" w:rsidRDefault="005D6E0B" w:rsidP="00434B1E">
            <w:pPr>
              <w:adjustRightInd w:val="0"/>
              <w:snapToGrid w:val="0"/>
              <w:spacing w:before="60" w:after="60"/>
              <w:rPr>
                <w:kern w:val="22"/>
                <w:szCs w:val="22"/>
              </w:rPr>
            </w:pPr>
            <w:r w:rsidRPr="00F13AF8">
              <w:rPr>
                <w:kern w:val="22"/>
                <w:szCs w:val="22"/>
              </w:rPr>
              <w:t>Includes the use of wild species for food and non-food purposes, such as for clothing, medicinal, cultural, scientific, recreational and work-related uses, as well as for selling or trading (</w:t>
            </w:r>
            <w:proofErr w:type="gramStart"/>
            <w:r w:rsidRPr="00F13AF8">
              <w:rPr>
                <w:kern w:val="22"/>
                <w:szCs w:val="22"/>
              </w:rPr>
              <w:t>i.e.</w:t>
            </w:r>
            <w:proofErr w:type="gramEnd"/>
            <w:r w:rsidRPr="00F13AF8">
              <w:rPr>
                <w:kern w:val="22"/>
                <w:szCs w:val="22"/>
              </w:rPr>
              <w:t xml:space="preserve"> selling of dead or living wildlife and/or products derived from them).</w:t>
            </w:r>
          </w:p>
        </w:tc>
        <w:tc>
          <w:tcPr>
            <w:tcW w:w="1530" w:type="dxa"/>
          </w:tcPr>
          <w:p w14:paraId="569515C5"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5</w:t>
            </w:r>
          </w:p>
        </w:tc>
      </w:tr>
      <w:tr w:rsidR="00A13279" w:rsidRPr="00A13279" w14:paraId="76C60ECE" w14:textId="77777777" w:rsidTr="00320361">
        <w:tc>
          <w:tcPr>
            <w:tcW w:w="2137" w:type="dxa"/>
          </w:tcPr>
          <w:p w14:paraId="6F901B80" w14:textId="77777777" w:rsidR="00A13279" w:rsidRPr="00A13279" w:rsidRDefault="00A13279" w:rsidP="00A13279">
            <w:pPr>
              <w:adjustRightInd w:val="0"/>
              <w:snapToGrid w:val="0"/>
              <w:spacing w:before="60" w:after="60"/>
              <w:jc w:val="left"/>
              <w:rPr>
                <w:kern w:val="22"/>
                <w:szCs w:val="22"/>
              </w:rPr>
            </w:pPr>
            <w:r w:rsidRPr="00A13279">
              <w:rPr>
                <w:kern w:val="22"/>
                <w:szCs w:val="22"/>
              </w:rPr>
              <w:lastRenderedPageBreak/>
              <w:t>Wild species</w:t>
            </w:r>
          </w:p>
        </w:tc>
        <w:tc>
          <w:tcPr>
            <w:tcW w:w="5958" w:type="dxa"/>
          </w:tcPr>
          <w:p w14:paraId="067BDFBC" w14:textId="4BD916BE" w:rsidR="00A13279" w:rsidRPr="00A13279" w:rsidRDefault="00A13279" w:rsidP="00A13279">
            <w:pPr>
              <w:adjustRightInd w:val="0"/>
              <w:snapToGrid w:val="0"/>
              <w:spacing w:before="60" w:after="60"/>
              <w:jc w:val="left"/>
              <w:rPr>
                <w:kern w:val="22"/>
                <w:szCs w:val="22"/>
                <w:lang w:val="en-CA"/>
              </w:rPr>
            </w:pPr>
            <w:proofErr w:type="gramStart"/>
            <w:r w:rsidRPr="00A13279">
              <w:rPr>
                <w:kern w:val="22"/>
                <w:szCs w:val="22"/>
                <w:lang w:val="en-CA"/>
              </w:rPr>
              <w:t>Organisms</w:t>
            </w:r>
            <w:proofErr w:type="gramEnd"/>
            <w:r w:rsidRPr="00A13279">
              <w:rPr>
                <w:kern w:val="22"/>
                <w:szCs w:val="22"/>
                <w:lang w:val="en-CA"/>
              </w:rPr>
              <w:t xml:space="preserve"> captive or living in the wild, in which the evolutionary process has not been influenced by humans. (</w:t>
            </w:r>
            <w:proofErr w:type="gramStart"/>
            <w:r w:rsidRPr="00A13279">
              <w:rPr>
                <w:kern w:val="22"/>
                <w:szCs w:val="22"/>
                <w:lang w:val="en-CA"/>
              </w:rPr>
              <w:t>in</w:t>
            </w:r>
            <w:proofErr w:type="gramEnd"/>
            <w:r w:rsidRPr="00A13279">
              <w:rPr>
                <w:kern w:val="22"/>
                <w:szCs w:val="22"/>
                <w:lang w:val="en-CA"/>
              </w:rPr>
              <w:t xml:space="preserve"> contrast to the CBD definition of domesticated species, </w:t>
            </w:r>
            <w:hyperlink r:id="rId37" w:history="1">
              <w:r w:rsidRPr="00A13279">
                <w:rPr>
                  <w:rStyle w:val="Hyperlink"/>
                  <w:kern w:val="22"/>
                  <w:sz w:val="22"/>
                  <w:szCs w:val="22"/>
                </w:rPr>
                <w:t>Convention</w:t>
              </w:r>
            </w:hyperlink>
            <w:r w:rsidRPr="00A13279">
              <w:rPr>
                <w:kern w:val="22"/>
                <w:szCs w:val="22"/>
                <w:u w:val="single"/>
              </w:rPr>
              <w:t>,</w:t>
            </w:r>
            <w:r w:rsidRPr="00A13279">
              <w:rPr>
                <w:kern w:val="22"/>
                <w:szCs w:val="22"/>
              </w:rPr>
              <w:t xml:space="preserve"> </w:t>
            </w:r>
            <w:r w:rsidRPr="00A13279">
              <w:rPr>
                <w:kern w:val="22"/>
                <w:szCs w:val="22"/>
                <w:u w:val="single"/>
              </w:rPr>
              <w:t>Article 2)</w:t>
            </w:r>
          </w:p>
        </w:tc>
        <w:tc>
          <w:tcPr>
            <w:tcW w:w="1530" w:type="dxa"/>
          </w:tcPr>
          <w:p w14:paraId="5942E7DE" w14:textId="77777777" w:rsidR="00A13279" w:rsidRPr="00A13279" w:rsidRDefault="00A13279" w:rsidP="00A13279">
            <w:pPr>
              <w:adjustRightInd w:val="0"/>
              <w:snapToGrid w:val="0"/>
              <w:spacing w:before="60" w:after="60"/>
              <w:jc w:val="left"/>
              <w:rPr>
                <w:kern w:val="22"/>
                <w:szCs w:val="22"/>
              </w:rPr>
            </w:pPr>
            <w:r w:rsidRPr="00A13279">
              <w:rPr>
                <w:kern w:val="22"/>
                <w:szCs w:val="22"/>
              </w:rPr>
              <w:t>Target 5</w:t>
            </w:r>
          </w:p>
        </w:tc>
      </w:tr>
      <w:tr w:rsidR="005D6E0B" w:rsidRPr="00F13AF8" w14:paraId="497A572C" w14:textId="77777777" w:rsidTr="00434B1E">
        <w:tc>
          <w:tcPr>
            <w:tcW w:w="2137" w:type="dxa"/>
          </w:tcPr>
          <w:p w14:paraId="7CC16993" w14:textId="77777777" w:rsidR="005D6E0B" w:rsidRPr="00F13AF8" w:rsidRDefault="005D6E0B" w:rsidP="00434B1E">
            <w:pPr>
              <w:adjustRightInd w:val="0"/>
              <w:snapToGrid w:val="0"/>
              <w:spacing w:before="60" w:after="60"/>
              <w:jc w:val="left"/>
              <w:rPr>
                <w:kern w:val="22"/>
                <w:szCs w:val="22"/>
              </w:rPr>
            </w:pPr>
            <w:r w:rsidRPr="00F13AF8">
              <w:rPr>
                <w:kern w:val="22"/>
                <w:szCs w:val="22"/>
              </w:rPr>
              <w:t xml:space="preserve">Pathways </w:t>
            </w:r>
            <w:r w:rsidRPr="00F13AF8">
              <w:rPr>
                <w:kern w:val="22"/>
                <w:szCs w:val="22"/>
              </w:rPr>
              <w:br/>
              <w:t>(for introduction of invasive alien species)</w:t>
            </w:r>
          </w:p>
        </w:tc>
        <w:tc>
          <w:tcPr>
            <w:tcW w:w="5958" w:type="dxa"/>
          </w:tcPr>
          <w:p w14:paraId="22FC3346" w14:textId="77777777" w:rsidR="005D6E0B" w:rsidRPr="00F13AF8" w:rsidRDefault="005D6E0B" w:rsidP="00434B1E">
            <w:pPr>
              <w:adjustRightInd w:val="0"/>
              <w:snapToGrid w:val="0"/>
              <w:spacing w:before="60" w:after="60"/>
              <w:rPr>
                <w:kern w:val="22"/>
                <w:szCs w:val="22"/>
              </w:rPr>
            </w:pPr>
            <w:r w:rsidRPr="00F13AF8">
              <w:rPr>
                <w:kern w:val="22"/>
                <w:szCs w:val="22"/>
              </w:rPr>
              <w:t xml:space="preserve">Pathways, also referred to as vectors, are </w:t>
            </w:r>
            <w:proofErr w:type="gramStart"/>
            <w:r w:rsidRPr="00F13AF8">
              <w:rPr>
                <w:kern w:val="22"/>
                <w:szCs w:val="22"/>
              </w:rPr>
              <w:t>the means by which</w:t>
            </w:r>
            <w:proofErr w:type="gramEnd"/>
            <w:r w:rsidRPr="00F13AF8">
              <w:rPr>
                <w:kern w:val="22"/>
                <w:szCs w:val="22"/>
              </w:rPr>
              <w:t xml:space="preserve"> alien species are introduced to new environments. Depending on the ecosystem, there are likely to be </w:t>
            </w:r>
            <w:proofErr w:type="gramStart"/>
            <w:r w:rsidRPr="00F13AF8">
              <w:rPr>
                <w:kern w:val="22"/>
                <w:szCs w:val="22"/>
              </w:rPr>
              <w:t>a number of</w:t>
            </w:r>
            <w:proofErr w:type="gramEnd"/>
            <w:r w:rsidRPr="00F13AF8">
              <w:rPr>
                <w:kern w:val="22"/>
                <w:szCs w:val="22"/>
              </w:rPr>
              <w:t xml:space="preserve"> different pathways for the introduction of alien species. Common pathways include shipping (ballast water, boat hulls and shipping containers), the accidental or intentional introduction of species from agricultural or aquaculture activities and the escape of species introduced to a new environment. Pathways will vary between countries and will need to be identified </w:t>
            </w:r>
            <w:proofErr w:type="gramStart"/>
            <w:r w:rsidRPr="00F13AF8">
              <w:rPr>
                <w:kern w:val="22"/>
                <w:szCs w:val="22"/>
              </w:rPr>
              <w:t>in order to</w:t>
            </w:r>
            <w:proofErr w:type="gramEnd"/>
            <w:r w:rsidRPr="00F13AF8">
              <w:rPr>
                <w:kern w:val="22"/>
                <w:szCs w:val="22"/>
              </w:rPr>
              <w:t xml:space="preserve"> be effectively addressed.</w:t>
            </w:r>
          </w:p>
          <w:p w14:paraId="4047DC79" w14:textId="1B4B91A2" w:rsidR="005D6E0B" w:rsidRPr="00F13AF8" w:rsidRDefault="005D6E0B" w:rsidP="00434B1E">
            <w:pPr>
              <w:adjustRightInd w:val="0"/>
              <w:snapToGrid w:val="0"/>
              <w:spacing w:before="60" w:after="60"/>
              <w:jc w:val="left"/>
              <w:rPr>
                <w:kern w:val="22"/>
                <w:szCs w:val="22"/>
              </w:rPr>
            </w:pPr>
            <w:r w:rsidRPr="00F13AF8">
              <w:rPr>
                <w:kern w:val="22"/>
                <w:szCs w:val="22"/>
              </w:rPr>
              <w:t xml:space="preserve">(Based on Aichi Target 9 – quick guide - </w:t>
            </w:r>
            <w:hyperlink r:id="rId38" w:history="1">
              <w:r w:rsidRPr="00F13AF8">
                <w:rPr>
                  <w:rStyle w:val="Hyperlink"/>
                  <w:spacing w:val="-6"/>
                  <w:kern w:val="22"/>
                  <w:sz w:val="22"/>
                  <w:szCs w:val="22"/>
                </w:rPr>
                <w:t>https://www.cbd.int/doc/strategic-plan/targets/T9-quick-guide-en.pdf</w:t>
              </w:r>
            </w:hyperlink>
            <w:r w:rsidRPr="00F13AF8">
              <w:rPr>
                <w:rStyle w:val="Hyperlink"/>
                <w:color w:val="auto"/>
                <w:spacing w:val="-6"/>
                <w:kern w:val="22"/>
                <w:sz w:val="22"/>
                <w:szCs w:val="22"/>
              </w:rPr>
              <w:t>)</w:t>
            </w:r>
          </w:p>
          <w:p w14:paraId="1FE1D1D8" w14:textId="77777777" w:rsidR="005D6E0B" w:rsidRPr="00F13AF8" w:rsidRDefault="005D6E0B" w:rsidP="00434B1E">
            <w:pPr>
              <w:adjustRightInd w:val="0"/>
              <w:snapToGrid w:val="0"/>
              <w:spacing w:before="60" w:after="60"/>
              <w:jc w:val="left"/>
              <w:rPr>
                <w:kern w:val="22"/>
                <w:szCs w:val="22"/>
              </w:rPr>
            </w:pPr>
            <w:r w:rsidRPr="00F13AF8">
              <w:rPr>
                <w:kern w:val="22"/>
                <w:szCs w:val="22"/>
              </w:rPr>
              <w:t>Pathways are categorized as per the classification recognized by the Convention on Biological Diversity, comprising release; escape; contaminant; stowaway; corridor; unaided.</w:t>
            </w:r>
          </w:p>
          <w:p w14:paraId="353C14AD" w14:textId="7DD5F812" w:rsidR="005D6E0B" w:rsidRPr="00F13AF8" w:rsidRDefault="005D6E0B" w:rsidP="00434B1E">
            <w:pPr>
              <w:adjustRightInd w:val="0"/>
              <w:snapToGrid w:val="0"/>
              <w:spacing w:before="60" w:after="60"/>
              <w:jc w:val="left"/>
              <w:rPr>
                <w:i/>
                <w:kern w:val="22"/>
                <w:szCs w:val="22"/>
              </w:rPr>
            </w:pPr>
            <w:r w:rsidRPr="00F13AF8">
              <w:rPr>
                <w:kern w:val="22"/>
                <w:szCs w:val="22"/>
              </w:rPr>
              <w:t xml:space="preserve">(See </w:t>
            </w:r>
            <w:hyperlink r:id="rId39" w:history="1">
              <w:r w:rsidRPr="00F13AF8">
                <w:rPr>
                  <w:rStyle w:val="Hyperlink"/>
                  <w:kern w:val="22"/>
                  <w:sz w:val="22"/>
                  <w:szCs w:val="22"/>
                </w:rPr>
                <w:t>CBD/SBSTTA/18/9/Add.1</w:t>
              </w:r>
            </w:hyperlink>
            <w:r w:rsidRPr="00F13AF8">
              <w:rPr>
                <w:kern w:val="22"/>
                <w:szCs w:val="22"/>
              </w:rPr>
              <w:t xml:space="preserve">, para. 12, based on Hulme et al. 2008, </w:t>
            </w:r>
            <w:r w:rsidRPr="00F13AF8">
              <w:rPr>
                <w:i/>
                <w:iCs/>
                <w:kern w:val="22"/>
                <w:szCs w:val="22"/>
              </w:rPr>
              <w:t>Journal of Applied Ecology</w:t>
            </w:r>
            <w:r w:rsidRPr="00F13AF8">
              <w:rPr>
                <w:kern w:val="22"/>
                <w:szCs w:val="22"/>
              </w:rPr>
              <w:t xml:space="preserve">); see also: Faulkner et al. 2020, “Classifying the introduction pathways of alien species: are we moving in the right direction?” </w:t>
            </w:r>
            <w:proofErr w:type="spellStart"/>
            <w:r w:rsidRPr="00F13AF8">
              <w:rPr>
                <w:i/>
                <w:iCs/>
                <w:kern w:val="22"/>
                <w:szCs w:val="22"/>
              </w:rPr>
              <w:t>NeoBiota</w:t>
            </w:r>
            <w:proofErr w:type="spellEnd"/>
            <w:r w:rsidRPr="00F13AF8">
              <w:rPr>
                <w:kern w:val="22"/>
                <w:szCs w:val="22"/>
              </w:rPr>
              <w:t xml:space="preserve"> 62: 143-159, </w:t>
            </w:r>
            <w:hyperlink r:id="rId40" w:history="1">
              <w:r w:rsidRPr="00F13AF8">
                <w:rPr>
                  <w:rStyle w:val="Hyperlink"/>
                  <w:kern w:val="22"/>
                  <w:sz w:val="22"/>
                  <w:szCs w:val="22"/>
                </w:rPr>
                <w:t>https://neobiota.pensoft.net/article/53543/</w:t>
              </w:r>
            </w:hyperlink>
            <w:r w:rsidRPr="00F13AF8">
              <w:rPr>
                <w:kern w:val="22"/>
                <w:szCs w:val="22"/>
              </w:rPr>
              <w:t>)</w:t>
            </w:r>
          </w:p>
        </w:tc>
        <w:tc>
          <w:tcPr>
            <w:tcW w:w="1530" w:type="dxa"/>
          </w:tcPr>
          <w:p w14:paraId="5CF1F614"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6</w:t>
            </w:r>
          </w:p>
        </w:tc>
      </w:tr>
      <w:tr w:rsidR="005D6E0B" w:rsidRPr="00F13AF8" w14:paraId="6C9112D8" w14:textId="77777777" w:rsidTr="00434B1E">
        <w:tc>
          <w:tcPr>
            <w:tcW w:w="2137" w:type="dxa"/>
          </w:tcPr>
          <w:p w14:paraId="756F2120" w14:textId="77777777" w:rsidR="005D6E0B" w:rsidRPr="00F13AF8" w:rsidRDefault="005D6E0B" w:rsidP="00434B1E">
            <w:pPr>
              <w:adjustRightInd w:val="0"/>
              <w:snapToGrid w:val="0"/>
              <w:spacing w:before="60" w:after="60"/>
              <w:jc w:val="left"/>
              <w:rPr>
                <w:kern w:val="22"/>
                <w:szCs w:val="22"/>
              </w:rPr>
            </w:pPr>
            <w:r w:rsidRPr="00F13AF8">
              <w:rPr>
                <w:kern w:val="22"/>
                <w:szCs w:val="22"/>
              </w:rPr>
              <w:t xml:space="preserve">Priority sites </w:t>
            </w:r>
            <w:r w:rsidRPr="00F13AF8">
              <w:rPr>
                <w:kern w:val="22"/>
                <w:szCs w:val="22"/>
              </w:rPr>
              <w:br/>
              <w:t>(in relation to impacts from invasive alien species)</w:t>
            </w:r>
          </w:p>
        </w:tc>
        <w:tc>
          <w:tcPr>
            <w:tcW w:w="5958" w:type="dxa"/>
          </w:tcPr>
          <w:p w14:paraId="4356C947" w14:textId="77777777" w:rsidR="005D6E0B" w:rsidRPr="00F13AF8" w:rsidRDefault="005D6E0B" w:rsidP="00434B1E">
            <w:pPr>
              <w:adjustRightInd w:val="0"/>
              <w:snapToGrid w:val="0"/>
              <w:spacing w:before="60" w:after="60"/>
              <w:rPr>
                <w:kern w:val="22"/>
                <w:szCs w:val="22"/>
              </w:rPr>
            </w:pPr>
            <w:r w:rsidRPr="00F13AF8">
              <w:rPr>
                <w:kern w:val="22"/>
                <w:szCs w:val="22"/>
              </w:rPr>
              <w:t xml:space="preserve">Ecosystems and habitats which are sensitive and susceptible to biological invasions and areas where impacts of invasive alien species on native components of biodiversity, as well as on social, </w:t>
            </w:r>
            <w:proofErr w:type="gramStart"/>
            <w:r w:rsidRPr="00F13AF8">
              <w:rPr>
                <w:kern w:val="22"/>
                <w:szCs w:val="22"/>
              </w:rPr>
              <w:t>economic</w:t>
            </w:r>
            <w:proofErr w:type="gramEnd"/>
            <w:r w:rsidRPr="00F13AF8">
              <w:rPr>
                <w:kern w:val="22"/>
                <w:szCs w:val="22"/>
              </w:rPr>
              <w:t xml:space="preserve"> or cultural values are high. Priority sites may include island ecosystems, protected areas, priority ecosystem restoration sites, areas with endemic species, areas with intensive farming and aquaculture, and sites of particular importance for biodiversity. Priority sites may be designated internationally and/or at the national level </w:t>
            </w:r>
            <w:proofErr w:type="gramStart"/>
            <w:r w:rsidRPr="00F13AF8">
              <w:rPr>
                <w:kern w:val="22"/>
                <w:szCs w:val="22"/>
              </w:rPr>
              <w:t>on the basis of</w:t>
            </w:r>
            <w:proofErr w:type="gramEnd"/>
            <w:r w:rsidRPr="00F13AF8">
              <w:rPr>
                <w:kern w:val="22"/>
                <w:szCs w:val="22"/>
              </w:rPr>
              <w:t xml:space="preserve"> their conditions and circumstances.</w:t>
            </w:r>
          </w:p>
          <w:p w14:paraId="73747DFC" w14:textId="78D53B99" w:rsidR="005D6E0B" w:rsidRPr="00F13AF8" w:rsidRDefault="005D6E0B" w:rsidP="00434B1E">
            <w:pPr>
              <w:adjustRightInd w:val="0"/>
              <w:snapToGrid w:val="0"/>
              <w:spacing w:before="60" w:after="60"/>
              <w:rPr>
                <w:i/>
                <w:kern w:val="22"/>
                <w:szCs w:val="22"/>
              </w:rPr>
            </w:pPr>
            <w:r w:rsidRPr="00F13AF8">
              <w:rPr>
                <w:kern w:val="22"/>
                <w:szCs w:val="22"/>
              </w:rPr>
              <w:t xml:space="preserve">(See also </w:t>
            </w:r>
            <w:hyperlink r:id="rId41" w:history="1">
              <w:r w:rsidRPr="00F13AF8">
                <w:rPr>
                  <w:rStyle w:val="Hyperlink"/>
                  <w:kern w:val="22"/>
                  <w:sz w:val="22"/>
                  <w:szCs w:val="22"/>
                </w:rPr>
                <w:t>CBD/SBSTTA/24/3/Add.2/Rev.1</w:t>
              </w:r>
            </w:hyperlink>
            <w:r w:rsidRPr="00F13AF8">
              <w:rPr>
                <w:kern w:val="22"/>
                <w:szCs w:val="22"/>
              </w:rPr>
              <w:t>, para. 76)</w:t>
            </w:r>
          </w:p>
        </w:tc>
        <w:tc>
          <w:tcPr>
            <w:tcW w:w="1530" w:type="dxa"/>
          </w:tcPr>
          <w:p w14:paraId="57121A8A"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6</w:t>
            </w:r>
          </w:p>
        </w:tc>
      </w:tr>
      <w:tr w:rsidR="005D6E0B" w:rsidRPr="00F13AF8" w14:paraId="62A1619C" w14:textId="77777777" w:rsidTr="00434B1E">
        <w:tc>
          <w:tcPr>
            <w:tcW w:w="2137" w:type="dxa"/>
          </w:tcPr>
          <w:p w14:paraId="148CEC32" w14:textId="77777777" w:rsidR="005D6E0B" w:rsidRPr="00F13AF8" w:rsidRDefault="005D6E0B" w:rsidP="00434B1E">
            <w:pPr>
              <w:adjustRightInd w:val="0"/>
              <w:snapToGrid w:val="0"/>
              <w:spacing w:before="60" w:after="60"/>
              <w:jc w:val="left"/>
              <w:rPr>
                <w:kern w:val="22"/>
                <w:szCs w:val="22"/>
              </w:rPr>
            </w:pPr>
            <w:r w:rsidRPr="00F13AF8">
              <w:rPr>
                <w:kern w:val="22"/>
                <w:szCs w:val="22"/>
              </w:rPr>
              <w:t>Pollution (from all sources)</w:t>
            </w:r>
          </w:p>
        </w:tc>
        <w:tc>
          <w:tcPr>
            <w:tcW w:w="5958" w:type="dxa"/>
          </w:tcPr>
          <w:p w14:paraId="7D4DFA39" w14:textId="77777777" w:rsidR="005D6E0B" w:rsidRPr="00F13AF8" w:rsidRDefault="005D6E0B" w:rsidP="00434B1E">
            <w:pPr>
              <w:adjustRightInd w:val="0"/>
              <w:snapToGrid w:val="0"/>
              <w:spacing w:before="60" w:after="60"/>
              <w:rPr>
                <w:kern w:val="22"/>
                <w:szCs w:val="22"/>
              </w:rPr>
            </w:pPr>
            <w:r w:rsidRPr="00F13AF8">
              <w:rPr>
                <w:kern w:val="22"/>
                <w:szCs w:val="22"/>
              </w:rPr>
              <w:t xml:space="preserve">The indirect or direct alteration of the biological, thermal, </w:t>
            </w:r>
            <w:proofErr w:type="gramStart"/>
            <w:r w:rsidRPr="00F13AF8">
              <w:rPr>
                <w:kern w:val="22"/>
                <w:szCs w:val="22"/>
              </w:rPr>
              <w:t>physical</w:t>
            </w:r>
            <w:proofErr w:type="gramEnd"/>
            <w:r w:rsidRPr="00F13AF8">
              <w:rPr>
                <w:kern w:val="22"/>
                <w:szCs w:val="22"/>
              </w:rPr>
              <w:t xml:space="preserve"> or radioactive properties of any medium in such a way as to create a hazard or potential hazard to human health or to the health, safety or welfare of any living species.</w:t>
            </w:r>
          </w:p>
          <w:p w14:paraId="33856886" w14:textId="1F2D0BC3" w:rsidR="005D6E0B" w:rsidRPr="00F13AF8" w:rsidRDefault="005D6E0B" w:rsidP="00434B1E">
            <w:pPr>
              <w:adjustRightInd w:val="0"/>
              <w:snapToGrid w:val="0"/>
              <w:spacing w:before="60" w:after="60"/>
              <w:jc w:val="left"/>
              <w:rPr>
                <w:kern w:val="22"/>
                <w:szCs w:val="22"/>
              </w:rPr>
            </w:pPr>
            <w:r w:rsidRPr="00F13AF8">
              <w:rPr>
                <w:kern w:val="22"/>
                <w:szCs w:val="22"/>
              </w:rPr>
              <w:t xml:space="preserve">(UNEP, LEAP, </w:t>
            </w:r>
            <w:hyperlink r:id="rId42" w:history="1">
              <w:r w:rsidRPr="00F13AF8">
                <w:rPr>
                  <w:rStyle w:val="Hyperlink"/>
                  <w:kern w:val="22"/>
                  <w:sz w:val="22"/>
                  <w:szCs w:val="22"/>
                </w:rPr>
                <w:t>https://leap.unep.org/knowledge/glossary/pollution</w:t>
              </w:r>
            </w:hyperlink>
            <w:r w:rsidRPr="00F13AF8">
              <w:rPr>
                <w:kern w:val="22"/>
                <w:szCs w:val="22"/>
              </w:rPr>
              <w:t>)</w:t>
            </w:r>
          </w:p>
        </w:tc>
        <w:tc>
          <w:tcPr>
            <w:tcW w:w="1530" w:type="dxa"/>
          </w:tcPr>
          <w:p w14:paraId="2007B46C" w14:textId="77777777" w:rsidR="005D6E0B" w:rsidRPr="00F13AF8" w:rsidRDefault="00D438A8" w:rsidP="00434B1E">
            <w:pPr>
              <w:adjustRightInd w:val="0"/>
              <w:snapToGrid w:val="0"/>
              <w:spacing w:before="60" w:after="60"/>
              <w:jc w:val="left"/>
              <w:rPr>
                <w:kern w:val="22"/>
                <w:szCs w:val="22"/>
              </w:rPr>
            </w:pPr>
            <w:r w:rsidRPr="00F13AF8">
              <w:rPr>
                <w:kern w:val="22"/>
                <w:szCs w:val="22"/>
              </w:rPr>
              <w:t>Target 7</w:t>
            </w:r>
          </w:p>
        </w:tc>
      </w:tr>
      <w:tr w:rsidR="005D6E0B" w:rsidRPr="00F13AF8" w14:paraId="16C048C2" w14:textId="77777777" w:rsidTr="00434B1E">
        <w:tc>
          <w:tcPr>
            <w:tcW w:w="2137" w:type="dxa"/>
          </w:tcPr>
          <w:p w14:paraId="642A775C" w14:textId="77777777" w:rsidR="005D6E0B" w:rsidRPr="00F13AF8" w:rsidRDefault="005D6E0B" w:rsidP="00434B1E">
            <w:pPr>
              <w:adjustRightInd w:val="0"/>
              <w:snapToGrid w:val="0"/>
              <w:spacing w:before="60" w:after="60"/>
              <w:jc w:val="left"/>
              <w:rPr>
                <w:kern w:val="22"/>
                <w:szCs w:val="22"/>
              </w:rPr>
            </w:pPr>
            <w:r w:rsidRPr="00F13AF8">
              <w:rPr>
                <w:kern w:val="22"/>
                <w:szCs w:val="22"/>
              </w:rPr>
              <w:t>Not harmful (to biodiversity and ecosystem function)</w:t>
            </w:r>
          </w:p>
        </w:tc>
        <w:tc>
          <w:tcPr>
            <w:tcW w:w="5958" w:type="dxa"/>
          </w:tcPr>
          <w:p w14:paraId="4C31EE85" w14:textId="77777777" w:rsidR="005D6E0B" w:rsidRPr="00F13AF8" w:rsidRDefault="005D6E0B" w:rsidP="00434B1E">
            <w:pPr>
              <w:adjustRightInd w:val="0"/>
              <w:snapToGrid w:val="0"/>
              <w:spacing w:before="60" w:after="60"/>
              <w:rPr>
                <w:kern w:val="22"/>
                <w:szCs w:val="22"/>
              </w:rPr>
            </w:pPr>
            <w:r w:rsidRPr="00F13AF8">
              <w:rPr>
                <w:kern w:val="22"/>
                <w:szCs w:val="22"/>
              </w:rPr>
              <w:t xml:space="preserve">Different metrics will be needed for different types of pollution. However, </w:t>
            </w:r>
            <w:r w:rsidR="001108BB" w:rsidRPr="00F13AF8">
              <w:rPr>
                <w:kern w:val="22"/>
                <w:szCs w:val="22"/>
              </w:rPr>
              <w:t>“</w:t>
            </w:r>
            <w:r w:rsidRPr="00F13AF8">
              <w:rPr>
                <w:kern w:val="22"/>
                <w:szCs w:val="22"/>
              </w:rPr>
              <w:t>not harmful</w:t>
            </w:r>
            <w:r w:rsidR="001108BB" w:rsidRPr="00F13AF8">
              <w:rPr>
                <w:kern w:val="22"/>
                <w:szCs w:val="22"/>
              </w:rPr>
              <w:t>”</w:t>
            </w:r>
            <w:r w:rsidRPr="00F13AF8">
              <w:rPr>
                <w:kern w:val="22"/>
                <w:szCs w:val="22"/>
              </w:rPr>
              <w:t xml:space="preserve"> should be </w:t>
            </w:r>
            <w:r w:rsidR="00D438A8" w:rsidRPr="00F13AF8">
              <w:rPr>
                <w:kern w:val="22"/>
                <w:szCs w:val="22"/>
              </w:rPr>
              <w:t>understood</w:t>
            </w:r>
            <w:r w:rsidRPr="00F13AF8">
              <w:rPr>
                <w:kern w:val="22"/>
                <w:szCs w:val="22"/>
              </w:rPr>
              <w:t xml:space="preserve"> to mean not having a negative impact on either or all of the three components of biodiversity, </w:t>
            </w:r>
            <w:proofErr w:type="gramStart"/>
            <w:r w:rsidRPr="00F13AF8">
              <w:rPr>
                <w:kern w:val="22"/>
                <w:szCs w:val="22"/>
              </w:rPr>
              <w:t>i.e</w:t>
            </w:r>
            <w:r w:rsidR="00D438A8" w:rsidRPr="00F13AF8">
              <w:rPr>
                <w:kern w:val="22"/>
                <w:szCs w:val="22"/>
              </w:rPr>
              <w:t>.</w:t>
            </w:r>
            <w:proofErr w:type="gramEnd"/>
            <w:r w:rsidRPr="00F13AF8">
              <w:rPr>
                <w:kern w:val="22"/>
                <w:szCs w:val="22"/>
              </w:rPr>
              <w:t xml:space="preserve"> on genetic, species and ecosystem </w:t>
            </w:r>
            <w:r w:rsidR="00D438A8" w:rsidRPr="00F13AF8">
              <w:rPr>
                <w:kern w:val="22"/>
                <w:szCs w:val="22"/>
              </w:rPr>
              <w:t>diversity</w:t>
            </w:r>
            <w:r w:rsidRPr="00F13AF8">
              <w:rPr>
                <w:kern w:val="22"/>
                <w:szCs w:val="22"/>
              </w:rPr>
              <w:t>.</w:t>
            </w:r>
          </w:p>
        </w:tc>
        <w:tc>
          <w:tcPr>
            <w:tcW w:w="1530" w:type="dxa"/>
          </w:tcPr>
          <w:p w14:paraId="329845F3"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7</w:t>
            </w:r>
          </w:p>
        </w:tc>
      </w:tr>
      <w:tr w:rsidR="00A13279" w:rsidRPr="00A13279" w14:paraId="506AC244" w14:textId="77777777" w:rsidTr="00320361">
        <w:tc>
          <w:tcPr>
            <w:tcW w:w="2137" w:type="dxa"/>
          </w:tcPr>
          <w:p w14:paraId="40525907" w14:textId="77777777" w:rsidR="00A13279" w:rsidRPr="00A13279" w:rsidRDefault="00A13279" w:rsidP="00A13279">
            <w:pPr>
              <w:adjustRightInd w:val="0"/>
              <w:snapToGrid w:val="0"/>
              <w:spacing w:before="60" w:after="60"/>
              <w:jc w:val="left"/>
              <w:rPr>
                <w:kern w:val="22"/>
                <w:szCs w:val="22"/>
              </w:rPr>
            </w:pPr>
            <w:r w:rsidRPr="00A13279">
              <w:rPr>
                <w:kern w:val="22"/>
                <w:szCs w:val="22"/>
              </w:rPr>
              <w:t>Pesticides</w:t>
            </w:r>
          </w:p>
        </w:tc>
        <w:tc>
          <w:tcPr>
            <w:tcW w:w="5958" w:type="dxa"/>
          </w:tcPr>
          <w:p w14:paraId="322E34A4" w14:textId="77777777" w:rsidR="00A13279" w:rsidRPr="00A13279" w:rsidRDefault="00A13279" w:rsidP="00A13279">
            <w:pPr>
              <w:adjustRightInd w:val="0"/>
              <w:snapToGrid w:val="0"/>
              <w:spacing w:before="60" w:after="60"/>
              <w:jc w:val="left"/>
              <w:rPr>
                <w:kern w:val="22"/>
                <w:szCs w:val="22"/>
                <w:lang w:val="en-CA"/>
              </w:rPr>
            </w:pPr>
            <w:r w:rsidRPr="00A13279">
              <w:rPr>
                <w:kern w:val="22"/>
                <w:szCs w:val="22"/>
                <w:lang w:val="en-CA"/>
              </w:rPr>
              <w:t xml:space="preserve">Pesticide means any substance, or mixture of substances of chemical or biological ingredients intended for repelling, </w:t>
            </w:r>
            <w:proofErr w:type="gramStart"/>
            <w:r w:rsidRPr="00A13279">
              <w:rPr>
                <w:kern w:val="22"/>
                <w:szCs w:val="22"/>
                <w:lang w:val="en-CA"/>
              </w:rPr>
              <w:t>destroying</w:t>
            </w:r>
            <w:proofErr w:type="gramEnd"/>
            <w:r w:rsidRPr="00A13279">
              <w:rPr>
                <w:kern w:val="22"/>
                <w:szCs w:val="22"/>
                <w:lang w:val="en-CA"/>
              </w:rPr>
              <w:t xml:space="preserve"> or controlling any pest, or regulating plant growth.</w:t>
            </w:r>
          </w:p>
          <w:p w14:paraId="31A63BEA" w14:textId="385DFD66" w:rsidR="00A13279" w:rsidRPr="00A13279" w:rsidRDefault="00A13279" w:rsidP="00A13279">
            <w:pPr>
              <w:adjustRightInd w:val="0"/>
              <w:snapToGrid w:val="0"/>
              <w:spacing w:before="60" w:after="60"/>
              <w:jc w:val="left"/>
              <w:rPr>
                <w:kern w:val="22"/>
                <w:szCs w:val="22"/>
              </w:rPr>
            </w:pPr>
            <w:r w:rsidRPr="00A13279">
              <w:rPr>
                <w:kern w:val="22"/>
                <w:szCs w:val="22"/>
                <w:lang w:val="en-CA"/>
              </w:rPr>
              <w:lastRenderedPageBreak/>
              <w:t xml:space="preserve">(International Code of Conduct on Pesticide Management, </w:t>
            </w:r>
            <w:hyperlink r:id="rId43" w:tgtFrame="_blank" w:tooltip="https://www.fao.org/fileadmin/templates/agphome/documents/pests_pesticides/code/code_eng_2017updated.pdf" w:history="1">
              <w:r w:rsidRPr="00A13279">
                <w:rPr>
                  <w:rStyle w:val="Hyperlink"/>
                  <w:kern w:val="22"/>
                  <w:sz w:val="22"/>
                  <w:szCs w:val="22"/>
                  <w:lang w:val="en-CA"/>
                </w:rPr>
                <w:t>https://www.fao.org/fileadmin/templates/agphome/documents/Pests_Pesticides/Code/Code_ENG_2017updated.pdf</w:t>
              </w:r>
            </w:hyperlink>
            <w:r w:rsidRPr="00A13279">
              <w:rPr>
                <w:kern w:val="22"/>
                <w:szCs w:val="22"/>
                <w:lang w:val="en-CA"/>
              </w:rPr>
              <w:t>)</w:t>
            </w:r>
          </w:p>
        </w:tc>
        <w:tc>
          <w:tcPr>
            <w:tcW w:w="1530" w:type="dxa"/>
          </w:tcPr>
          <w:p w14:paraId="51554CA9" w14:textId="77777777" w:rsidR="00A13279" w:rsidRPr="00A13279" w:rsidRDefault="00A13279" w:rsidP="00A13279">
            <w:pPr>
              <w:adjustRightInd w:val="0"/>
              <w:snapToGrid w:val="0"/>
              <w:spacing w:before="60" w:after="60"/>
              <w:jc w:val="left"/>
              <w:rPr>
                <w:kern w:val="22"/>
                <w:szCs w:val="22"/>
              </w:rPr>
            </w:pPr>
            <w:r w:rsidRPr="00A13279">
              <w:rPr>
                <w:kern w:val="22"/>
                <w:szCs w:val="22"/>
              </w:rPr>
              <w:lastRenderedPageBreak/>
              <w:t>Target 7</w:t>
            </w:r>
          </w:p>
        </w:tc>
      </w:tr>
      <w:tr w:rsidR="005D6E0B" w:rsidRPr="00F13AF8" w14:paraId="7FB4E03C" w14:textId="77777777" w:rsidTr="00434B1E">
        <w:tc>
          <w:tcPr>
            <w:tcW w:w="2137" w:type="dxa"/>
          </w:tcPr>
          <w:p w14:paraId="75FF9E6E" w14:textId="73C8E284" w:rsidR="005D6E0B" w:rsidRPr="00F13AF8" w:rsidRDefault="005D6E0B" w:rsidP="00434B1E">
            <w:pPr>
              <w:adjustRightInd w:val="0"/>
              <w:snapToGrid w:val="0"/>
              <w:spacing w:before="60" w:after="60"/>
              <w:jc w:val="left"/>
              <w:rPr>
                <w:kern w:val="22"/>
                <w:szCs w:val="22"/>
              </w:rPr>
            </w:pPr>
            <w:r w:rsidRPr="00F13AF8">
              <w:rPr>
                <w:kern w:val="22"/>
                <w:szCs w:val="22"/>
              </w:rPr>
              <w:t>Ecosystem-based approaches</w:t>
            </w:r>
            <w:r w:rsidR="00320329">
              <w:rPr>
                <w:kern w:val="22"/>
                <w:szCs w:val="22"/>
              </w:rPr>
              <w:t xml:space="preserve"> to climate change adaptation</w:t>
            </w:r>
            <w:r w:rsidR="004E48A2">
              <w:rPr>
                <w:kern w:val="22"/>
                <w:szCs w:val="22"/>
              </w:rPr>
              <w:t xml:space="preserve"> (</w:t>
            </w:r>
            <w:proofErr w:type="spellStart"/>
            <w:r w:rsidR="004E48A2">
              <w:rPr>
                <w:kern w:val="22"/>
                <w:szCs w:val="22"/>
              </w:rPr>
              <w:t>EbA</w:t>
            </w:r>
            <w:proofErr w:type="spellEnd"/>
            <w:r w:rsidR="004E48A2">
              <w:rPr>
                <w:kern w:val="22"/>
                <w:szCs w:val="22"/>
              </w:rPr>
              <w:t>)</w:t>
            </w:r>
          </w:p>
        </w:tc>
        <w:tc>
          <w:tcPr>
            <w:tcW w:w="5958" w:type="dxa"/>
          </w:tcPr>
          <w:p w14:paraId="6A6DCA7C" w14:textId="037A401A" w:rsidR="005D6E0B" w:rsidRPr="00F13AF8" w:rsidRDefault="005D6E0B" w:rsidP="00434B1E">
            <w:pPr>
              <w:adjustRightInd w:val="0"/>
              <w:snapToGrid w:val="0"/>
              <w:spacing w:before="60" w:after="60"/>
              <w:rPr>
                <w:iCs/>
                <w:kern w:val="22"/>
                <w:szCs w:val="22"/>
              </w:rPr>
            </w:pPr>
            <w:r w:rsidRPr="00F13AF8">
              <w:rPr>
                <w:iCs/>
                <w:kern w:val="22"/>
                <w:szCs w:val="22"/>
              </w:rPr>
              <w:t xml:space="preserve">Defined as the use of biodiversity and ecosystem </w:t>
            </w:r>
            <w:r w:rsidR="00912BCD">
              <w:rPr>
                <w:iCs/>
                <w:kern w:val="22"/>
                <w:szCs w:val="22"/>
              </w:rPr>
              <w:t xml:space="preserve">functions and </w:t>
            </w:r>
            <w:r w:rsidRPr="00F13AF8">
              <w:rPr>
                <w:iCs/>
                <w:kern w:val="22"/>
                <w:szCs w:val="22"/>
              </w:rPr>
              <w:t>services as part of an overall adaptation strategy to help people adapt to the adverse effects of climate change. This term may refer to a wide range of ecosystem management activities to increase the resilience and reduce the vulnerability of people and the environment, including to climate change and disasters.</w:t>
            </w:r>
          </w:p>
          <w:p w14:paraId="639D89AD" w14:textId="70B48A5F" w:rsidR="00FB4366" w:rsidRPr="006A41E5" w:rsidRDefault="005D6E0B" w:rsidP="00FB4366">
            <w:pPr>
              <w:autoSpaceDE w:val="0"/>
              <w:autoSpaceDN w:val="0"/>
              <w:adjustRightInd w:val="0"/>
              <w:jc w:val="left"/>
              <w:rPr>
                <w:rFonts w:eastAsiaTheme="minorEastAsia"/>
                <w:szCs w:val="22"/>
                <w:lang w:val="en-US"/>
              </w:rPr>
            </w:pPr>
            <w:r w:rsidRPr="00710B80">
              <w:rPr>
                <w:iCs/>
                <w:kern w:val="22"/>
                <w:szCs w:val="22"/>
              </w:rPr>
              <w:t>(</w:t>
            </w:r>
            <w:r w:rsidRPr="00710B80">
              <w:rPr>
                <w:i/>
                <w:kern w:val="22"/>
                <w:szCs w:val="22"/>
              </w:rPr>
              <w:t>CBD</w:t>
            </w:r>
            <w:r w:rsidR="00FA6F7F" w:rsidRPr="00710B80">
              <w:rPr>
                <w:i/>
                <w:kern w:val="22"/>
                <w:szCs w:val="22"/>
              </w:rPr>
              <w:t>,</w:t>
            </w:r>
            <w:r w:rsidRPr="00710B80">
              <w:rPr>
                <w:i/>
                <w:kern w:val="22"/>
                <w:szCs w:val="22"/>
              </w:rPr>
              <w:t xml:space="preserve"> Technical Series No. </w:t>
            </w:r>
            <w:r w:rsidR="00FB4366" w:rsidRPr="00710B80">
              <w:rPr>
                <w:i/>
                <w:kern w:val="22"/>
                <w:szCs w:val="22"/>
              </w:rPr>
              <w:t>41</w:t>
            </w:r>
            <w:r w:rsidRPr="00710B80">
              <w:rPr>
                <w:iCs/>
                <w:kern w:val="22"/>
                <w:szCs w:val="22"/>
              </w:rPr>
              <w:t xml:space="preserve">, </w:t>
            </w:r>
            <w:r w:rsidR="00FB4366" w:rsidRPr="006A41E5">
              <w:rPr>
                <w:rFonts w:eastAsiaTheme="minorEastAsia"/>
                <w:szCs w:val="22"/>
                <w:lang w:val="en-US"/>
              </w:rPr>
              <w:t xml:space="preserve">Secretariat of the Convention </w:t>
            </w:r>
            <w:r w:rsidR="00FB4366" w:rsidRPr="00542C37">
              <w:rPr>
                <w:rFonts w:eastAsiaTheme="minorEastAsia"/>
                <w:lang w:val="en-US"/>
              </w:rPr>
              <w:t xml:space="preserve">on </w:t>
            </w:r>
            <w:r w:rsidR="00FB4366" w:rsidRPr="006A41E5">
              <w:rPr>
                <w:rFonts w:eastAsiaTheme="minorEastAsia"/>
                <w:szCs w:val="22"/>
                <w:lang w:val="en-US"/>
              </w:rPr>
              <w:t xml:space="preserve">Biological Diversity (2009). Connecting Biodiversity and </w:t>
            </w:r>
            <w:r w:rsidR="00FB4366" w:rsidRPr="00542C37">
              <w:rPr>
                <w:rFonts w:eastAsiaTheme="minorEastAsia"/>
                <w:lang w:val="en-US"/>
              </w:rPr>
              <w:t xml:space="preserve">Climate Change </w:t>
            </w:r>
            <w:r w:rsidR="00FB4366" w:rsidRPr="006A41E5">
              <w:rPr>
                <w:rFonts w:eastAsiaTheme="minorEastAsia"/>
                <w:szCs w:val="22"/>
                <w:lang w:val="en-US"/>
              </w:rPr>
              <w:t xml:space="preserve">Mitigation and </w:t>
            </w:r>
            <w:r w:rsidR="00FB4366" w:rsidRPr="00542C37">
              <w:rPr>
                <w:rFonts w:eastAsiaTheme="minorEastAsia"/>
                <w:lang w:val="en-US"/>
              </w:rPr>
              <w:t>Adaptation</w:t>
            </w:r>
            <w:r w:rsidR="00FB4366" w:rsidRPr="006A41E5">
              <w:rPr>
                <w:rFonts w:eastAsiaTheme="minorEastAsia"/>
                <w:szCs w:val="22"/>
                <w:lang w:val="en-US"/>
              </w:rPr>
              <w:t>: Report of the Second Ad Hoc Technical Expert Group on Biodiversity and Climate Change. Montreal,</w:t>
            </w:r>
            <w:r w:rsidR="00FB4366" w:rsidRPr="00542C37">
              <w:rPr>
                <w:rFonts w:eastAsiaTheme="minorEastAsia"/>
                <w:lang w:val="en-US"/>
              </w:rPr>
              <w:t xml:space="preserve"> </w:t>
            </w:r>
            <w:r w:rsidR="00315A8B" w:rsidRPr="00542C37">
              <w:rPr>
                <w:rFonts w:eastAsiaTheme="minorEastAsia"/>
                <w:lang w:val="en-US"/>
              </w:rPr>
              <w:t>p.</w:t>
            </w:r>
            <w:r w:rsidR="00E848D7" w:rsidRPr="006A41E5">
              <w:rPr>
                <w:rFonts w:eastAsiaTheme="minorEastAsia"/>
                <w:szCs w:val="22"/>
                <w:lang w:val="en-US"/>
              </w:rPr>
              <w:t xml:space="preserve"> 41.</w:t>
            </w:r>
            <w:r w:rsidR="000C161E" w:rsidRPr="006A41E5">
              <w:rPr>
                <w:rFonts w:eastAsiaTheme="minorEastAsia"/>
                <w:szCs w:val="22"/>
                <w:lang w:val="en-US"/>
              </w:rPr>
              <w:t>)</w:t>
            </w:r>
          </w:p>
          <w:p w14:paraId="10FDDFE0" w14:textId="17B65568" w:rsidR="005D6E0B" w:rsidRPr="00F13AF8" w:rsidRDefault="004F1ACB" w:rsidP="00542C37">
            <w:pPr>
              <w:autoSpaceDE w:val="0"/>
              <w:autoSpaceDN w:val="0"/>
              <w:adjustRightInd w:val="0"/>
              <w:jc w:val="left"/>
              <w:rPr>
                <w:i/>
                <w:kern w:val="22"/>
                <w:szCs w:val="22"/>
              </w:rPr>
            </w:pPr>
            <w:r w:rsidRPr="006A41E5">
              <w:rPr>
                <w:rFonts w:eastAsiaTheme="minorEastAsia"/>
                <w:szCs w:val="22"/>
                <w:lang w:val="en-US"/>
              </w:rPr>
              <w:t xml:space="preserve">Paragraph 8(j) of COP decision X/33 </w:t>
            </w:r>
            <w:r w:rsidR="00B35BDD" w:rsidRPr="006A41E5">
              <w:rPr>
                <w:rFonts w:eastAsiaTheme="minorEastAsia"/>
                <w:szCs w:val="22"/>
                <w:lang w:val="en-US"/>
              </w:rPr>
              <w:t xml:space="preserve">invites Parties and other Governments to </w:t>
            </w:r>
            <w:r w:rsidR="003D58DF">
              <w:rPr>
                <w:rFonts w:eastAsiaTheme="minorEastAsia"/>
                <w:szCs w:val="22"/>
                <w:lang w:val="en-US"/>
              </w:rPr>
              <w:t>“</w:t>
            </w:r>
            <w:r w:rsidR="00710B80" w:rsidRPr="006A41E5">
              <w:rPr>
                <w:rFonts w:eastAsiaTheme="minorEastAsia"/>
                <w:szCs w:val="22"/>
                <w:lang w:val="en-US"/>
              </w:rPr>
              <w:t>implement where appropriate, ecosystem-based approaches for adaptation, that may include sustainable management, conservation and restoration of ecosystems, as part of an overall adaptation strategy that takes into account the multiple social, economic and cultural co-benefits for local communities</w:t>
            </w:r>
            <w:r w:rsidR="003D58DF">
              <w:rPr>
                <w:rFonts w:eastAsiaTheme="minorEastAsia"/>
                <w:szCs w:val="22"/>
                <w:lang w:val="en-US"/>
              </w:rPr>
              <w:t>.”</w:t>
            </w:r>
          </w:p>
        </w:tc>
        <w:tc>
          <w:tcPr>
            <w:tcW w:w="1530" w:type="dxa"/>
          </w:tcPr>
          <w:p w14:paraId="76824C45" w14:textId="77777777" w:rsidR="005D6E0B" w:rsidRPr="00F13AF8" w:rsidRDefault="005D6E0B" w:rsidP="00434B1E">
            <w:pPr>
              <w:adjustRightInd w:val="0"/>
              <w:snapToGrid w:val="0"/>
              <w:spacing w:before="60" w:after="60"/>
              <w:jc w:val="left"/>
              <w:rPr>
                <w:i/>
                <w:kern w:val="22"/>
                <w:szCs w:val="22"/>
              </w:rPr>
            </w:pPr>
            <w:r w:rsidRPr="00F13AF8">
              <w:rPr>
                <w:kern w:val="22"/>
                <w:szCs w:val="22"/>
              </w:rPr>
              <w:t>Target 8</w:t>
            </w:r>
          </w:p>
        </w:tc>
      </w:tr>
      <w:tr w:rsidR="00A13279" w:rsidRPr="00A13279" w14:paraId="5CDDC5C2" w14:textId="77777777" w:rsidTr="00320361">
        <w:tc>
          <w:tcPr>
            <w:tcW w:w="2137" w:type="dxa"/>
          </w:tcPr>
          <w:p w14:paraId="5FE2F962" w14:textId="77777777" w:rsidR="00A13279" w:rsidRPr="00A13279" w:rsidRDefault="00A13279" w:rsidP="00A13279">
            <w:pPr>
              <w:adjustRightInd w:val="0"/>
              <w:snapToGrid w:val="0"/>
              <w:spacing w:before="60" w:after="60"/>
              <w:jc w:val="left"/>
              <w:rPr>
                <w:kern w:val="22"/>
                <w:szCs w:val="22"/>
              </w:rPr>
            </w:pPr>
            <w:r w:rsidRPr="00A13279">
              <w:rPr>
                <w:kern w:val="22"/>
                <w:szCs w:val="22"/>
              </w:rPr>
              <w:t>Nature-based solutions</w:t>
            </w:r>
          </w:p>
        </w:tc>
        <w:tc>
          <w:tcPr>
            <w:tcW w:w="5958" w:type="dxa"/>
          </w:tcPr>
          <w:p w14:paraId="21860D45" w14:textId="692227DD" w:rsidR="00A13279" w:rsidRPr="00A13279" w:rsidRDefault="00A13279" w:rsidP="00A13279">
            <w:pPr>
              <w:adjustRightInd w:val="0"/>
              <w:snapToGrid w:val="0"/>
              <w:spacing w:before="60" w:after="60"/>
              <w:jc w:val="left"/>
              <w:rPr>
                <w:kern w:val="22"/>
                <w:szCs w:val="22"/>
              </w:rPr>
            </w:pPr>
            <w:r w:rsidRPr="00A13279">
              <w:rPr>
                <w:kern w:val="22"/>
                <w:szCs w:val="22"/>
                <w:lang w:val="en-CA"/>
              </w:rPr>
              <w:t xml:space="preserve">Actions to protect, conserve, restore, sustainably </w:t>
            </w:r>
            <w:proofErr w:type="gramStart"/>
            <w:r w:rsidRPr="00A13279">
              <w:rPr>
                <w:kern w:val="22"/>
                <w:szCs w:val="22"/>
                <w:lang w:val="en-CA"/>
              </w:rPr>
              <w:t>use</w:t>
            </w:r>
            <w:proofErr w:type="gramEnd"/>
            <w:r w:rsidRPr="00A13279">
              <w:rPr>
                <w:kern w:val="22"/>
                <w:szCs w:val="22"/>
                <w:lang w:val="en-CA"/>
              </w:rPr>
              <w:t xml:space="preserve"> and manage natural or modified terrestrial, freshwater, coastal and marine ecosystems, which address social, economic and environmental challenges effectively and adaptively, while simultaneously providing human well-being, ecosystem services and resilience and biodiversity benefits. (UNEP/EA.5/Res.5,  </w:t>
            </w:r>
            <w:hyperlink r:id="rId44" w:history="1">
              <w:r w:rsidRPr="00A13279">
                <w:rPr>
                  <w:rStyle w:val="Hyperlink"/>
                  <w:kern w:val="22"/>
                  <w:sz w:val="22"/>
                  <w:szCs w:val="22"/>
                  <w:lang w:val="en-CA"/>
                </w:rPr>
                <w:t>https://wedocs.unep.org/bitstream/handle/20.500.11822/39864/NATURE-BASED%20SOLUTIONS%20FOR%20SUPPORTING%20SUSTAINABLE%20DEVELOPMENT.%20English.pdf?sequence=1&amp;isAllowed=y</w:t>
              </w:r>
            </w:hyperlink>
            <w:r w:rsidRPr="00A13279">
              <w:rPr>
                <w:kern w:val="22"/>
                <w:szCs w:val="22"/>
                <w:lang w:val="en-CA"/>
              </w:rPr>
              <w:t>)</w:t>
            </w:r>
          </w:p>
        </w:tc>
        <w:tc>
          <w:tcPr>
            <w:tcW w:w="1530" w:type="dxa"/>
          </w:tcPr>
          <w:p w14:paraId="2EB7D11B" w14:textId="77777777" w:rsidR="00A13279" w:rsidRPr="00A13279" w:rsidRDefault="00A13279" w:rsidP="00A13279">
            <w:pPr>
              <w:adjustRightInd w:val="0"/>
              <w:snapToGrid w:val="0"/>
              <w:spacing w:before="60" w:after="60"/>
              <w:jc w:val="left"/>
              <w:rPr>
                <w:kern w:val="22"/>
                <w:szCs w:val="22"/>
              </w:rPr>
            </w:pPr>
            <w:r w:rsidRPr="00A13279">
              <w:rPr>
                <w:kern w:val="22"/>
                <w:szCs w:val="22"/>
              </w:rPr>
              <w:t>Target 8</w:t>
            </w:r>
          </w:p>
        </w:tc>
      </w:tr>
      <w:tr w:rsidR="005D6E0B" w:rsidRPr="00F13AF8" w14:paraId="0CE49D39" w14:textId="77777777" w:rsidTr="00434B1E">
        <w:tc>
          <w:tcPr>
            <w:tcW w:w="2137" w:type="dxa"/>
          </w:tcPr>
          <w:p w14:paraId="590B50A9" w14:textId="77777777" w:rsidR="005D6E0B" w:rsidRPr="00F13AF8" w:rsidRDefault="005D6E0B" w:rsidP="00434B1E">
            <w:pPr>
              <w:adjustRightInd w:val="0"/>
              <w:snapToGrid w:val="0"/>
              <w:spacing w:before="60" w:after="60"/>
              <w:jc w:val="left"/>
              <w:rPr>
                <w:kern w:val="22"/>
                <w:szCs w:val="22"/>
              </w:rPr>
            </w:pPr>
            <w:r w:rsidRPr="00F13AF8">
              <w:rPr>
                <w:kern w:val="22"/>
                <w:szCs w:val="22"/>
              </w:rPr>
              <w:t>Customary sustainable use</w:t>
            </w:r>
          </w:p>
        </w:tc>
        <w:tc>
          <w:tcPr>
            <w:tcW w:w="5958" w:type="dxa"/>
          </w:tcPr>
          <w:p w14:paraId="22224EC5" w14:textId="77777777" w:rsidR="005D6E0B" w:rsidRPr="00F13AF8" w:rsidRDefault="005D6E0B" w:rsidP="00434B1E">
            <w:pPr>
              <w:adjustRightInd w:val="0"/>
              <w:snapToGrid w:val="0"/>
              <w:spacing w:before="60" w:after="60"/>
              <w:rPr>
                <w:kern w:val="22"/>
                <w:szCs w:val="22"/>
              </w:rPr>
            </w:pPr>
            <w:r w:rsidRPr="00F13AF8">
              <w:rPr>
                <w:kern w:val="22"/>
                <w:szCs w:val="22"/>
              </w:rPr>
              <w:t>The uses of biological resources in accordance with traditional cultural practices that are compatible with conservation or sustainable use requirements.</w:t>
            </w:r>
          </w:p>
          <w:p w14:paraId="19349A36" w14:textId="29EB2BE4" w:rsidR="005D6E0B" w:rsidRPr="00F13AF8" w:rsidRDefault="005D6E0B" w:rsidP="00434B1E">
            <w:pPr>
              <w:adjustRightInd w:val="0"/>
              <w:snapToGrid w:val="0"/>
              <w:spacing w:before="60" w:after="60"/>
              <w:rPr>
                <w:kern w:val="22"/>
                <w:szCs w:val="22"/>
              </w:rPr>
            </w:pPr>
            <w:r w:rsidRPr="00F13AF8">
              <w:rPr>
                <w:kern w:val="22"/>
                <w:szCs w:val="22"/>
              </w:rPr>
              <w:t xml:space="preserve">(CBD, </w:t>
            </w:r>
            <w:hyperlink r:id="rId45" w:history="1">
              <w:r w:rsidRPr="00F13AF8">
                <w:rPr>
                  <w:rStyle w:val="Hyperlink"/>
                  <w:kern w:val="22"/>
                  <w:sz w:val="22"/>
                  <w:szCs w:val="22"/>
                </w:rPr>
                <w:t>https://www.cbd.int/traditional/what.shtml</w:t>
              </w:r>
            </w:hyperlink>
            <w:r w:rsidRPr="00F13AF8">
              <w:rPr>
                <w:kern w:val="22"/>
                <w:szCs w:val="22"/>
              </w:rPr>
              <w:t>)</w:t>
            </w:r>
          </w:p>
        </w:tc>
        <w:tc>
          <w:tcPr>
            <w:tcW w:w="1530" w:type="dxa"/>
          </w:tcPr>
          <w:p w14:paraId="120CB767"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9</w:t>
            </w:r>
          </w:p>
        </w:tc>
      </w:tr>
      <w:tr w:rsidR="005D6E0B" w:rsidRPr="00F13AF8" w14:paraId="1C03F401" w14:textId="77777777" w:rsidTr="00434B1E">
        <w:tc>
          <w:tcPr>
            <w:tcW w:w="2137" w:type="dxa"/>
          </w:tcPr>
          <w:p w14:paraId="39704D07" w14:textId="77777777" w:rsidR="005D6E0B" w:rsidRPr="00F13AF8" w:rsidRDefault="005D6E0B" w:rsidP="00434B1E">
            <w:pPr>
              <w:adjustRightInd w:val="0"/>
              <w:snapToGrid w:val="0"/>
              <w:spacing w:before="60" w:after="60"/>
              <w:jc w:val="left"/>
              <w:rPr>
                <w:kern w:val="22"/>
                <w:szCs w:val="22"/>
              </w:rPr>
            </w:pPr>
            <w:r w:rsidRPr="00F13AF8">
              <w:rPr>
                <w:kern w:val="22"/>
                <w:szCs w:val="22"/>
              </w:rPr>
              <w:t>Sustainable agriculture and aquaculture</w:t>
            </w:r>
          </w:p>
        </w:tc>
        <w:tc>
          <w:tcPr>
            <w:tcW w:w="5958" w:type="dxa"/>
          </w:tcPr>
          <w:p w14:paraId="2447DDA9" w14:textId="77777777" w:rsidR="005D6E0B" w:rsidRPr="00F13AF8" w:rsidRDefault="005D6E0B" w:rsidP="00434B1E">
            <w:pPr>
              <w:adjustRightInd w:val="0"/>
              <w:snapToGrid w:val="0"/>
              <w:spacing w:before="60" w:after="60"/>
              <w:rPr>
                <w:kern w:val="22"/>
                <w:szCs w:val="22"/>
              </w:rPr>
            </w:pPr>
            <w:r w:rsidRPr="00F13AF8">
              <w:rPr>
                <w:kern w:val="22"/>
                <w:szCs w:val="22"/>
              </w:rPr>
              <w:t>The vision of the Food and Agriculture Organization of the United Nations for sustainable food and agriculture is one in which food is nutritious and accessible for everyone, and where natural resources are managed in a way that maintains ecosystem functions to support current, as well as future human needs.</w:t>
            </w:r>
          </w:p>
          <w:p w14:paraId="740F673F" w14:textId="7DC98ACE" w:rsidR="005D6E0B" w:rsidRPr="00F13AF8" w:rsidRDefault="005D6E0B" w:rsidP="00434B1E">
            <w:pPr>
              <w:adjustRightInd w:val="0"/>
              <w:snapToGrid w:val="0"/>
              <w:spacing w:before="60" w:after="60"/>
              <w:rPr>
                <w:kern w:val="22"/>
                <w:szCs w:val="22"/>
              </w:rPr>
            </w:pPr>
            <w:r w:rsidRPr="00F13AF8">
              <w:rPr>
                <w:kern w:val="22"/>
                <w:szCs w:val="22"/>
              </w:rPr>
              <w:t xml:space="preserve">(FAO, </w:t>
            </w:r>
            <w:hyperlink r:id="rId46" w:history="1">
              <w:r w:rsidRPr="00F13AF8">
                <w:rPr>
                  <w:rStyle w:val="Hyperlink"/>
                  <w:kern w:val="22"/>
                  <w:sz w:val="22"/>
                  <w:szCs w:val="22"/>
                </w:rPr>
                <w:t>http://www.fao.org/sustainability/background/en/</w:t>
              </w:r>
            </w:hyperlink>
            <w:r w:rsidRPr="00F13AF8">
              <w:rPr>
                <w:kern w:val="22"/>
                <w:szCs w:val="22"/>
              </w:rPr>
              <w:t>)</w:t>
            </w:r>
          </w:p>
        </w:tc>
        <w:tc>
          <w:tcPr>
            <w:tcW w:w="1530" w:type="dxa"/>
          </w:tcPr>
          <w:p w14:paraId="0DF8C756" w14:textId="77777777" w:rsidR="005D6E0B" w:rsidRPr="00F13AF8" w:rsidRDefault="005D6E0B" w:rsidP="00434B1E">
            <w:pPr>
              <w:adjustRightInd w:val="0"/>
              <w:snapToGrid w:val="0"/>
              <w:spacing w:before="60" w:after="60"/>
              <w:jc w:val="left"/>
              <w:rPr>
                <w:kern w:val="22"/>
                <w:szCs w:val="22"/>
              </w:rPr>
            </w:pPr>
            <w:r w:rsidRPr="00F13AF8">
              <w:rPr>
                <w:kern w:val="22"/>
                <w:szCs w:val="22"/>
              </w:rPr>
              <w:t xml:space="preserve">Target </w:t>
            </w:r>
            <w:r w:rsidR="00EF6FD4" w:rsidRPr="00F13AF8">
              <w:rPr>
                <w:kern w:val="22"/>
                <w:szCs w:val="22"/>
              </w:rPr>
              <w:t xml:space="preserve">10 </w:t>
            </w:r>
          </w:p>
        </w:tc>
      </w:tr>
      <w:tr w:rsidR="005D6E0B" w:rsidRPr="00F13AF8" w14:paraId="4B3ED185" w14:textId="77777777" w:rsidTr="00434B1E">
        <w:tc>
          <w:tcPr>
            <w:tcW w:w="2137" w:type="dxa"/>
          </w:tcPr>
          <w:p w14:paraId="5EB481F5" w14:textId="77777777" w:rsidR="005D6E0B" w:rsidRPr="00F13AF8" w:rsidRDefault="005D6E0B" w:rsidP="00434B1E">
            <w:pPr>
              <w:adjustRightInd w:val="0"/>
              <w:snapToGrid w:val="0"/>
              <w:spacing w:before="60" w:after="60"/>
              <w:jc w:val="left"/>
              <w:rPr>
                <w:kern w:val="22"/>
                <w:szCs w:val="22"/>
              </w:rPr>
            </w:pPr>
            <w:r w:rsidRPr="00F13AF8">
              <w:rPr>
                <w:kern w:val="22"/>
                <w:szCs w:val="22"/>
              </w:rPr>
              <w:t>Sustainable forestry (management)</w:t>
            </w:r>
          </w:p>
        </w:tc>
        <w:tc>
          <w:tcPr>
            <w:tcW w:w="5958" w:type="dxa"/>
          </w:tcPr>
          <w:p w14:paraId="4DEA8BAA" w14:textId="77777777" w:rsidR="005D6E0B" w:rsidRPr="00F13AF8" w:rsidRDefault="005D6E0B" w:rsidP="00434B1E">
            <w:pPr>
              <w:adjustRightInd w:val="0"/>
              <w:snapToGrid w:val="0"/>
              <w:spacing w:before="60" w:after="60"/>
              <w:rPr>
                <w:kern w:val="22"/>
                <w:szCs w:val="22"/>
              </w:rPr>
            </w:pPr>
            <w:r w:rsidRPr="00F13AF8">
              <w:rPr>
                <w:kern w:val="22"/>
                <w:szCs w:val="22"/>
              </w:rPr>
              <w:t xml:space="preserve">In its broadest sense, </w:t>
            </w:r>
            <w:r w:rsidR="00EF6FD4" w:rsidRPr="00F13AF8">
              <w:rPr>
                <w:kern w:val="22"/>
                <w:szCs w:val="22"/>
              </w:rPr>
              <w:t>sustainable forest management</w:t>
            </w:r>
            <w:r w:rsidRPr="00F13AF8">
              <w:rPr>
                <w:kern w:val="22"/>
                <w:szCs w:val="22"/>
              </w:rPr>
              <w:t xml:space="preserve"> encompasses the administrative, legal, technical, economic, </w:t>
            </w:r>
            <w:proofErr w:type="gramStart"/>
            <w:r w:rsidRPr="00F13AF8">
              <w:rPr>
                <w:kern w:val="22"/>
                <w:szCs w:val="22"/>
              </w:rPr>
              <w:t>social</w:t>
            </w:r>
            <w:proofErr w:type="gramEnd"/>
            <w:r w:rsidRPr="00F13AF8">
              <w:rPr>
                <w:kern w:val="22"/>
                <w:szCs w:val="22"/>
              </w:rPr>
              <w:t xml:space="preserve"> and environmental aspects of the conservation and use of forests. It implies various degrees of human intervention, ranging from actions aimed at safeguarding and maintaining forest ecosystems and their functions to those favouring specific socially or economically valuable species or groups of species for the improved production of goods and services. In addition to forest </w:t>
            </w:r>
            <w:r w:rsidRPr="00F13AF8">
              <w:rPr>
                <w:kern w:val="22"/>
                <w:szCs w:val="22"/>
              </w:rPr>
              <w:lastRenderedPageBreak/>
              <w:t>products (comprising both wood and non-wood forest products), sustainably managed forests provide important ecosystem services, such as carbon sequestration, biodiversity conservation, and the protection of water resources.</w:t>
            </w:r>
          </w:p>
          <w:p w14:paraId="39FCD5AB" w14:textId="01A7B6E8" w:rsidR="005D6E0B" w:rsidRPr="00F13AF8" w:rsidRDefault="005D6E0B" w:rsidP="00434B1E">
            <w:pPr>
              <w:adjustRightInd w:val="0"/>
              <w:snapToGrid w:val="0"/>
              <w:spacing w:before="60" w:after="60"/>
              <w:rPr>
                <w:kern w:val="22"/>
                <w:szCs w:val="22"/>
              </w:rPr>
            </w:pPr>
            <w:r w:rsidRPr="00F13AF8">
              <w:rPr>
                <w:kern w:val="22"/>
                <w:szCs w:val="22"/>
              </w:rPr>
              <w:t xml:space="preserve">(FAO, </w:t>
            </w:r>
            <w:hyperlink r:id="rId47" w:history="1">
              <w:r w:rsidRPr="00F13AF8">
                <w:rPr>
                  <w:rStyle w:val="Hyperlink"/>
                  <w:kern w:val="22"/>
                  <w:sz w:val="22"/>
                  <w:szCs w:val="22"/>
                </w:rPr>
                <w:t>https://www.fao.org/sustainable-forests-management/en/</w:t>
              </w:r>
            </w:hyperlink>
            <w:r w:rsidRPr="00F13AF8">
              <w:rPr>
                <w:kern w:val="22"/>
                <w:szCs w:val="22"/>
              </w:rPr>
              <w:t>)</w:t>
            </w:r>
          </w:p>
        </w:tc>
        <w:tc>
          <w:tcPr>
            <w:tcW w:w="1530" w:type="dxa"/>
          </w:tcPr>
          <w:p w14:paraId="339DE3F4" w14:textId="77777777" w:rsidR="005D6E0B" w:rsidRPr="00F13AF8" w:rsidRDefault="005D6E0B" w:rsidP="00434B1E">
            <w:pPr>
              <w:adjustRightInd w:val="0"/>
              <w:snapToGrid w:val="0"/>
              <w:spacing w:before="60" w:after="60"/>
              <w:jc w:val="left"/>
              <w:rPr>
                <w:kern w:val="22"/>
                <w:szCs w:val="22"/>
              </w:rPr>
            </w:pPr>
            <w:r w:rsidRPr="00F13AF8">
              <w:rPr>
                <w:kern w:val="22"/>
                <w:szCs w:val="22"/>
              </w:rPr>
              <w:lastRenderedPageBreak/>
              <w:t>Target 10</w:t>
            </w:r>
          </w:p>
        </w:tc>
      </w:tr>
      <w:tr w:rsidR="005D6E0B" w:rsidRPr="00F13AF8" w14:paraId="4C6FAF85" w14:textId="77777777" w:rsidTr="00434B1E">
        <w:tc>
          <w:tcPr>
            <w:tcW w:w="2137" w:type="dxa"/>
          </w:tcPr>
          <w:p w14:paraId="43F8B8E7" w14:textId="77777777" w:rsidR="005D6E0B" w:rsidRPr="00F13AF8" w:rsidRDefault="005D6E0B" w:rsidP="00434B1E">
            <w:pPr>
              <w:adjustRightInd w:val="0"/>
              <w:snapToGrid w:val="0"/>
              <w:spacing w:before="60" w:after="60"/>
              <w:jc w:val="left"/>
              <w:rPr>
                <w:kern w:val="22"/>
                <w:szCs w:val="22"/>
              </w:rPr>
            </w:pPr>
            <w:r w:rsidRPr="00F13AF8">
              <w:rPr>
                <w:kern w:val="22"/>
                <w:szCs w:val="22"/>
              </w:rPr>
              <w:t>Green and blue spaces</w:t>
            </w:r>
          </w:p>
        </w:tc>
        <w:tc>
          <w:tcPr>
            <w:tcW w:w="5958" w:type="dxa"/>
          </w:tcPr>
          <w:p w14:paraId="37DA4ABD" w14:textId="77777777" w:rsidR="005D6E0B" w:rsidRPr="00F13AF8" w:rsidRDefault="005D6E0B" w:rsidP="00434B1E">
            <w:pPr>
              <w:adjustRightInd w:val="0"/>
              <w:snapToGrid w:val="0"/>
              <w:spacing w:before="60" w:after="60"/>
              <w:rPr>
                <w:kern w:val="22"/>
                <w:szCs w:val="22"/>
              </w:rPr>
            </w:pPr>
            <w:r w:rsidRPr="00F13AF8">
              <w:rPr>
                <w:kern w:val="22"/>
                <w:szCs w:val="22"/>
              </w:rPr>
              <w:t>Areas of vegetation, inland and coastal waters, generally in or near to urban areas includ</w:t>
            </w:r>
            <w:r w:rsidR="00EF6FD4" w:rsidRPr="00F13AF8">
              <w:rPr>
                <w:kern w:val="22"/>
                <w:szCs w:val="22"/>
              </w:rPr>
              <w:t>ing</w:t>
            </w:r>
            <w:r w:rsidRPr="00F13AF8">
              <w:rPr>
                <w:kern w:val="22"/>
                <w:szCs w:val="22"/>
              </w:rPr>
              <w:t xml:space="preserve"> green roofs and walls, </w:t>
            </w:r>
            <w:r w:rsidR="00EF6FD4" w:rsidRPr="00F13AF8">
              <w:rPr>
                <w:kern w:val="22"/>
                <w:szCs w:val="22"/>
              </w:rPr>
              <w:t xml:space="preserve">and other </w:t>
            </w:r>
            <w:r w:rsidRPr="00F13AF8">
              <w:rPr>
                <w:kern w:val="22"/>
                <w:szCs w:val="22"/>
              </w:rPr>
              <w:t xml:space="preserve">green infrastructure. These can have a range of positive effects on human physical and mental well-being and provide </w:t>
            </w:r>
            <w:r w:rsidR="00EF6FD4" w:rsidRPr="00F13AF8">
              <w:rPr>
                <w:kern w:val="22"/>
                <w:szCs w:val="22"/>
              </w:rPr>
              <w:t>opportunities to reconnect with</w:t>
            </w:r>
            <w:r w:rsidRPr="00F13AF8">
              <w:rPr>
                <w:kern w:val="22"/>
                <w:szCs w:val="22"/>
              </w:rPr>
              <w:t xml:space="preserve"> nature. </w:t>
            </w:r>
            <w:r w:rsidR="00EF6FD4" w:rsidRPr="00F13AF8">
              <w:rPr>
                <w:kern w:val="22"/>
                <w:szCs w:val="22"/>
              </w:rPr>
              <w:t>G</w:t>
            </w:r>
            <w:r w:rsidRPr="00F13AF8">
              <w:rPr>
                <w:kern w:val="22"/>
                <w:szCs w:val="22"/>
              </w:rPr>
              <w:t xml:space="preserve">reen and blue </w:t>
            </w:r>
            <w:r w:rsidR="00EF6FD4" w:rsidRPr="00F13AF8">
              <w:rPr>
                <w:kern w:val="22"/>
                <w:szCs w:val="22"/>
              </w:rPr>
              <w:t>spaces also</w:t>
            </w:r>
            <w:r w:rsidRPr="00F13AF8">
              <w:rPr>
                <w:kern w:val="22"/>
                <w:szCs w:val="22"/>
              </w:rPr>
              <w:t xml:space="preserve"> provide important habitat</w:t>
            </w:r>
            <w:r w:rsidR="00EF6FD4" w:rsidRPr="00F13AF8">
              <w:rPr>
                <w:kern w:val="22"/>
                <w:szCs w:val="22"/>
              </w:rPr>
              <w:t>s</w:t>
            </w:r>
            <w:r w:rsidRPr="00F13AF8">
              <w:rPr>
                <w:kern w:val="22"/>
                <w:szCs w:val="22"/>
              </w:rPr>
              <w:t xml:space="preserve"> for species, improve habitat connectivity, provide ecosystem </w:t>
            </w:r>
            <w:proofErr w:type="gramStart"/>
            <w:r w:rsidRPr="00F13AF8">
              <w:rPr>
                <w:kern w:val="22"/>
                <w:szCs w:val="22"/>
              </w:rPr>
              <w:t>services</w:t>
            </w:r>
            <w:proofErr w:type="gramEnd"/>
            <w:r w:rsidRPr="00F13AF8">
              <w:rPr>
                <w:kern w:val="22"/>
                <w:szCs w:val="22"/>
              </w:rPr>
              <w:t xml:space="preserve"> and help mediate extreme events, if managed with such objectives in mind.</w:t>
            </w:r>
          </w:p>
        </w:tc>
        <w:tc>
          <w:tcPr>
            <w:tcW w:w="1530" w:type="dxa"/>
          </w:tcPr>
          <w:p w14:paraId="4C71FFD0"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12</w:t>
            </w:r>
          </w:p>
        </w:tc>
      </w:tr>
      <w:tr w:rsidR="005D6E0B" w:rsidRPr="00F13AF8" w14:paraId="1B5B5479" w14:textId="77777777" w:rsidTr="00434B1E">
        <w:tc>
          <w:tcPr>
            <w:tcW w:w="2137" w:type="dxa"/>
          </w:tcPr>
          <w:p w14:paraId="73AD5CCD" w14:textId="77777777" w:rsidR="005D6E0B" w:rsidRPr="00F13AF8" w:rsidRDefault="005D6E0B" w:rsidP="00434B1E">
            <w:pPr>
              <w:adjustRightInd w:val="0"/>
              <w:snapToGrid w:val="0"/>
              <w:spacing w:before="60" w:after="60"/>
              <w:jc w:val="left"/>
              <w:rPr>
                <w:kern w:val="22"/>
                <w:szCs w:val="22"/>
              </w:rPr>
            </w:pPr>
            <w:r w:rsidRPr="00F13AF8">
              <w:rPr>
                <w:kern w:val="22"/>
                <w:szCs w:val="22"/>
              </w:rPr>
              <w:t>Financial flows are aligned with biodiversity values</w:t>
            </w:r>
          </w:p>
        </w:tc>
        <w:tc>
          <w:tcPr>
            <w:tcW w:w="5958" w:type="dxa"/>
          </w:tcPr>
          <w:p w14:paraId="5CCE1C5B" w14:textId="77777777" w:rsidR="005D6E0B" w:rsidRPr="00F13AF8" w:rsidRDefault="005D6E0B" w:rsidP="00434B1E">
            <w:pPr>
              <w:adjustRightInd w:val="0"/>
              <w:snapToGrid w:val="0"/>
              <w:spacing w:before="60" w:after="60"/>
              <w:rPr>
                <w:kern w:val="22"/>
                <w:szCs w:val="22"/>
              </w:rPr>
            </w:pPr>
            <w:r w:rsidRPr="00F13AF8">
              <w:rPr>
                <w:kern w:val="22"/>
                <w:szCs w:val="22"/>
              </w:rPr>
              <w:t>“Aligning flows” means channel</w:t>
            </w:r>
            <w:r w:rsidR="003D2220" w:rsidRPr="00F13AF8">
              <w:rPr>
                <w:kern w:val="22"/>
                <w:szCs w:val="22"/>
              </w:rPr>
              <w:t>l</w:t>
            </w:r>
            <w:r w:rsidRPr="00F13AF8">
              <w:rPr>
                <w:kern w:val="22"/>
                <w:szCs w:val="22"/>
              </w:rPr>
              <w:t>ing financial investments – public and private – towards economic activities that enhance our stock of natural assets and encourage sustainable consumption and production.</w:t>
            </w:r>
          </w:p>
          <w:p w14:paraId="6A22C0DF" w14:textId="55034C2C" w:rsidR="005D6E0B" w:rsidRPr="00F13AF8" w:rsidRDefault="005D6E0B" w:rsidP="00434B1E">
            <w:pPr>
              <w:adjustRightInd w:val="0"/>
              <w:snapToGrid w:val="0"/>
              <w:spacing w:before="60" w:after="60"/>
              <w:rPr>
                <w:kern w:val="22"/>
                <w:szCs w:val="22"/>
              </w:rPr>
            </w:pPr>
            <w:r w:rsidRPr="00F13AF8">
              <w:rPr>
                <w:kern w:val="22"/>
                <w:szCs w:val="22"/>
              </w:rPr>
              <w:t>(</w:t>
            </w:r>
            <w:r w:rsidR="00FB769B" w:rsidRPr="00F13AF8">
              <w:rPr>
                <w:kern w:val="22"/>
                <w:szCs w:val="22"/>
              </w:rPr>
              <w:t>CBD,</w:t>
            </w:r>
            <w:r w:rsidR="00FB769B" w:rsidRPr="00F13AF8">
              <w:rPr>
                <w:szCs w:val="22"/>
              </w:rPr>
              <w:t xml:space="preserve"> </w:t>
            </w:r>
            <w:hyperlink r:id="rId48" w:history="1">
              <w:r w:rsidR="00FB769B" w:rsidRPr="00F13AF8">
                <w:rPr>
                  <w:rStyle w:val="Hyperlink"/>
                  <w:kern w:val="22"/>
                  <w:sz w:val="22"/>
                  <w:szCs w:val="22"/>
                </w:rPr>
                <w:t>https://www.cbd.int/doc/c/a6f8/8ccb/a7cb2a88bd13e86cfc59901a/roundtable-b-finance-en.pdf</w:t>
              </w:r>
            </w:hyperlink>
            <w:r w:rsidR="00FB769B" w:rsidRPr="00F13AF8">
              <w:rPr>
                <w:kern w:val="22"/>
                <w:szCs w:val="22"/>
              </w:rPr>
              <w:t>)</w:t>
            </w:r>
          </w:p>
        </w:tc>
        <w:tc>
          <w:tcPr>
            <w:tcW w:w="1530" w:type="dxa"/>
          </w:tcPr>
          <w:p w14:paraId="524E27D7" w14:textId="77777777" w:rsidR="005D6E0B" w:rsidRPr="00F13AF8" w:rsidRDefault="005D6E0B" w:rsidP="00434B1E">
            <w:pPr>
              <w:adjustRightInd w:val="0"/>
              <w:snapToGrid w:val="0"/>
              <w:spacing w:before="60" w:after="60"/>
              <w:rPr>
                <w:kern w:val="22"/>
                <w:szCs w:val="22"/>
              </w:rPr>
            </w:pPr>
            <w:r w:rsidRPr="00F13AF8">
              <w:rPr>
                <w:kern w:val="22"/>
                <w:szCs w:val="22"/>
              </w:rPr>
              <w:t>Target 14</w:t>
            </w:r>
          </w:p>
        </w:tc>
      </w:tr>
      <w:tr w:rsidR="005D6E0B" w:rsidRPr="00F13AF8" w14:paraId="13DE9823" w14:textId="77777777" w:rsidTr="00434B1E">
        <w:tc>
          <w:tcPr>
            <w:tcW w:w="2137" w:type="dxa"/>
          </w:tcPr>
          <w:p w14:paraId="19C478FB" w14:textId="77777777" w:rsidR="005D6E0B" w:rsidRPr="00F13AF8" w:rsidRDefault="005D6E0B" w:rsidP="00434B1E">
            <w:pPr>
              <w:adjustRightInd w:val="0"/>
              <w:snapToGrid w:val="0"/>
              <w:spacing w:before="60" w:after="60"/>
              <w:jc w:val="left"/>
              <w:rPr>
                <w:kern w:val="22"/>
                <w:szCs w:val="22"/>
              </w:rPr>
            </w:pPr>
            <w:r w:rsidRPr="00F13AF8">
              <w:rPr>
                <w:kern w:val="22"/>
                <w:szCs w:val="22"/>
              </w:rPr>
              <w:t>Biodiversity values</w:t>
            </w:r>
          </w:p>
        </w:tc>
        <w:tc>
          <w:tcPr>
            <w:tcW w:w="5958" w:type="dxa"/>
          </w:tcPr>
          <w:p w14:paraId="72C59BA8" w14:textId="77777777" w:rsidR="005D6E0B" w:rsidRDefault="005D6E0B" w:rsidP="00434B1E">
            <w:pPr>
              <w:adjustRightInd w:val="0"/>
              <w:snapToGrid w:val="0"/>
              <w:spacing w:before="60" w:after="60"/>
              <w:rPr>
                <w:kern w:val="22"/>
                <w:szCs w:val="22"/>
              </w:rPr>
            </w:pPr>
            <w:r w:rsidRPr="00F13AF8">
              <w:rPr>
                <w:kern w:val="22"/>
                <w:szCs w:val="22"/>
              </w:rPr>
              <w:t xml:space="preserve">Biodiversity values include diverse considerations from ecological, genetic, economic, cultural, social, scientific, educational, recreational, </w:t>
            </w:r>
            <w:proofErr w:type="gramStart"/>
            <w:r w:rsidRPr="00F13AF8">
              <w:rPr>
                <w:kern w:val="22"/>
                <w:szCs w:val="22"/>
              </w:rPr>
              <w:t>aesthetic</w:t>
            </w:r>
            <w:proofErr w:type="gramEnd"/>
            <w:r w:rsidRPr="00F13AF8">
              <w:rPr>
                <w:kern w:val="22"/>
                <w:szCs w:val="22"/>
              </w:rPr>
              <w:t xml:space="preserve">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w:t>
            </w:r>
          </w:p>
          <w:p w14:paraId="2161F28D" w14:textId="393B212A" w:rsidR="000D2350" w:rsidRPr="00F13AF8" w:rsidRDefault="000D2350" w:rsidP="0012663D">
            <w:pPr>
              <w:adjustRightInd w:val="0"/>
              <w:snapToGrid w:val="0"/>
              <w:spacing w:before="60" w:after="60"/>
              <w:jc w:val="left"/>
              <w:rPr>
                <w:kern w:val="22"/>
                <w:szCs w:val="22"/>
              </w:rPr>
            </w:pPr>
            <w:r>
              <w:rPr>
                <w:kern w:val="22"/>
                <w:szCs w:val="22"/>
              </w:rPr>
              <w:t xml:space="preserve">(for </w:t>
            </w:r>
            <w:r w:rsidR="00D73E76">
              <w:rPr>
                <w:kern w:val="22"/>
                <w:szCs w:val="22"/>
              </w:rPr>
              <w:t>a definition of value systems</w:t>
            </w:r>
            <w:r>
              <w:rPr>
                <w:kern w:val="22"/>
                <w:szCs w:val="22"/>
              </w:rPr>
              <w:t xml:space="preserve"> see</w:t>
            </w:r>
            <w:r w:rsidR="00026816">
              <w:rPr>
                <w:kern w:val="22"/>
                <w:szCs w:val="22"/>
              </w:rPr>
              <w:t xml:space="preserve"> the</w:t>
            </w:r>
            <w:r>
              <w:rPr>
                <w:kern w:val="22"/>
                <w:szCs w:val="22"/>
              </w:rPr>
              <w:t xml:space="preserve"> IPBES</w:t>
            </w:r>
            <w:r w:rsidR="00026816">
              <w:rPr>
                <w:kern w:val="22"/>
                <w:szCs w:val="22"/>
              </w:rPr>
              <w:t xml:space="preserve"> </w:t>
            </w:r>
            <w:proofErr w:type="gramStart"/>
            <w:r w:rsidR="00026816">
              <w:rPr>
                <w:kern w:val="22"/>
                <w:szCs w:val="22"/>
              </w:rPr>
              <w:t>Glossary,</w:t>
            </w:r>
            <w:r>
              <w:rPr>
                <w:kern w:val="22"/>
                <w:szCs w:val="22"/>
              </w:rPr>
              <w:t xml:space="preserve"> </w:t>
            </w:r>
            <w:r w:rsidRPr="000D2350">
              <w:rPr>
                <w:kern w:val="22"/>
                <w:szCs w:val="22"/>
              </w:rPr>
              <w:t xml:space="preserve"> https://zenodo.org/record/5657079#.Yz8p-bYpBZU</w:t>
            </w:r>
            <w:proofErr w:type="gramEnd"/>
            <w:r>
              <w:rPr>
                <w:kern w:val="22"/>
                <w:szCs w:val="22"/>
              </w:rPr>
              <w:t>)</w:t>
            </w:r>
          </w:p>
        </w:tc>
        <w:tc>
          <w:tcPr>
            <w:tcW w:w="1530" w:type="dxa"/>
          </w:tcPr>
          <w:p w14:paraId="45A2DBFF" w14:textId="77777777" w:rsidR="005D6E0B" w:rsidRPr="00F13AF8" w:rsidRDefault="005D6E0B" w:rsidP="00434B1E">
            <w:pPr>
              <w:adjustRightInd w:val="0"/>
              <w:snapToGrid w:val="0"/>
              <w:spacing w:before="60" w:after="60"/>
              <w:jc w:val="left"/>
              <w:rPr>
                <w:kern w:val="22"/>
                <w:szCs w:val="22"/>
              </w:rPr>
            </w:pPr>
            <w:r w:rsidRPr="00F13AF8">
              <w:rPr>
                <w:kern w:val="22"/>
                <w:szCs w:val="22"/>
              </w:rPr>
              <w:t>Target 14</w:t>
            </w:r>
          </w:p>
        </w:tc>
      </w:tr>
      <w:tr w:rsidR="00D72F03" w:rsidRPr="00F13AF8" w14:paraId="40081619" w14:textId="77777777" w:rsidTr="00434B1E">
        <w:tc>
          <w:tcPr>
            <w:tcW w:w="2137" w:type="dxa"/>
          </w:tcPr>
          <w:p w14:paraId="5D7F29AA" w14:textId="77777777" w:rsidR="00D72F03" w:rsidRPr="00F13AF8" w:rsidRDefault="00D72F03" w:rsidP="00434B1E">
            <w:pPr>
              <w:adjustRightInd w:val="0"/>
              <w:snapToGrid w:val="0"/>
              <w:spacing w:before="60" w:after="60"/>
              <w:jc w:val="left"/>
              <w:rPr>
                <w:kern w:val="22"/>
                <w:szCs w:val="22"/>
              </w:rPr>
            </w:pPr>
            <w:r w:rsidRPr="00F13AF8">
              <w:rPr>
                <w:kern w:val="22"/>
                <w:szCs w:val="22"/>
              </w:rPr>
              <w:t>Dependencies and impacts on biodiversity</w:t>
            </w:r>
          </w:p>
        </w:tc>
        <w:tc>
          <w:tcPr>
            <w:tcW w:w="5958" w:type="dxa"/>
          </w:tcPr>
          <w:p w14:paraId="726E4C60" w14:textId="77777777" w:rsidR="00C51D16" w:rsidRPr="00F13AF8" w:rsidRDefault="00C51D16" w:rsidP="00434B1E">
            <w:pPr>
              <w:adjustRightInd w:val="0"/>
              <w:snapToGrid w:val="0"/>
              <w:spacing w:before="60" w:after="60"/>
              <w:rPr>
                <w:kern w:val="22"/>
                <w:szCs w:val="22"/>
              </w:rPr>
            </w:pPr>
            <w:r w:rsidRPr="00F13AF8">
              <w:rPr>
                <w:kern w:val="22"/>
                <w:szCs w:val="22"/>
              </w:rPr>
              <w:t>Impacts on biodiversity</w:t>
            </w:r>
            <w:r w:rsidR="000D04D7" w:rsidRPr="00F13AF8">
              <w:rPr>
                <w:kern w:val="22"/>
                <w:szCs w:val="22"/>
              </w:rPr>
              <w:t xml:space="preserve">: </w:t>
            </w:r>
            <w:r w:rsidRPr="00F13AF8">
              <w:rPr>
                <w:kern w:val="22"/>
                <w:szCs w:val="22"/>
              </w:rPr>
              <w:t>positive or negative contributions of a company or other actor toward the state of nature, including pollution of air, water, soil; fragmentation or disruption of ecosystems and habitats for [human and] non-human species; al</w:t>
            </w:r>
            <w:r w:rsidR="000D04D7" w:rsidRPr="00F13AF8">
              <w:rPr>
                <w:kern w:val="22"/>
                <w:szCs w:val="22"/>
              </w:rPr>
              <w:t>teration of ecosystem regimes.</w:t>
            </w:r>
          </w:p>
          <w:p w14:paraId="7DEC2549" w14:textId="46C5E9E1" w:rsidR="00C51D16" w:rsidRPr="00F13AF8" w:rsidRDefault="00C51D16" w:rsidP="006A41E5">
            <w:pPr>
              <w:adjustRightInd w:val="0"/>
              <w:snapToGrid w:val="0"/>
              <w:spacing w:before="60"/>
              <w:rPr>
                <w:kern w:val="22"/>
                <w:szCs w:val="22"/>
              </w:rPr>
            </w:pPr>
            <w:r w:rsidRPr="00F13AF8">
              <w:rPr>
                <w:kern w:val="22"/>
                <w:szCs w:val="22"/>
              </w:rPr>
              <w:t>Dependencies on biodiversity</w:t>
            </w:r>
            <w:r w:rsidR="000D04D7" w:rsidRPr="00F13AF8">
              <w:rPr>
                <w:kern w:val="22"/>
                <w:szCs w:val="22"/>
              </w:rPr>
              <w:t xml:space="preserve">: </w:t>
            </w:r>
            <w:r w:rsidRPr="00F13AF8">
              <w:rPr>
                <w:kern w:val="22"/>
                <w:szCs w:val="22"/>
              </w:rPr>
              <w:t>aspects of nature’s contributions to people [ecosystem services] that a person or organisation relies on to function, including water flow and quality regulation; regulation of hazards like fires and floods; pol</w:t>
            </w:r>
            <w:r w:rsidR="000D04D7" w:rsidRPr="00F13AF8">
              <w:rPr>
                <w:kern w:val="22"/>
                <w:szCs w:val="22"/>
              </w:rPr>
              <w:t>lination; carbon sequestration.</w:t>
            </w:r>
          </w:p>
          <w:p w14:paraId="675F53DC" w14:textId="1C43F5A1" w:rsidR="00D72F03" w:rsidRPr="00F13AF8" w:rsidRDefault="00C51D16" w:rsidP="00434B1E">
            <w:pPr>
              <w:adjustRightInd w:val="0"/>
              <w:snapToGrid w:val="0"/>
              <w:spacing w:after="60"/>
              <w:jc w:val="left"/>
              <w:rPr>
                <w:kern w:val="22"/>
                <w:szCs w:val="22"/>
              </w:rPr>
            </w:pPr>
            <w:r w:rsidRPr="00F13AF8">
              <w:rPr>
                <w:kern w:val="22"/>
                <w:szCs w:val="22"/>
              </w:rPr>
              <w:t>(</w:t>
            </w:r>
            <w:r w:rsidR="00244068" w:rsidRPr="00F13AF8">
              <w:rPr>
                <w:i/>
                <w:iCs/>
                <w:kern w:val="22"/>
                <w:szCs w:val="22"/>
              </w:rPr>
              <w:t xml:space="preserve">Science-based Targets </w:t>
            </w:r>
            <w:r w:rsidRPr="00F13AF8">
              <w:rPr>
                <w:i/>
                <w:iCs/>
                <w:kern w:val="22"/>
                <w:szCs w:val="22"/>
              </w:rPr>
              <w:t xml:space="preserve">for </w:t>
            </w:r>
            <w:r w:rsidR="00244068" w:rsidRPr="00F13AF8">
              <w:rPr>
                <w:i/>
                <w:iCs/>
                <w:kern w:val="22"/>
                <w:szCs w:val="22"/>
              </w:rPr>
              <w:t>Nature</w:t>
            </w:r>
            <w:r w:rsidR="00244068" w:rsidRPr="00F13AF8">
              <w:rPr>
                <w:kern w:val="22"/>
                <w:szCs w:val="22"/>
              </w:rPr>
              <w:t xml:space="preserve"> </w:t>
            </w:r>
            <w:r w:rsidRPr="00F13AF8">
              <w:rPr>
                <w:kern w:val="22"/>
                <w:szCs w:val="22"/>
              </w:rPr>
              <w:t xml:space="preserve">(2020): </w:t>
            </w:r>
            <w:r w:rsidRPr="00F13AF8">
              <w:rPr>
                <w:i/>
                <w:iCs/>
                <w:kern w:val="22"/>
                <w:szCs w:val="22"/>
              </w:rPr>
              <w:t>Initial Guidance for Business</w:t>
            </w:r>
            <w:r w:rsidRPr="00F13AF8">
              <w:rPr>
                <w:kern w:val="22"/>
                <w:szCs w:val="22"/>
              </w:rPr>
              <w:t>,</w:t>
            </w:r>
            <w:r w:rsidR="00E75B00" w:rsidRPr="00F13AF8">
              <w:rPr>
                <w:kern w:val="22"/>
                <w:szCs w:val="22"/>
              </w:rPr>
              <w:br/>
            </w:r>
            <w:hyperlink r:id="rId49" w:history="1">
              <w:r w:rsidR="00FE5960" w:rsidRPr="00213045">
                <w:rPr>
                  <w:rStyle w:val="Hyperlink"/>
                  <w:kern w:val="22"/>
                  <w:sz w:val="22"/>
                  <w:szCs w:val="22"/>
                </w:rPr>
                <w:t>https://sciencebasedtargetsnetwork.org/wp-content/uploads/2020/09/SBTN-initial-guidance-for-business.pdf</w:t>
              </w:r>
            </w:hyperlink>
            <w:r w:rsidRPr="00F13AF8">
              <w:rPr>
                <w:kern w:val="22"/>
                <w:szCs w:val="22"/>
              </w:rPr>
              <w:t>)</w:t>
            </w:r>
          </w:p>
        </w:tc>
        <w:tc>
          <w:tcPr>
            <w:tcW w:w="1530" w:type="dxa"/>
          </w:tcPr>
          <w:p w14:paraId="4F20FFF4" w14:textId="77777777" w:rsidR="00D72F03" w:rsidRPr="00F13AF8" w:rsidRDefault="00D72F03" w:rsidP="00434B1E">
            <w:pPr>
              <w:adjustRightInd w:val="0"/>
              <w:snapToGrid w:val="0"/>
              <w:spacing w:before="60" w:after="60"/>
              <w:jc w:val="left"/>
              <w:rPr>
                <w:kern w:val="22"/>
                <w:szCs w:val="22"/>
              </w:rPr>
            </w:pPr>
            <w:r w:rsidRPr="00F13AF8">
              <w:rPr>
                <w:kern w:val="22"/>
                <w:szCs w:val="22"/>
              </w:rPr>
              <w:t>Target 15</w:t>
            </w:r>
          </w:p>
        </w:tc>
      </w:tr>
      <w:tr w:rsidR="00A13279" w:rsidRPr="00A13279" w14:paraId="166BA030" w14:textId="77777777" w:rsidTr="00320361">
        <w:tc>
          <w:tcPr>
            <w:tcW w:w="2137" w:type="dxa"/>
          </w:tcPr>
          <w:p w14:paraId="4FF5420A" w14:textId="77777777" w:rsidR="00A13279" w:rsidRPr="00A13279" w:rsidRDefault="00A13279" w:rsidP="00A13279">
            <w:pPr>
              <w:adjustRightInd w:val="0"/>
              <w:snapToGrid w:val="0"/>
              <w:spacing w:before="60" w:after="60"/>
              <w:jc w:val="left"/>
              <w:rPr>
                <w:kern w:val="22"/>
                <w:szCs w:val="22"/>
              </w:rPr>
            </w:pPr>
            <w:r w:rsidRPr="00A13279">
              <w:rPr>
                <w:kern w:val="22"/>
                <w:szCs w:val="22"/>
              </w:rPr>
              <w:t>Environmental impact assessment</w:t>
            </w:r>
          </w:p>
        </w:tc>
        <w:tc>
          <w:tcPr>
            <w:tcW w:w="5958" w:type="dxa"/>
          </w:tcPr>
          <w:p w14:paraId="0EF36515" w14:textId="1B3FC9F1" w:rsidR="00A13279" w:rsidRPr="00A13279" w:rsidRDefault="00A13279" w:rsidP="0012663D">
            <w:pPr>
              <w:adjustRightInd w:val="0"/>
              <w:snapToGrid w:val="0"/>
              <w:spacing w:before="60" w:after="60"/>
              <w:jc w:val="left"/>
              <w:rPr>
                <w:kern w:val="22"/>
                <w:szCs w:val="22"/>
                <w:lang w:val="en-CA"/>
              </w:rPr>
            </w:pPr>
            <w:r w:rsidRPr="00A13279">
              <w:rPr>
                <w:bCs/>
                <w:kern w:val="22"/>
                <w:szCs w:val="22"/>
              </w:rPr>
              <w:t xml:space="preserve">Environmental impact assessment is a process of evaluating the likely environmental impacts of a proposed project or development, </w:t>
            </w:r>
            <w:proofErr w:type="gramStart"/>
            <w:r w:rsidRPr="00A13279">
              <w:rPr>
                <w:bCs/>
                <w:kern w:val="22"/>
                <w:szCs w:val="22"/>
              </w:rPr>
              <w:t>taking into account</w:t>
            </w:r>
            <w:proofErr w:type="gramEnd"/>
            <w:r w:rsidRPr="00A13279">
              <w:rPr>
                <w:bCs/>
                <w:kern w:val="22"/>
                <w:szCs w:val="22"/>
              </w:rPr>
              <w:t xml:space="preserve"> interrelated socioeconomic, </w:t>
            </w:r>
            <w:r w:rsidRPr="00A13279">
              <w:rPr>
                <w:bCs/>
                <w:kern w:val="22"/>
                <w:szCs w:val="22"/>
              </w:rPr>
              <w:lastRenderedPageBreak/>
              <w:t>cultural and human-health impacts, both beneficial and adverse.</w:t>
            </w:r>
            <w:r w:rsidRPr="00A13279">
              <w:rPr>
                <w:kern w:val="22"/>
                <w:szCs w:val="22"/>
                <w:lang w:val="en-CA"/>
              </w:rPr>
              <w:t xml:space="preserve"> </w:t>
            </w:r>
            <w:r w:rsidRPr="00A13279">
              <w:rPr>
                <w:kern w:val="22"/>
                <w:szCs w:val="22"/>
              </w:rPr>
              <w:t xml:space="preserve">(CBD, </w:t>
            </w:r>
            <w:hyperlink r:id="rId50" w:history="1">
              <w:r w:rsidRPr="00A13279">
                <w:rPr>
                  <w:rStyle w:val="Hyperlink"/>
                  <w:kern w:val="22"/>
                  <w:sz w:val="22"/>
                  <w:szCs w:val="22"/>
                </w:rPr>
                <w:t>https://www.cbd.int/decision/cop/?id=7181</w:t>
              </w:r>
            </w:hyperlink>
            <w:r w:rsidRPr="00A13279">
              <w:rPr>
                <w:kern w:val="22"/>
                <w:szCs w:val="22"/>
              </w:rPr>
              <w:t xml:space="preserve"> )</w:t>
            </w:r>
          </w:p>
        </w:tc>
        <w:tc>
          <w:tcPr>
            <w:tcW w:w="1530" w:type="dxa"/>
          </w:tcPr>
          <w:p w14:paraId="2A799C3D" w14:textId="77777777" w:rsidR="00A13279" w:rsidRPr="00A13279" w:rsidRDefault="00A13279" w:rsidP="00A13279">
            <w:pPr>
              <w:adjustRightInd w:val="0"/>
              <w:snapToGrid w:val="0"/>
              <w:spacing w:before="60" w:after="60"/>
              <w:jc w:val="left"/>
              <w:rPr>
                <w:kern w:val="22"/>
                <w:szCs w:val="22"/>
              </w:rPr>
            </w:pPr>
            <w:r w:rsidRPr="00A13279">
              <w:rPr>
                <w:kern w:val="22"/>
                <w:szCs w:val="22"/>
              </w:rPr>
              <w:lastRenderedPageBreak/>
              <w:t>Target 15</w:t>
            </w:r>
          </w:p>
        </w:tc>
      </w:tr>
      <w:tr w:rsidR="00A13279" w:rsidRPr="00A13279" w14:paraId="1B51E35D" w14:textId="77777777" w:rsidTr="00320361">
        <w:tc>
          <w:tcPr>
            <w:tcW w:w="2137" w:type="dxa"/>
          </w:tcPr>
          <w:p w14:paraId="39ED049D" w14:textId="77777777" w:rsidR="00A13279" w:rsidRPr="00A13279" w:rsidRDefault="00A13279" w:rsidP="00A13279">
            <w:pPr>
              <w:adjustRightInd w:val="0"/>
              <w:snapToGrid w:val="0"/>
              <w:spacing w:before="60" w:after="60"/>
              <w:jc w:val="left"/>
              <w:rPr>
                <w:kern w:val="22"/>
                <w:szCs w:val="22"/>
              </w:rPr>
            </w:pPr>
            <w:r w:rsidRPr="00A13279">
              <w:rPr>
                <w:kern w:val="22"/>
                <w:szCs w:val="22"/>
              </w:rPr>
              <w:t>Strategic environmental assessment</w:t>
            </w:r>
          </w:p>
        </w:tc>
        <w:tc>
          <w:tcPr>
            <w:tcW w:w="5958" w:type="dxa"/>
          </w:tcPr>
          <w:p w14:paraId="54D6D732" w14:textId="318B36B6" w:rsidR="00A13279" w:rsidRPr="00A13279" w:rsidRDefault="00A13279" w:rsidP="00A13279">
            <w:pPr>
              <w:adjustRightInd w:val="0"/>
              <w:snapToGrid w:val="0"/>
              <w:spacing w:before="60" w:after="60"/>
              <w:jc w:val="left"/>
              <w:rPr>
                <w:kern w:val="22"/>
                <w:szCs w:val="22"/>
                <w:lang w:val="en-CA"/>
              </w:rPr>
            </w:pPr>
            <w:r w:rsidRPr="00A13279">
              <w:rPr>
                <w:kern w:val="22"/>
                <w:szCs w:val="22"/>
              </w:rPr>
              <w:t xml:space="preserve">Strategic environmental assessment is the formalized, </w:t>
            </w:r>
            <w:proofErr w:type="gramStart"/>
            <w:r w:rsidRPr="00A13279">
              <w:rPr>
                <w:kern w:val="22"/>
                <w:szCs w:val="22"/>
              </w:rPr>
              <w:t>systematic</w:t>
            </w:r>
            <w:proofErr w:type="gramEnd"/>
            <w:r w:rsidRPr="00A13279">
              <w:rPr>
                <w:kern w:val="22"/>
                <w:szCs w:val="22"/>
              </w:rPr>
              <w:t xml:space="preserve"> and comprehensive process of identifying and evaluating the environmental consequences of proposed policies, plans or programmes to ensure that they are fully included and appropriately addressed at the earliest possible stage of decision-making on a par with economic and social considerations. Strategic environmental assessment, by its nature, covers a wider range of activities or a wider area and often over a longer time span than the environmental impact assessment of projects. Strategic environmental assessment might be applied to an entire sector (such as a national policy on energy for example) or to a geographical area, (for example, in the context of a regional development scheme). (CBD, </w:t>
            </w:r>
            <w:hyperlink r:id="rId51" w:history="1">
              <w:r w:rsidRPr="00A13279">
                <w:rPr>
                  <w:rStyle w:val="Hyperlink"/>
                  <w:kern w:val="22"/>
                  <w:sz w:val="22"/>
                  <w:szCs w:val="22"/>
                </w:rPr>
                <w:t>https://www.cbd.int/decision/cop/?id=7181</w:t>
              </w:r>
            </w:hyperlink>
            <w:r w:rsidRPr="00A13279">
              <w:rPr>
                <w:kern w:val="22"/>
                <w:szCs w:val="22"/>
              </w:rPr>
              <w:t xml:space="preserve"> )</w:t>
            </w:r>
          </w:p>
        </w:tc>
        <w:tc>
          <w:tcPr>
            <w:tcW w:w="1530" w:type="dxa"/>
          </w:tcPr>
          <w:p w14:paraId="510A8309" w14:textId="77777777" w:rsidR="00A13279" w:rsidRPr="00A13279" w:rsidRDefault="00A13279" w:rsidP="00A13279">
            <w:pPr>
              <w:adjustRightInd w:val="0"/>
              <w:snapToGrid w:val="0"/>
              <w:spacing w:before="60" w:after="60"/>
              <w:jc w:val="left"/>
              <w:rPr>
                <w:kern w:val="22"/>
                <w:szCs w:val="22"/>
              </w:rPr>
            </w:pPr>
            <w:r w:rsidRPr="00A13279">
              <w:rPr>
                <w:kern w:val="22"/>
                <w:szCs w:val="22"/>
              </w:rPr>
              <w:t>Target 15</w:t>
            </w:r>
          </w:p>
        </w:tc>
      </w:tr>
      <w:tr w:rsidR="00D72F03" w:rsidRPr="00F13AF8" w14:paraId="13748C8E" w14:textId="77777777" w:rsidTr="00434B1E">
        <w:tc>
          <w:tcPr>
            <w:tcW w:w="2137" w:type="dxa"/>
          </w:tcPr>
          <w:p w14:paraId="11448A7C" w14:textId="77777777" w:rsidR="00D72F03" w:rsidRPr="00F13AF8" w:rsidRDefault="00D72F03" w:rsidP="00434B1E">
            <w:pPr>
              <w:adjustRightInd w:val="0"/>
              <w:snapToGrid w:val="0"/>
              <w:spacing w:before="60" w:after="60"/>
              <w:jc w:val="left"/>
              <w:rPr>
                <w:kern w:val="22"/>
                <w:szCs w:val="22"/>
              </w:rPr>
            </w:pPr>
            <w:r w:rsidRPr="00F13AF8">
              <w:rPr>
                <w:kern w:val="22"/>
                <w:szCs w:val="22"/>
              </w:rPr>
              <w:t>Responsible choices</w:t>
            </w:r>
          </w:p>
        </w:tc>
        <w:tc>
          <w:tcPr>
            <w:tcW w:w="5958" w:type="dxa"/>
          </w:tcPr>
          <w:p w14:paraId="0D8182E1" w14:textId="77777777" w:rsidR="00D72F03" w:rsidRPr="00F13AF8" w:rsidRDefault="00D72F03" w:rsidP="00434B1E">
            <w:pPr>
              <w:adjustRightInd w:val="0"/>
              <w:snapToGrid w:val="0"/>
              <w:spacing w:before="60" w:after="60"/>
              <w:rPr>
                <w:kern w:val="22"/>
                <w:szCs w:val="22"/>
              </w:rPr>
            </w:pPr>
            <w:r w:rsidRPr="00F13AF8">
              <w:rPr>
                <w:kern w:val="22"/>
                <w:szCs w:val="22"/>
              </w:rPr>
              <w:t xml:space="preserve">Responsible choices are critical for eliminating unsustainable consumption </w:t>
            </w:r>
            <w:proofErr w:type="gramStart"/>
            <w:r w:rsidRPr="00F13AF8">
              <w:rPr>
                <w:kern w:val="22"/>
                <w:szCs w:val="22"/>
              </w:rPr>
              <w:t>patterns, and</w:t>
            </w:r>
            <w:proofErr w:type="gramEnd"/>
            <w:r w:rsidRPr="00F13AF8">
              <w:rPr>
                <w:kern w:val="22"/>
                <w:szCs w:val="22"/>
              </w:rPr>
              <w:t xml:space="preserve"> begin by ensuring that people everywhere understand and appreciate the value of biodiversity.</w:t>
            </w:r>
          </w:p>
        </w:tc>
        <w:tc>
          <w:tcPr>
            <w:tcW w:w="1530" w:type="dxa"/>
          </w:tcPr>
          <w:p w14:paraId="3C869E52" w14:textId="77777777" w:rsidR="00D72F03" w:rsidRPr="00F13AF8" w:rsidRDefault="00D72F03" w:rsidP="00434B1E">
            <w:pPr>
              <w:adjustRightInd w:val="0"/>
              <w:snapToGrid w:val="0"/>
              <w:spacing w:before="60" w:after="60"/>
              <w:jc w:val="left"/>
              <w:rPr>
                <w:kern w:val="22"/>
                <w:szCs w:val="22"/>
              </w:rPr>
            </w:pPr>
            <w:r w:rsidRPr="00F13AF8">
              <w:rPr>
                <w:kern w:val="22"/>
                <w:szCs w:val="22"/>
              </w:rPr>
              <w:t>Target 16</w:t>
            </w:r>
          </w:p>
        </w:tc>
      </w:tr>
      <w:tr w:rsidR="00D72F03" w:rsidRPr="00F13AF8" w14:paraId="04F94189" w14:textId="77777777" w:rsidTr="00434B1E">
        <w:tc>
          <w:tcPr>
            <w:tcW w:w="2137" w:type="dxa"/>
          </w:tcPr>
          <w:p w14:paraId="7940D21D" w14:textId="77777777" w:rsidR="00D72F03" w:rsidRPr="00F13AF8" w:rsidRDefault="00D72F03" w:rsidP="00434B1E">
            <w:pPr>
              <w:adjustRightInd w:val="0"/>
              <w:snapToGrid w:val="0"/>
              <w:spacing w:before="60" w:after="60"/>
              <w:jc w:val="left"/>
              <w:rPr>
                <w:kern w:val="22"/>
                <w:szCs w:val="22"/>
              </w:rPr>
            </w:pPr>
            <w:r w:rsidRPr="00F13AF8">
              <w:rPr>
                <w:kern w:val="22"/>
                <w:szCs w:val="22"/>
              </w:rPr>
              <w:t>Biotechnology</w:t>
            </w:r>
          </w:p>
        </w:tc>
        <w:tc>
          <w:tcPr>
            <w:tcW w:w="5958" w:type="dxa"/>
          </w:tcPr>
          <w:p w14:paraId="46C99B05" w14:textId="2569C8AF" w:rsidR="00D72F03" w:rsidRPr="00F13AF8" w:rsidRDefault="00D72F03" w:rsidP="00434B1E">
            <w:pPr>
              <w:adjustRightInd w:val="0"/>
              <w:snapToGrid w:val="0"/>
              <w:spacing w:before="60" w:after="60"/>
              <w:rPr>
                <w:kern w:val="22"/>
                <w:szCs w:val="22"/>
              </w:rPr>
            </w:pPr>
            <w:r w:rsidRPr="00F13AF8">
              <w:rPr>
                <w:kern w:val="22"/>
                <w:szCs w:val="22"/>
              </w:rPr>
              <w:t>Under the Convention, “biotechnology” means any technological application that uses biological systems, living organisms or derivatives thereof, to make or modify products or processes for specific use (</w:t>
            </w:r>
            <w:hyperlink r:id="rId52" w:history="1">
              <w:r w:rsidRPr="00F13AF8">
                <w:rPr>
                  <w:rStyle w:val="Hyperlink"/>
                  <w:kern w:val="22"/>
                  <w:sz w:val="22"/>
                  <w:szCs w:val="22"/>
                </w:rPr>
                <w:t>Convention</w:t>
              </w:r>
            </w:hyperlink>
            <w:r w:rsidRPr="00F13AF8">
              <w:rPr>
                <w:rStyle w:val="Hyperlink"/>
                <w:kern w:val="22"/>
                <w:sz w:val="22"/>
                <w:szCs w:val="22"/>
              </w:rPr>
              <w:t>,</w:t>
            </w:r>
            <w:r w:rsidRPr="00F13AF8">
              <w:rPr>
                <w:szCs w:val="22"/>
              </w:rPr>
              <w:t xml:space="preserve"> </w:t>
            </w:r>
            <w:r w:rsidRPr="00F13AF8">
              <w:rPr>
                <w:rStyle w:val="Hyperlink"/>
                <w:kern w:val="22"/>
                <w:sz w:val="22"/>
                <w:szCs w:val="22"/>
              </w:rPr>
              <w:t>Article 2</w:t>
            </w:r>
            <w:r w:rsidRPr="00F13AF8">
              <w:rPr>
                <w:kern w:val="22"/>
                <w:szCs w:val="22"/>
              </w:rPr>
              <w:t>). Under the Cartagena Protocol, “modern biotechnology” means the application of in 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 (</w:t>
            </w:r>
            <w:hyperlink r:id="rId53" w:history="1">
              <w:r w:rsidRPr="00F13AF8">
                <w:rPr>
                  <w:rStyle w:val="Hyperlink"/>
                  <w:kern w:val="22"/>
                  <w:sz w:val="22"/>
                  <w:szCs w:val="22"/>
                </w:rPr>
                <w:t>Cartagena Protocol, Article 3(</w:t>
              </w:r>
              <w:proofErr w:type="spellStart"/>
              <w:r w:rsidRPr="00F13AF8">
                <w:rPr>
                  <w:rStyle w:val="Hyperlink"/>
                  <w:kern w:val="22"/>
                  <w:sz w:val="22"/>
                  <w:szCs w:val="22"/>
                </w:rPr>
                <w:t>i</w:t>
              </w:r>
              <w:proofErr w:type="spellEnd"/>
              <w:r w:rsidRPr="00F13AF8">
                <w:rPr>
                  <w:rStyle w:val="Hyperlink"/>
                  <w:kern w:val="22"/>
                  <w:sz w:val="22"/>
                  <w:szCs w:val="22"/>
                </w:rPr>
                <w:t>)</w:t>
              </w:r>
            </w:hyperlink>
            <w:r w:rsidRPr="00F13AF8">
              <w:rPr>
                <w:kern w:val="22"/>
                <w:szCs w:val="22"/>
              </w:rPr>
              <w:t>).</w:t>
            </w:r>
          </w:p>
        </w:tc>
        <w:tc>
          <w:tcPr>
            <w:tcW w:w="1530" w:type="dxa"/>
          </w:tcPr>
          <w:p w14:paraId="3F4CEBA7" w14:textId="77777777" w:rsidR="00D72F03" w:rsidRPr="00F13AF8" w:rsidRDefault="00D72F03" w:rsidP="00434B1E">
            <w:pPr>
              <w:adjustRightInd w:val="0"/>
              <w:snapToGrid w:val="0"/>
              <w:spacing w:before="60" w:after="60"/>
              <w:jc w:val="left"/>
              <w:rPr>
                <w:kern w:val="22"/>
                <w:szCs w:val="22"/>
              </w:rPr>
            </w:pPr>
            <w:r w:rsidRPr="00F13AF8">
              <w:rPr>
                <w:kern w:val="22"/>
                <w:szCs w:val="22"/>
              </w:rPr>
              <w:t>Target 17</w:t>
            </w:r>
          </w:p>
        </w:tc>
      </w:tr>
      <w:tr w:rsidR="00D72F03" w:rsidRPr="00F13AF8" w14:paraId="3D83DFDA" w14:textId="77777777" w:rsidTr="00434B1E">
        <w:tc>
          <w:tcPr>
            <w:tcW w:w="2137" w:type="dxa"/>
          </w:tcPr>
          <w:p w14:paraId="6953CC68" w14:textId="4BBF6710" w:rsidR="00D72F03" w:rsidRPr="00F13AF8" w:rsidRDefault="00D72F03" w:rsidP="00434B1E">
            <w:pPr>
              <w:adjustRightInd w:val="0"/>
              <w:snapToGrid w:val="0"/>
              <w:spacing w:before="60" w:after="60"/>
              <w:jc w:val="left"/>
              <w:rPr>
                <w:kern w:val="22"/>
                <w:szCs w:val="22"/>
              </w:rPr>
            </w:pPr>
            <w:r w:rsidRPr="00F13AF8">
              <w:rPr>
                <w:kern w:val="22"/>
                <w:szCs w:val="22"/>
              </w:rPr>
              <w:t xml:space="preserve"> </w:t>
            </w:r>
            <w:r w:rsidR="00776A48">
              <w:rPr>
                <w:kern w:val="22"/>
                <w:szCs w:val="22"/>
              </w:rPr>
              <w:t>S</w:t>
            </w:r>
            <w:r w:rsidRPr="00F13AF8">
              <w:rPr>
                <w:kern w:val="22"/>
                <w:szCs w:val="22"/>
              </w:rPr>
              <w:t>ubsidies</w:t>
            </w:r>
          </w:p>
        </w:tc>
        <w:tc>
          <w:tcPr>
            <w:tcW w:w="5958" w:type="dxa"/>
          </w:tcPr>
          <w:p w14:paraId="5F68F4A4" w14:textId="65EF2004" w:rsidR="00291F57" w:rsidRPr="00291F57" w:rsidRDefault="00291F57" w:rsidP="00434B1E">
            <w:pPr>
              <w:adjustRightInd w:val="0"/>
              <w:snapToGrid w:val="0"/>
              <w:spacing w:before="60" w:after="60"/>
              <w:jc w:val="left"/>
              <w:rPr>
                <w:kern w:val="22"/>
                <w:szCs w:val="22"/>
              </w:rPr>
            </w:pPr>
            <w:r w:rsidRPr="00291F57">
              <w:rPr>
                <w:iCs/>
                <w:kern w:val="22"/>
                <w:szCs w:val="22"/>
              </w:rPr>
              <w:t>The definition</w:t>
            </w:r>
            <w:r>
              <w:rPr>
                <w:iCs/>
                <w:kern w:val="22"/>
                <w:szCs w:val="22"/>
              </w:rPr>
              <w:t xml:space="preserve"> of subsidies</w:t>
            </w:r>
            <w:r w:rsidRPr="00291F57">
              <w:rPr>
                <w:iCs/>
                <w:kern w:val="22"/>
                <w:szCs w:val="22"/>
              </w:rPr>
              <w:t xml:space="preserve"> contains three basic elements: (</w:t>
            </w:r>
            <w:proofErr w:type="spellStart"/>
            <w:r w:rsidRPr="00291F57">
              <w:rPr>
                <w:iCs/>
                <w:kern w:val="22"/>
                <w:szCs w:val="22"/>
              </w:rPr>
              <w:t>i</w:t>
            </w:r>
            <w:proofErr w:type="spellEnd"/>
            <w:r w:rsidRPr="00291F57">
              <w:rPr>
                <w:iCs/>
                <w:kern w:val="22"/>
                <w:szCs w:val="22"/>
              </w:rPr>
              <w:t xml:space="preserve">) a financial contribution (ii) by a government or any public body within the territory of a </w:t>
            </w:r>
            <w:proofErr w:type="gramStart"/>
            <w:r w:rsidRPr="00291F57">
              <w:rPr>
                <w:iCs/>
                <w:kern w:val="22"/>
                <w:szCs w:val="22"/>
              </w:rPr>
              <w:t>Member</w:t>
            </w:r>
            <w:proofErr w:type="gramEnd"/>
            <w:r w:rsidRPr="00291F57">
              <w:rPr>
                <w:iCs/>
                <w:kern w:val="22"/>
                <w:szCs w:val="22"/>
              </w:rPr>
              <w:t xml:space="preserve"> (iii) which confers a benefit. All three of these elements must be satisfied </w:t>
            </w:r>
            <w:proofErr w:type="gramStart"/>
            <w:r w:rsidRPr="00291F57">
              <w:rPr>
                <w:iCs/>
                <w:kern w:val="22"/>
                <w:szCs w:val="22"/>
              </w:rPr>
              <w:t>in order for</w:t>
            </w:r>
            <w:proofErr w:type="gramEnd"/>
            <w:r w:rsidRPr="00291F57">
              <w:rPr>
                <w:iCs/>
                <w:kern w:val="22"/>
                <w:szCs w:val="22"/>
              </w:rPr>
              <w:t xml:space="preserve"> a subsidy to exist.</w:t>
            </w:r>
            <w:r>
              <w:rPr>
                <w:iCs/>
                <w:kern w:val="22"/>
                <w:szCs w:val="22"/>
              </w:rPr>
              <w:t xml:space="preserve"> (WTO, </w:t>
            </w:r>
            <w:r w:rsidRPr="00291F57">
              <w:rPr>
                <w:iCs/>
                <w:kern w:val="22"/>
                <w:szCs w:val="22"/>
              </w:rPr>
              <w:t>https://www.wto.org/english/tratop_e/scm_e/subs_e.htm</w:t>
            </w:r>
            <w:r>
              <w:rPr>
                <w:iCs/>
                <w:kern w:val="22"/>
                <w:szCs w:val="22"/>
              </w:rPr>
              <w:t>)</w:t>
            </w:r>
          </w:p>
          <w:p w14:paraId="083CFA19" w14:textId="77777777" w:rsidR="00291F57" w:rsidRDefault="00291F57" w:rsidP="00434B1E">
            <w:pPr>
              <w:adjustRightInd w:val="0"/>
              <w:snapToGrid w:val="0"/>
              <w:spacing w:before="60" w:after="60"/>
              <w:jc w:val="left"/>
              <w:rPr>
                <w:kern w:val="22"/>
                <w:szCs w:val="22"/>
              </w:rPr>
            </w:pPr>
          </w:p>
          <w:p w14:paraId="0C952CCC" w14:textId="708FB6F7" w:rsidR="00D72F03" w:rsidRPr="00F13AF8" w:rsidRDefault="001122BC" w:rsidP="00434B1E">
            <w:pPr>
              <w:adjustRightInd w:val="0"/>
              <w:snapToGrid w:val="0"/>
              <w:spacing w:before="60" w:after="60"/>
              <w:jc w:val="left"/>
              <w:rPr>
                <w:kern w:val="22"/>
                <w:szCs w:val="22"/>
              </w:rPr>
            </w:pPr>
            <w:r w:rsidRPr="001122BC">
              <w:rPr>
                <w:kern w:val="22"/>
                <w:szCs w:val="22"/>
              </w:rPr>
              <w:t xml:space="preserve">In </w:t>
            </w:r>
            <w:proofErr w:type="gramStart"/>
            <w:r w:rsidRPr="001122BC">
              <w:rPr>
                <w:kern w:val="22"/>
                <w:szCs w:val="22"/>
              </w:rPr>
              <w:t>general</w:t>
            </w:r>
            <w:proofErr w:type="gramEnd"/>
            <w:r w:rsidR="00D73E76" w:rsidRPr="00D73E76">
              <w:rPr>
                <w:kern w:val="22"/>
                <w:szCs w:val="22"/>
              </w:rPr>
              <w:t xml:space="preserve"> </w:t>
            </w:r>
            <w:r w:rsidR="00D73E76">
              <w:rPr>
                <w:kern w:val="22"/>
                <w:szCs w:val="22"/>
              </w:rPr>
              <w:t>h</w:t>
            </w:r>
            <w:r w:rsidR="00D73E76" w:rsidRPr="00D73E76">
              <w:rPr>
                <w:kern w:val="22"/>
                <w:szCs w:val="22"/>
              </w:rPr>
              <w:t>armful subsidies</w:t>
            </w:r>
            <w:r w:rsidR="00D73E76">
              <w:rPr>
                <w:kern w:val="22"/>
                <w:szCs w:val="22"/>
              </w:rPr>
              <w:t xml:space="preserve"> are</w:t>
            </w:r>
            <w:r w:rsidRPr="001122BC">
              <w:rPr>
                <w:kern w:val="22"/>
                <w:szCs w:val="22"/>
              </w:rPr>
              <w:t xml:space="preserve"> </w:t>
            </w:r>
            <w:r w:rsidRPr="006A41E5">
              <w:rPr>
                <w:kern w:val="22"/>
                <w:szCs w:val="22"/>
              </w:rPr>
              <w:t>a result of government budgetary transfers</w:t>
            </w:r>
            <w:r w:rsidRPr="001122BC">
              <w:rPr>
                <w:kern w:val="22"/>
                <w:szCs w:val="22"/>
              </w:rPr>
              <w:t xml:space="preserve"> </w:t>
            </w:r>
            <w:r w:rsidRPr="001122BC">
              <w:rPr>
                <w:kern w:val="22"/>
                <w:szCs w:val="22"/>
                <w:lang w:val="en-US"/>
              </w:rPr>
              <w:t xml:space="preserve">that confer an advantage on consumers or producers, in order to supplement their income or lower their costs, but in doing so, inadvertently have adverse impacts on the environment. Adapted from </w:t>
            </w:r>
            <w:r>
              <w:rPr>
                <w:kern w:val="22"/>
                <w:szCs w:val="22"/>
                <w:lang w:val="en-US"/>
              </w:rPr>
              <w:t>(</w:t>
            </w:r>
            <w:r w:rsidRPr="006A41E5">
              <w:t xml:space="preserve">OECD, </w:t>
            </w:r>
            <w:r>
              <w:t xml:space="preserve"> </w:t>
            </w:r>
            <w:hyperlink r:id="rId54" w:history="1">
              <w:r w:rsidRPr="00CE5594">
                <w:rPr>
                  <w:rStyle w:val="Hyperlink"/>
                  <w:kern w:val="22"/>
                  <w:sz w:val="22"/>
                  <w:szCs w:val="22"/>
                  <w:lang w:val="en-US"/>
                </w:rPr>
                <w:t>https://www.oecd-ilibrary.org/agriculture-and-food/environmentally-harmful-subsidies_9789264012059-en</w:t>
              </w:r>
            </w:hyperlink>
            <w:r>
              <w:rPr>
                <w:kern w:val="22"/>
                <w:szCs w:val="22"/>
                <w:lang w:val="en-US"/>
              </w:rPr>
              <w:t xml:space="preserve">) </w:t>
            </w:r>
          </w:p>
        </w:tc>
        <w:tc>
          <w:tcPr>
            <w:tcW w:w="1530" w:type="dxa"/>
          </w:tcPr>
          <w:p w14:paraId="51E446FB" w14:textId="77777777" w:rsidR="00D72F03" w:rsidRPr="00F13AF8" w:rsidRDefault="00D72F03" w:rsidP="00434B1E">
            <w:pPr>
              <w:adjustRightInd w:val="0"/>
              <w:snapToGrid w:val="0"/>
              <w:spacing w:before="60" w:after="60"/>
              <w:jc w:val="left"/>
              <w:rPr>
                <w:kern w:val="22"/>
                <w:szCs w:val="22"/>
              </w:rPr>
            </w:pPr>
            <w:r w:rsidRPr="00F13AF8">
              <w:rPr>
                <w:kern w:val="22"/>
                <w:szCs w:val="22"/>
              </w:rPr>
              <w:t xml:space="preserve">Target 18 </w:t>
            </w:r>
          </w:p>
        </w:tc>
      </w:tr>
      <w:tr w:rsidR="00A13279" w:rsidRPr="00A13279" w14:paraId="571CAE23" w14:textId="77777777" w:rsidTr="00320361">
        <w:tc>
          <w:tcPr>
            <w:tcW w:w="2137" w:type="dxa"/>
          </w:tcPr>
          <w:p w14:paraId="0F0523C6" w14:textId="77777777" w:rsidR="00A13279" w:rsidRPr="00A13279" w:rsidRDefault="00A13279" w:rsidP="00A13279">
            <w:pPr>
              <w:adjustRightInd w:val="0"/>
              <w:snapToGrid w:val="0"/>
              <w:spacing w:before="60" w:after="60"/>
              <w:jc w:val="left"/>
              <w:rPr>
                <w:kern w:val="22"/>
                <w:szCs w:val="22"/>
              </w:rPr>
            </w:pPr>
            <w:r w:rsidRPr="00A13279">
              <w:rPr>
                <w:kern w:val="22"/>
                <w:szCs w:val="22"/>
              </w:rPr>
              <w:t>Ecosystem services</w:t>
            </w:r>
          </w:p>
        </w:tc>
        <w:tc>
          <w:tcPr>
            <w:tcW w:w="5958" w:type="dxa"/>
          </w:tcPr>
          <w:p w14:paraId="533A174E" w14:textId="77777777" w:rsidR="00A13279" w:rsidRPr="00A13279" w:rsidRDefault="00A13279" w:rsidP="00A13279">
            <w:pPr>
              <w:adjustRightInd w:val="0"/>
              <w:snapToGrid w:val="0"/>
              <w:spacing w:before="60" w:after="60"/>
              <w:jc w:val="left"/>
              <w:rPr>
                <w:kern w:val="22"/>
                <w:szCs w:val="22"/>
              </w:rPr>
            </w:pPr>
            <w:r w:rsidRPr="00A13279">
              <w:rPr>
                <w:kern w:val="22"/>
                <w:szCs w:val="22"/>
              </w:rPr>
              <w:t>The benefits people obtain from ecosystems. According to the original formulation of the Millennium Ecosystem Assessment, ecosystem services were divided into supporting, regulating,</w:t>
            </w:r>
          </w:p>
          <w:p w14:paraId="769CE3E6" w14:textId="28A371F5" w:rsidR="00A13279" w:rsidRPr="00A13279" w:rsidRDefault="00A13279" w:rsidP="00A13279">
            <w:pPr>
              <w:adjustRightInd w:val="0"/>
              <w:snapToGrid w:val="0"/>
              <w:spacing w:before="60" w:after="60"/>
              <w:jc w:val="left"/>
              <w:rPr>
                <w:kern w:val="22"/>
                <w:szCs w:val="22"/>
              </w:rPr>
            </w:pPr>
            <w:r w:rsidRPr="00A13279">
              <w:rPr>
                <w:kern w:val="22"/>
                <w:szCs w:val="22"/>
              </w:rPr>
              <w:lastRenderedPageBreak/>
              <w:t xml:space="preserve">provisioning and </w:t>
            </w:r>
            <w:proofErr w:type="gramStart"/>
            <w:r w:rsidRPr="00A13279">
              <w:rPr>
                <w:kern w:val="22"/>
                <w:szCs w:val="22"/>
              </w:rPr>
              <w:t>cultural.(</w:t>
            </w:r>
            <w:proofErr w:type="gramEnd"/>
            <w:r w:rsidRPr="00A13279">
              <w:rPr>
                <w:kern w:val="22"/>
                <w:szCs w:val="22"/>
              </w:rPr>
              <w:t xml:space="preserve">IPBES Glossary - The Global Assessment Report On Biodiversity And Ecosystem Services, </w:t>
            </w:r>
            <w:hyperlink r:id="rId55" w:history="1">
              <w:r w:rsidRPr="00A13279">
                <w:rPr>
                  <w:rStyle w:val="Hyperlink"/>
                  <w:kern w:val="22"/>
                  <w:sz w:val="22"/>
                  <w:szCs w:val="22"/>
                </w:rPr>
                <w:t>https://zenodo.org/record/5657079#.YnQy2O3MJZU</w:t>
              </w:r>
            </w:hyperlink>
            <w:r w:rsidRPr="00A13279">
              <w:rPr>
                <w:kern w:val="22"/>
                <w:szCs w:val="22"/>
              </w:rPr>
              <w:t xml:space="preserve">) </w:t>
            </w:r>
          </w:p>
        </w:tc>
        <w:tc>
          <w:tcPr>
            <w:tcW w:w="1530" w:type="dxa"/>
          </w:tcPr>
          <w:p w14:paraId="7BDFE337" w14:textId="77777777" w:rsidR="00A13279" w:rsidRPr="00A13279" w:rsidRDefault="00A13279" w:rsidP="00A13279">
            <w:pPr>
              <w:adjustRightInd w:val="0"/>
              <w:snapToGrid w:val="0"/>
              <w:spacing w:before="60" w:after="60"/>
              <w:jc w:val="left"/>
              <w:rPr>
                <w:kern w:val="22"/>
                <w:szCs w:val="22"/>
              </w:rPr>
            </w:pPr>
          </w:p>
        </w:tc>
      </w:tr>
      <w:tr w:rsidR="00A13279" w:rsidRPr="00A13279" w14:paraId="05477595" w14:textId="77777777" w:rsidTr="00320361">
        <w:tc>
          <w:tcPr>
            <w:tcW w:w="2137" w:type="dxa"/>
          </w:tcPr>
          <w:p w14:paraId="025169FB" w14:textId="77777777" w:rsidR="00A13279" w:rsidRPr="00A13279" w:rsidRDefault="00A13279" w:rsidP="00A13279">
            <w:pPr>
              <w:adjustRightInd w:val="0"/>
              <w:snapToGrid w:val="0"/>
              <w:spacing w:before="60" w:after="60"/>
              <w:jc w:val="left"/>
              <w:rPr>
                <w:kern w:val="22"/>
                <w:szCs w:val="22"/>
              </w:rPr>
            </w:pPr>
            <w:r w:rsidRPr="00A13279">
              <w:rPr>
                <w:kern w:val="22"/>
                <w:szCs w:val="22"/>
                <w:lang w:val="en-CA"/>
              </w:rPr>
              <w:t>Ecosystem Approach</w:t>
            </w:r>
          </w:p>
        </w:tc>
        <w:tc>
          <w:tcPr>
            <w:tcW w:w="5958" w:type="dxa"/>
          </w:tcPr>
          <w:p w14:paraId="085B7FEE" w14:textId="345B922D" w:rsidR="00A13279" w:rsidRPr="00A13279" w:rsidRDefault="00A13279" w:rsidP="00A13279">
            <w:pPr>
              <w:adjustRightInd w:val="0"/>
              <w:snapToGrid w:val="0"/>
              <w:spacing w:before="60" w:after="60"/>
              <w:jc w:val="left"/>
              <w:rPr>
                <w:kern w:val="22"/>
                <w:szCs w:val="22"/>
              </w:rPr>
            </w:pPr>
            <w:r w:rsidRPr="00A13279">
              <w:rPr>
                <w:kern w:val="22"/>
                <w:szCs w:val="22"/>
                <w:lang w:val="en-CA"/>
              </w:rPr>
              <w:t>A strategy for the integrated management of land, water and living resources that promotes conservation and sustainable use</w:t>
            </w:r>
            <w:r w:rsidRPr="00A13279">
              <w:rPr>
                <w:kern w:val="22"/>
                <w:szCs w:val="22"/>
                <w:lang w:val="en-CA"/>
              </w:rPr>
              <w:br/>
              <w:t xml:space="preserve">in an equitable way. An ecosystem approach is based on the application of appropriate scientific methods, focused on levels of biological organization that encompass the essential structure, processes, functions and interactions among and between organisms and their environment. It recognizes that humans, with their cultural diversity, are an integral component of many ecosystems. (CBD, </w:t>
            </w:r>
            <w:hyperlink r:id="rId56" w:history="1">
              <w:r w:rsidRPr="00A13279">
                <w:rPr>
                  <w:rStyle w:val="Hyperlink"/>
                  <w:kern w:val="22"/>
                  <w:sz w:val="22"/>
                  <w:szCs w:val="22"/>
                  <w:lang w:val="en-CA"/>
                </w:rPr>
                <w:t>https://www.cbd.int/doc/publications/ea-text-en.pdf</w:t>
              </w:r>
            </w:hyperlink>
            <w:r w:rsidRPr="00A13279">
              <w:rPr>
                <w:kern w:val="22"/>
                <w:szCs w:val="22"/>
                <w:lang w:val="en-CA"/>
              </w:rPr>
              <w:t>)</w:t>
            </w:r>
          </w:p>
        </w:tc>
        <w:tc>
          <w:tcPr>
            <w:tcW w:w="1530" w:type="dxa"/>
          </w:tcPr>
          <w:p w14:paraId="3947745A" w14:textId="77777777" w:rsidR="00A13279" w:rsidRPr="00A13279" w:rsidRDefault="00A13279" w:rsidP="00A13279">
            <w:pPr>
              <w:adjustRightInd w:val="0"/>
              <w:snapToGrid w:val="0"/>
              <w:spacing w:before="60" w:after="60"/>
              <w:jc w:val="left"/>
              <w:rPr>
                <w:kern w:val="22"/>
                <w:szCs w:val="22"/>
              </w:rPr>
            </w:pPr>
          </w:p>
        </w:tc>
      </w:tr>
      <w:tr w:rsidR="00D72F03" w:rsidRPr="00F13AF8" w14:paraId="548DA622" w14:textId="77777777" w:rsidTr="00434B1E">
        <w:tc>
          <w:tcPr>
            <w:tcW w:w="2137" w:type="dxa"/>
            <w:tcBorders>
              <w:top w:val="double" w:sz="4" w:space="0" w:color="auto"/>
            </w:tcBorders>
          </w:tcPr>
          <w:p w14:paraId="072F91C7" w14:textId="6A00D573" w:rsidR="00D72F03" w:rsidRPr="00F13AF8" w:rsidRDefault="00D72F03" w:rsidP="00434B1E">
            <w:pPr>
              <w:adjustRightInd w:val="0"/>
              <w:snapToGrid w:val="0"/>
              <w:spacing w:before="60" w:after="60"/>
              <w:jc w:val="left"/>
              <w:rPr>
                <w:kern w:val="22"/>
                <w:szCs w:val="22"/>
              </w:rPr>
            </w:pPr>
            <w:r w:rsidRPr="00F13AF8">
              <w:rPr>
                <w:kern w:val="22"/>
                <w:szCs w:val="22"/>
              </w:rPr>
              <w:t>Baseline</w:t>
            </w:r>
          </w:p>
        </w:tc>
        <w:tc>
          <w:tcPr>
            <w:tcW w:w="5958" w:type="dxa"/>
            <w:tcBorders>
              <w:top w:val="double" w:sz="4" w:space="0" w:color="auto"/>
            </w:tcBorders>
          </w:tcPr>
          <w:p w14:paraId="46F84221" w14:textId="77777777" w:rsidR="00D72F03" w:rsidRPr="00F13AF8" w:rsidRDefault="00D72F03" w:rsidP="00434B1E">
            <w:pPr>
              <w:adjustRightInd w:val="0"/>
              <w:snapToGrid w:val="0"/>
              <w:spacing w:before="60" w:after="60"/>
              <w:rPr>
                <w:kern w:val="22"/>
                <w:szCs w:val="22"/>
              </w:rPr>
            </w:pPr>
            <w:r w:rsidRPr="00F13AF8">
              <w:rPr>
                <w:kern w:val="22"/>
                <w:szCs w:val="22"/>
              </w:rPr>
              <w:t>A fixed reference point that is used for the purpose of comparison.</w:t>
            </w:r>
          </w:p>
        </w:tc>
        <w:tc>
          <w:tcPr>
            <w:tcW w:w="1530" w:type="dxa"/>
            <w:tcBorders>
              <w:top w:val="double" w:sz="4" w:space="0" w:color="auto"/>
            </w:tcBorders>
          </w:tcPr>
          <w:p w14:paraId="3D0DC6BA" w14:textId="77777777" w:rsidR="00D72F03" w:rsidRPr="00F13AF8" w:rsidRDefault="00D72F03" w:rsidP="00434B1E">
            <w:pPr>
              <w:adjustRightInd w:val="0"/>
              <w:snapToGrid w:val="0"/>
              <w:spacing w:before="60" w:after="60"/>
              <w:jc w:val="left"/>
              <w:rPr>
                <w:kern w:val="22"/>
                <w:szCs w:val="22"/>
              </w:rPr>
            </w:pPr>
            <w:r w:rsidRPr="00F13AF8">
              <w:rPr>
                <w:kern w:val="22"/>
                <w:szCs w:val="22"/>
              </w:rPr>
              <w:t>Monitoring framework</w:t>
            </w:r>
          </w:p>
        </w:tc>
      </w:tr>
      <w:tr w:rsidR="00D72F03" w:rsidRPr="00F13AF8" w14:paraId="2F46ED39" w14:textId="77777777" w:rsidTr="00434B1E">
        <w:tc>
          <w:tcPr>
            <w:tcW w:w="2137" w:type="dxa"/>
          </w:tcPr>
          <w:p w14:paraId="592B5B04" w14:textId="77777777" w:rsidR="00D72F03" w:rsidRPr="00F13AF8" w:rsidRDefault="00D72F03" w:rsidP="00434B1E">
            <w:pPr>
              <w:adjustRightInd w:val="0"/>
              <w:snapToGrid w:val="0"/>
              <w:spacing w:before="60" w:after="60"/>
              <w:jc w:val="left"/>
              <w:rPr>
                <w:kern w:val="22"/>
                <w:szCs w:val="22"/>
              </w:rPr>
            </w:pPr>
            <w:r w:rsidRPr="00F13AF8">
              <w:rPr>
                <w:kern w:val="22"/>
                <w:szCs w:val="22"/>
              </w:rPr>
              <w:t>Baseline condition</w:t>
            </w:r>
          </w:p>
        </w:tc>
        <w:tc>
          <w:tcPr>
            <w:tcW w:w="5958" w:type="dxa"/>
          </w:tcPr>
          <w:p w14:paraId="6F4F7B2C" w14:textId="77777777" w:rsidR="00D72F03" w:rsidRPr="00F13AF8" w:rsidRDefault="00D72F03" w:rsidP="00434B1E">
            <w:pPr>
              <w:adjustRightInd w:val="0"/>
              <w:snapToGrid w:val="0"/>
              <w:spacing w:before="60" w:after="60"/>
              <w:rPr>
                <w:kern w:val="22"/>
                <w:szCs w:val="22"/>
              </w:rPr>
            </w:pPr>
            <w:r w:rsidRPr="00F13AF8">
              <w:rPr>
                <w:kern w:val="22"/>
                <w:szCs w:val="22"/>
              </w:rPr>
              <w:t xml:space="preserve">A reference point for the ecological, </w:t>
            </w:r>
            <w:proofErr w:type="gramStart"/>
            <w:r w:rsidRPr="00F13AF8">
              <w:rPr>
                <w:kern w:val="22"/>
                <w:szCs w:val="22"/>
              </w:rPr>
              <w:t>economic</w:t>
            </w:r>
            <w:proofErr w:type="gramEnd"/>
            <w:r w:rsidRPr="00F13AF8">
              <w:rPr>
                <w:kern w:val="22"/>
                <w:szCs w:val="22"/>
              </w:rPr>
              <w:t xml:space="preserve"> or social condition describing the state of the system in question. The baseline condition may be associated with a historical state in the past, or a contemporary state observed in a relevant geographic location.</w:t>
            </w:r>
          </w:p>
        </w:tc>
        <w:tc>
          <w:tcPr>
            <w:tcW w:w="1530" w:type="dxa"/>
          </w:tcPr>
          <w:p w14:paraId="57353534" w14:textId="77777777" w:rsidR="00D72F03" w:rsidRPr="00F13AF8" w:rsidRDefault="00D72F03" w:rsidP="00434B1E">
            <w:pPr>
              <w:adjustRightInd w:val="0"/>
              <w:snapToGrid w:val="0"/>
              <w:spacing w:before="60" w:after="60"/>
              <w:jc w:val="left"/>
              <w:rPr>
                <w:strike/>
                <w:kern w:val="22"/>
                <w:szCs w:val="22"/>
              </w:rPr>
            </w:pPr>
            <w:r w:rsidRPr="00F13AF8">
              <w:rPr>
                <w:kern w:val="22"/>
                <w:szCs w:val="22"/>
              </w:rPr>
              <w:t>Monitoring framework</w:t>
            </w:r>
          </w:p>
        </w:tc>
      </w:tr>
      <w:tr w:rsidR="00D72F03" w:rsidRPr="00F13AF8" w14:paraId="73583A43" w14:textId="77777777" w:rsidTr="00434B1E">
        <w:tc>
          <w:tcPr>
            <w:tcW w:w="2137" w:type="dxa"/>
          </w:tcPr>
          <w:p w14:paraId="4F077BAC" w14:textId="77777777" w:rsidR="00D72F03" w:rsidRPr="00F13AF8" w:rsidRDefault="00D72F03" w:rsidP="00434B1E">
            <w:pPr>
              <w:adjustRightInd w:val="0"/>
              <w:snapToGrid w:val="0"/>
              <w:spacing w:before="60" w:after="60"/>
              <w:jc w:val="left"/>
              <w:rPr>
                <w:kern w:val="22"/>
                <w:szCs w:val="22"/>
              </w:rPr>
            </w:pPr>
            <w:r w:rsidRPr="00F13AF8">
              <w:rPr>
                <w:kern w:val="22"/>
                <w:szCs w:val="22"/>
              </w:rPr>
              <w:t>Baseline period</w:t>
            </w:r>
          </w:p>
        </w:tc>
        <w:tc>
          <w:tcPr>
            <w:tcW w:w="5958" w:type="dxa"/>
          </w:tcPr>
          <w:p w14:paraId="6D2058C3" w14:textId="77777777" w:rsidR="00D72F03" w:rsidRPr="00F13AF8" w:rsidRDefault="00D72F03" w:rsidP="00434B1E">
            <w:pPr>
              <w:adjustRightInd w:val="0"/>
              <w:snapToGrid w:val="0"/>
              <w:spacing w:before="60" w:after="60"/>
              <w:rPr>
                <w:kern w:val="22"/>
                <w:szCs w:val="22"/>
              </w:rPr>
            </w:pPr>
            <w:r w:rsidRPr="00F13AF8">
              <w:rPr>
                <w:kern w:val="22"/>
                <w:szCs w:val="22"/>
              </w:rPr>
              <w:t>A historical period used to identify a specific baseline condition.</w:t>
            </w:r>
          </w:p>
        </w:tc>
        <w:tc>
          <w:tcPr>
            <w:tcW w:w="1530" w:type="dxa"/>
          </w:tcPr>
          <w:p w14:paraId="0CFA2488" w14:textId="77777777" w:rsidR="00D72F03" w:rsidRPr="00F13AF8" w:rsidRDefault="00D72F03" w:rsidP="00434B1E">
            <w:pPr>
              <w:adjustRightInd w:val="0"/>
              <w:snapToGrid w:val="0"/>
              <w:spacing w:before="60" w:after="60"/>
              <w:jc w:val="left"/>
              <w:rPr>
                <w:strike/>
                <w:kern w:val="22"/>
                <w:szCs w:val="22"/>
              </w:rPr>
            </w:pPr>
            <w:r w:rsidRPr="00F13AF8">
              <w:rPr>
                <w:kern w:val="22"/>
                <w:szCs w:val="22"/>
              </w:rPr>
              <w:t>Monitoring framework</w:t>
            </w:r>
          </w:p>
        </w:tc>
      </w:tr>
      <w:tr w:rsidR="00D72F03" w:rsidRPr="00F13AF8" w14:paraId="5F509E98" w14:textId="77777777" w:rsidTr="00434B1E">
        <w:tc>
          <w:tcPr>
            <w:tcW w:w="2137" w:type="dxa"/>
          </w:tcPr>
          <w:p w14:paraId="1AC019C6" w14:textId="77777777" w:rsidR="00D72F03" w:rsidRPr="00F13AF8" w:rsidRDefault="00D72F03" w:rsidP="00434B1E">
            <w:pPr>
              <w:adjustRightInd w:val="0"/>
              <w:snapToGrid w:val="0"/>
              <w:spacing w:before="60" w:after="60"/>
              <w:jc w:val="left"/>
              <w:rPr>
                <w:kern w:val="22"/>
                <w:szCs w:val="22"/>
              </w:rPr>
            </w:pPr>
            <w:r w:rsidRPr="00F13AF8">
              <w:rPr>
                <w:kern w:val="22"/>
                <w:szCs w:val="22"/>
              </w:rPr>
              <w:t>Reference reporting period</w:t>
            </w:r>
          </w:p>
        </w:tc>
        <w:tc>
          <w:tcPr>
            <w:tcW w:w="5958" w:type="dxa"/>
          </w:tcPr>
          <w:p w14:paraId="56A9771A" w14:textId="77777777" w:rsidR="00D72F03" w:rsidRPr="00F13AF8" w:rsidRDefault="00D72F03" w:rsidP="00434B1E">
            <w:pPr>
              <w:adjustRightInd w:val="0"/>
              <w:snapToGrid w:val="0"/>
              <w:spacing w:before="60" w:after="60"/>
              <w:rPr>
                <w:kern w:val="22"/>
                <w:szCs w:val="22"/>
              </w:rPr>
            </w:pPr>
            <w:r w:rsidRPr="00F13AF8">
              <w:rPr>
                <w:kern w:val="22"/>
                <w:szCs w:val="22"/>
              </w:rPr>
              <w:t xml:space="preserve">The </w:t>
            </w:r>
            <w:proofErr w:type="gramStart"/>
            <w:r w:rsidRPr="00F13AF8">
              <w:rPr>
                <w:kern w:val="22"/>
                <w:szCs w:val="22"/>
              </w:rPr>
              <w:t>time period</w:t>
            </w:r>
            <w:proofErr w:type="gramEnd"/>
            <w:r w:rsidRPr="00F13AF8">
              <w:rPr>
                <w:kern w:val="22"/>
                <w:szCs w:val="22"/>
              </w:rPr>
              <w:t xml:space="preserve"> used as the starting point for reporting progress on targets and goals.</w:t>
            </w:r>
          </w:p>
        </w:tc>
        <w:tc>
          <w:tcPr>
            <w:tcW w:w="1530" w:type="dxa"/>
          </w:tcPr>
          <w:p w14:paraId="3E4B06CC" w14:textId="77777777" w:rsidR="00D72F03" w:rsidRPr="00F13AF8" w:rsidRDefault="00D72F03" w:rsidP="00434B1E">
            <w:pPr>
              <w:adjustRightInd w:val="0"/>
              <w:snapToGrid w:val="0"/>
              <w:spacing w:before="60" w:after="60"/>
              <w:rPr>
                <w:kern w:val="22"/>
                <w:szCs w:val="22"/>
              </w:rPr>
            </w:pPr>
            <w:r w:rsidRPr="00F13AF8">
              <w:rPr>
                <w:kern w:val="22"/>
                <w:szCs w:val="22"/>
              </w:rPr>
              <w:t>Monitoring framework</w:t>
            </w:r>
          </w:p>
        </w:tc>
      </w:tr>
      <w:tr w:rsidR="00D72F03" w:rsidRPr="00F13AF8" w14:paraId="79E6EC1C" w14:textId="77777777" w:rsidTr="00434B1E">
        <w:tc>
          <w:tcPr>
            <w:tcW w:w="2137" w:type="dxa"/>
          </w:tcPr>
          <w:p w14:paraId="32E108EF" w14:textId="77777777" w:rsidR="00D72F03" w:rsidRPr="00F13AF8" w:rsidRDefault="00D72F03" w:rsidP="00434B1E">
            <w:pPr>
              <w:adjustRightInd w:val="0"/>
              <w:snapToGrid w:val="0"/>
              <w:spacing w:before="60" w:after="60"/>
              <w:jc w:val="left"/>
              <w:rPr>
                <w:kern w:val="22"/>
                <w:szCs w:val="22"/>
              </w:rPr>
            </w:pPr>
            <w:r w:rsidRPr="00F13AF8">
              <w:rPr>
                <w:kern w:val="22"/>
                <w:szCs w:val="22"/>
              </w:rPr>
              <w:t>Headline indicators</w:t>
            </w:r>
          </w:p>
        </w:tc>
        <w:tc>
          <w:tcPr>
            <w:tcW w:w="5958" w:type="dxa"/>
          </w:tcPr>
          <w:p w14:paraId="7E2078E2" w14:textId="3657810D" w:rsidR="00D72F03" w:rsidRPr="00F13AF8" w:rsidRDefault="00D72F03" w:rsidP="00A56727">
            <w:pPr>
              <w:adjustRightInd w:val="0"/>
              <w:snapToGrid w:val="0"/>
              <w:spacing w:before="60" w:after="60"/>
              <w:rPr>
                <w:kern w:val="22"/>
                <w:szCs w:val="22"/>
              </w:rPr>
            </w:pPr>
            <w:r w:rsidRPr="00F13AF8">
              <w:rPr>
                <w:kern w:val="22"/>
                <w:szCs w:val="22"/>
              </w:rPr>
              <w:t>A minimum set of high-level indicators</w:t>
            </w:r>
            <w:r w:rsidR="00A56727">
              <w:rPr>
                <w:kern w:val="22"/>
                <w:szCs w:val="22"/>
              </w:rPr>
              <w:t>, which</w:t>
            </w:r>
            <w:r w:rsidRPr="00F13AF8">
              <w:rPr>
                <w:kern w:val="22"/>
                <w:szCs w:val="22"/>
              </w:rPr>
              <w:t xml:space="preserve"> capture the overall scope of the goals and targets of the post-2020 global biodiversity framework </w:t>
            </w:r>
            <w:r w:rsidR="00A56727">
              <w:rPr>
                <w:kern w:val="22"/>
                <w:szCs w:val="22"/>
              </w:rPr>
              <w:t>to</w:t>
            </w:r>
            <w:r w:rsidRPr="00F13AF8">
              <w:rPr>
                <w:kern w:val="22"/>
                <w:szCs w:val="22"/>
              </w:rPr>
              <w:t xml:space="preserve"> be used for </w:t>
            </w:r>
            <w:r w:rsidR="00A56727">
              <w:rPr>
                <w:kern w:val="22"/>
                <w:szCs w:val="22"/>
              </w:rPr>
              <w:t xml:space="preserve">planning and </w:t>
            </w:r>
            <w:r w:rsidRPr="00F13AF8">
              <w:rPr>
                <w:kern w:val="22"/>
                <w:szCs w:val="22"/>
              </w:rPr>
              <w:t>tracking progress</w:t>
            </w:r>
            <w:r w:rsidR="00A56727">
              <w:rPr>
                <w:kern w:val="22"/>
                <w:szCs w:val="22"/>
              </w:rPr>
              <w:t xml:space="preserve"> as set out in decision 15/--</w:t>
            </w:r>
            <w:r w:rsidRPr="00F13AF8">
              <w:rPr>
                <w:kern w:val="22"/>
                <w:szCs w:val="22"/>
              </w:rPr>
              <w:t xml:space="preserve">. </w:t>
            </w:r>
            <w:r w:rsidR="00A56727" w:rsidRPr="00A56727">
              <w:rPr>
                <w:rFonts w:eastAsiaTheme="minorHAnsi"/>
                <w:color w:val="404040" w:themeColor="text1" w:themeTint="BF"/>
                <w:szCs w:val="22"/>
                <w:lang w:val="en-CA"/>
              </w:rPr>
              <w:t xml:space="preserve"> </w:t>
            </w:r>
            <w:r w:rsidR="00A56727" w:rsidRPr="00A56727">
              <w:rPr>
                <w:kern w:val="22"/>
                <w:szCs w:val="22"/>
                <w:lang w:val="en-CA"/>
              </w:rPr>
              <w:t xml:space="preserve">They are nationally, </w:t>
            </w:r>
            <w:proofErr w:type="gramStart"/>
            <w:r w:rsidR="00A56727" w:rsidRPr="00A56727">
              <w:rPr>
                <w:kern w:val="22"/>
                <w:szCs w:val="22"/>
                <w:lang w:val="en-CA"/>
              </w:rPr>
              <w:t>regionally</w:t>
            </w:r>
            <w:proofErr w:type="gramEnd"/>
            <w:r w:rsidR="00A56727" w:rsidRPr="00A56727">
              <w:rPr>
                <w:kern w:val="22"/>
                <w:szCs w:val="22"/>
                <w:lang w:val="en-CA"/>
              </w:rPr>
              <w:t xml:space="preserve"> and globally relevant indicators [validated by Parties].</w:t>
            </w:r>
            <w:r w:rsidR="00A56727">
              <w:rPr>
                <w:kern w:val="22"/>
                <w:szCs w:val="22"/>
                <w:lang w:val="en-CA"/>
              </w:rPr>
              <w:t xml:space="preserve"> </w:t>
            </w:r>
            <w:r w:rsidRPr="00F13AF8">
              <w:rPr>
                <w:kern w:val="22"/>
                <w:szCs w:val="22"/>
              </w:rPr>
              <w:t xml:space="preserve">These indicators could also be used for communication purposes. </w:t>
            </w:r>
          </w:p>
        </w:tc>
        <w:tc>
          <w:tcPr>
            <w:tcW w:w="1530" w:type="dxa"/>
          </w:tcPr>
          <w:p w14:paraId="3ECA81EB" w14:textId="77777777" w:rsidR="00D72F03" w:rsidRPr="00F13AF8" w:rsidRDefault="00D72F03" w:rsidP="00434B1E">
            <w:pPr>
              <w:adjustRightInd w:val="0"/>
              <w:snapToGrid w:val="0"/>
              <w:spacing w:before="60" w:after="60"/>
              <w:jc w:val="left"/>
              <w:rPr>
                <w:strike/>
                <w:kern w:val="22"/>
                <w:szCs w:val="22"/>
              </w:rPr>
            </w:pPr>
            <w:r w:rsidRPr="00F13AF8">
              <w:rPr>
                <w:kern w:val="22"/>
                <w:szCs w:val="22"/>
              </w:rPr>
              <w:t>Monitoring framework</w:t>
            </w:r>
          </w:p>
        </w:tc>
      </w:tr>
      <w:tr w:rsidR="00D72F03" w:rsidRPr="00F13AF8" w14:paraId="2469C83C" w14:textId="77777777" w:rsidTr="00434B1E">
        <w:tc>
          <w:tcPr>
            <w:tcW w:w="2137" w:type="dxa"/>
          </w:tcPr>
          <w:p w14:paraId="2AFCE2E9" w14:textId="77777777" w:rsidR="00D72F03" w:rsidRPr="00F13AF8" w:rsidRDefault="00D72F03" w:rsidP="00434B1E">
            <w:pPr>
              <w:adjustRightInd w:val="0"/>
              <w:snapToGrid w:val="0"/>
              <w:spacing w:before="60" w:after="60"/>
              <w:jc w:val="left"/>
              <w:rPr>
                <w:kern w:val="22"/>
                <w:szCs w:val="22"/>
              </w:rPr>
            </w:pPr>
            <w:r w:rsidRPr="00F13AF8">
              <w:rPr>
                <w:kern w:val="22"/>
                <w:szCs w:val="22"/>
              </w:rPr>
              <w:t>Component indicators</w:t>
            </w:r>
          </w:p>
        </w:tc>
        <w:tc>
          <w:tcPr>
            <w:tcW w:w="5958" w:type="dxa"/>
          </w:tcPr>
          <w:p w14:paraId="4299DE7C" w14:textId="4C635B29" w:rsidR="00D72F03" w:rsidRPr="00F13AF8" w:rsidRDefault="00D72F03" w:rsidP="005B2106">
            <w:pPr>
              <w:adjustRightInd w:val="0"/>
              <w:snapToGrid w:val="0"/>
              <w:spacing w:before="60" w:after="60"/>
              <w:rPr>
                <w:kern w:val="22"/>
                <w:szCs w:val="22"/>
              </w:rPr>
            </w:pPr>
            <w:r w:rsidRPr="00F13AF8">
              <w:rPr>
                <w:kern w:val="22"/>
                <w:szCs w:val="22"/>
              </w:rPr>
              <w:t xml:space="preserve">A </w:t>
            </w:r>
            <w:r w:rsidR="005B2106">
              <w:rPr>
                <w:kern w:val="22"/>
                <w:szCs w:val="22"/>
              </w:rPr>
              <w:t xml:space="preserve">list </w:t>
            </w:r>
            <w:r w:rsidRPr="00F13AF8">
              <w:rPr>
                <w:kern w:val="22"/>
                <w:szCs w:val="22"/>
              </w:rPr>
              <w:t>of</w:t>
            </w:r>
            <w:r w:rsidR="005B2106" w:rsidRPr="005B2106">
              <w:rPr>
                <w:rFonts w:eastAsiaTheme="minorHAnsi"/>
                <w:color w:val="404040" w:themeColor="text1" w:themeTint="BF"/>
                <w:szCs w:val="22"/>
                <w:lang w:val="en-CA"/>
              </w:rPr>
              <w:t xml:space="preserve"> </w:t>
            </w:r>
            <w:proofErr w:type="gramStart"/>
            <w:r w:rsidR="005B2106" w:rsidRPr="005B2106">
              <w:rPr>
                <w:kern w:val="22"/>
                <w:szCs w:val="22"/>
                <w:lang w:val="en-CA"/>
              </w:rPr>
              <w:t>optional[</w:t>
            </w:r>
            <w:proofErr w:type="gramEnd"/>
            <w:r w:rsidR="005B2106" w:rsidRPr="005B2106">
              <w:rPr>
                <w:kern w:val="22"/>
                <w:szCs w:val="22"/>
                <w:lang w:val="en-CA"/>
              </w:rPr>
              <w:t xml:space="preserve">, multidimensional] </w:t>
            </w:r>
            <w:r w:rsidRPr="00F13AF8">
              <w:rPr>
                <w:kern w:val="22"/>
                <w:szCs w:val="22"/>
              </w:rPr>
              <w:t xml:space="preserve">indicators </w:t>
            </w:r>
            <w:r w:rsidR="005B2106" w:rsidRPr="005B2106">
              <w:rPr>
                <w:rFonts w:eastAsiaTheme="minorHAnsi"/>
                <w:color w:val="404040" w:themeColor="text1" w:themeTint="BF"/>
                <w:szCs w:val="22"/>
                <w:lang w:val="en-CA"/>
              </w:rPr>
              <w:t xml:space="preserve"> </w:t>
            </w:r>
            <w:r w:rsidR="005B2106" w:rsidRPr="005B2106">
              <w:rPr>
                <w:kern w:val="22"/>
                <w:szCs w:val="22"/>
                <w:lang w:val="en-CA"/>
              </w:rPr>
              <w:t xml:space="preserve">that together with the headline indicators would cover all </w:t>
            </w:r>
            <w:r w:rsidRPr="00F13AF8">
              <w:rPr>
                <w:kern w:val="22"/>
                <w:szCs w:val="22"/>
              </w:rPr>
              <w:t xml:space="preserve"> component</w:t>
            </w:r>
            <w:r w:rsidR="005B2106">
              <w:rPr>
                <w:kern w:val="22"/>
                <w:szCs w:val="22"/>
              </w:rPr>
              <w:t>s</w:t>
            </w:r>
            <w:r w:rsidRPr="00F13AF8">
              <w:rPr>
                <w:kern w:val="22"/>
                <w:szCs w:val="22"/>
              </w:rPr>
              <w:t xml:space="preserve"> of </w:t>
            </w:r>
            <w:r w:rsidR="005B2106">
              <w:rPr>
                <w:kern w:val="22"/>
                <w:szCs w:val="22"/>
              </w:rPr>
              <w:t>the</w:t>
            </w:r>
            <w:r w:rsidRPr="00F13AF8">
              <w:rPr>
                <w:kern w:val="22"/>
                <w:szCs w:val="22"/>
              </w:rPr>
              <w:t xml:space="preserve"> goal</w:t>
            </w:r>
            <w:r w:rsidR="005B2106">
              <w:rPr>
                <w:kern w:val="22"/>
                <w:szCs w:val="22"/>
              </w:rPr>
              <w:t>s</w:t>
            </w:r>
            <w:r w:rsidRPr="00F13AF8">
              <w:rPr>
                <w:kern w:val="22"/>
                <w:szCs w:val="22"/>
              </w:rPr>
              <w:t xml:space="preserve"> and target</w:t>
            </w:r>
            <w:r w:rsidR="005B2106">
              <w:rPr>
                <w:kern w:val="22"/>
                <w:szCs w:val="22"/>
              </w:rPr>
              <w:t>s</w:t>
            </w:r>
            <w:r w:rsidRPr="00F13AF8">
              <w:rPr>
                <w:kern w:val="22"/>
                <w:szCs w:val="22"/>
              </w:rPr>
              <w:t xml:space="preserve"> of the post-2020 global biodiversity framework at </w:t>
            </w:r>
            <w:r w:rsidR="005B2106" w:rsidRPr="005B2106">
              <w:rPr>
                <w:rFonts w:eastAsiaTheme="minorHAnsi"/>
                <w:color w:val="404040" w:themeColor="text1" w:themeTint="BF"/>
                <w:szCs w:val="22"/>
                <w:lang w:val="en-CA"/>
              </w:rPr>
              <w:t xml:space="preserve"> </w:t>
            </w:r>
            <w:r w:rsidR="005B2106" w:rsidRPr="005B2106">
              <w:rPr>
                <w:kern w:val="22"/>
                <w:szCs w:val="22"/>
                <w:lang w:val="en-CA"/>
              </w:rPr>
              <w:t>global, regional, national and [subnational] levels</w:t>
            </w:r>
            <w:r w:rsidR="005B2106" w:rsidRPr="005B2106" w:rsidDel="005B2106">
              <w:rPr>
                <w:kern w:val="22"/>
                <w:szCs w:val="22"/>
              </w:rPr>
              <w:t xml:space="preserve"> </w:t>
            </w:r>
            <w:r w:rsidRPr="00F13AF8">
              <w:rPr>
                <w:kern w:val="22"/>
                <w:szCs w:val="22"/>
              </w:rPr>
              <w:t>.</w:t>
            </w:r>
          </w:p>
        </w:tc>
        <w:tc>
          <w:tcPr>
            <w:tcW w:w="1530" w:type="dxa"/>
          </w:tcPr>
          <w:p w14:paraId="23F90CB9" w14:textId="77777777" w:rsidR="00D72F03" w:rsidRPr="00F13AF8" w:rsidRDefault="00D72F03" w:rsidP="00434B1E">
            <w:pPr>
              <w:adjustRightInd w:val="0"/>
              <w:snapToGrid w:val="0"/>
              <w:spacing w:before="60" w:after="60"/>
              <w:jc w:val="left"/>
              <w:rPr>
                <w:strike/>
                <w:kern w:val="22"/>
                <w:szCs w:val="22"/>
              </w:rPr>
            </w:pPr>
            <w:r w:rsidRPr="00F13AF8">
              <w:rPr>
                <w:kern w:val="22"/>
                <w:szCs w:val="22"/>
              </w:rPr>
              <w:t>Monitoring framework</w:t>
            </w:r>
          </w:p>
        </w:tc>
      </w:tr>
      <w:tr w:rsidR="00D72F03" w:rsidRPr="00F13AF8" w14:paraId="180A825C" w14:textId="77777777" w:rsidTr="00434B1E">
        <w:tc>
          <w:tcPr>
            <w:tcW w:w="2137" w:type="dxa"/>
            <w:tcBorders>
              <w:bottom w:val="double" w:sz="4" w:space="0" w:color="808080" w:themeColor="background1" w:themeShade="80"/>
            </w:tcBorders>
          </w:tcPr>
          <w:p w14:paraId="09337407" w14:textId="77777777" w:rsidR="00D72F03" w:rsidRPr="00F13AF8" w:rsidRDefault="00D72F03" w:rsidP="00434B1E">
            <w:pPr>
              <w:adjustRightInd w:val="0"/>
              <w:snapToGrid w:val="0"/>
              <w:spacing w:before="60" w:after="60"/>
              <w:jc w:val="left"/>
              <w:rPr>
                <w:kern w:val="22"/>
                <w:szCs w:val="22"/>
              </w:rPr>
            </w:pPr>
            <w:r w:rsidRPr="00F13AF8">
              <w:rPr>
                <w:kern w:val="22"/>
                <w:szCs w:val="22"/>
              </w:rPr>
              <w:t>Complementary indicator</w:t>
            </w:r>
          </w:p>
        </w:tc>
        <w:tc>
          <w:tcPr>
            <w:tcW w:w="5958" w:type="dxa"/>
            <w:tcBorders>
              <w:bottom w:val="double" w:sz="4" w:space="0" w:color="808080" w:themeColor="background1" w:themeShade="80"/>
            </w:tcBorders>
          </w:tcPr>
          <w:p w14:paraId="15F6D5EF" w14:textId="152575C5" w:rsidR="00D72F03" w:rsidRPr="00F13AF8" w:rsidRDefault="00D72F03" w:rsidP="00A9136C">
            <w:pPr>
              <w:adjustRightInd w:val="0"/>
              <w:snapToGrid w:val="0"/>
              <w:spacing w:before="60" w:after="60"/>
              <w:rPr>
                <w:kern w:val="22"/>
                <w:szCs w:val="22"/>
              </w:rPr>
            </w:pPr>
            <w:r w:rsidRPr="00F13AF8">
              <w:rPr>
                <w:kern w:val="22"/>
                <w:szCs w:val="22"/>
              </w:rPr>
              <w:t xml:space="preserve">A </w:t>
            </w:r>
            <w:r w:rsidR="00A9136C">
              <w:rPr>
                <w:kern w:val="22"/>
                <w:szCs w:val="22"/>
              </w:rPr>
              <w:t>list</w:t>
            </w:r>
            <w:r w:rsidR="00A9136C" w:rsidRPr="00F13AF8">
              <w:rPr>
                <w:kern w:val="22"/>
                <w:szCs w:val="22"/>
              </w:rPr>
              <w:t xml:space="preserve"> </w:t>
            </w:r>
            <w:r w:rsidRPr="00F13AF8">
              <w:rPr>
                <w:kern w:val="22"/>
                <w:szCs w:val="22"/>
              </w:rPr>
              <w:t>of</w:t>
            </w:r>
            <w:r w:rsidR="00A9136C">
              <w:rPr>
                <w:kern w:val="22"/>
                <w:szCs w:val="22"/>
              </w:rPr>
              <w:t xml:space="preserve"> </w:t>
            </w:r>
            <w:r w:rsidR="00A9136C" w:rsidRPr="00A9136C">
              <w:rPr>
                <w:kern w:val="22"/>
                <w:szCs w:val="22"/>
                <w:lang w:val="en-CA"/>
              </w:rPr>
              <w:t>optional [, multidimensional]</w:t>
            </w:r>
            <w:r w:rsidRPr="00F13AF8">
              <w:rPr>
                <w:kern w:val="22"/>
                <w:szCs w:val="22"/>
              </w:rPr>
              <w:t xml:space="preserve"> indicators for thematic or in-depth analysis of each goal and target which</w:t>
            </w:r>
            <w:r w:rsidR="00A9136C">
              <w:rPr>
                <w:kern w:val="22"/>
                <w:szCs w:val="22"/>
              </w:rPr>
              <w:t xml:space="preserve"> </w:t>
            </w:r>
            <w:r w:rsidRPr="00F13AF8">
              <w:rPr>
                <w:kern w:val="22"/>
                <w:szCs w:val="22"/>
              </w:rPr>
              <w:t>be appli</w:t>
            </w:r>
            <w:r w:rsidR="00A9136C">
              <w:rPr>
                <w:kern w:val="22"/>
                <w:szCs w:val="22"/>
              </w:rPr>
              <w:t>cable</w:t>
            </w:r>
            <w:r w:rsidRPr="00F13AF8">
              <w:rPr>
                <w:kern w:val="22"/>
                <w:szCs w:val="22"/>
              </w:rPr>
              <w:t xml:space="preserve"> at the global</w:t>
            </w:r>
            <w:r w:rsidR="00A9136C">
              <w:rPr>
                <w:kern w:val="22"/>
                <w:szCs w:val="22"/>
              </w:rPr>
              <w:t>,</w:t>
            </w:r>
            <w:r w:rsidRPr="00F13AF8">
              <w:rPr>
                <w:kern w:val="22"/>
                <w:szCs w:val="22"/>
              </w:rPr>
              <w:t xml:space="preserve"> regional</w:t>
            </w:r>
            <w:r w:rsidR="00A9136C">
              <w:rPr>
                <w:kern w:val="22"/>
                <w:szCs w:val="22"/>
              </w:rPr>
              <w:t xml:space="preserve">, </w:t>
            </w:r>
            <w:r w:rsidR="00A9136C" w:rsidRPr="00A9136C">
              <w:rPr>
                <w:kern w:val="22"/>
                <w:szCs w:val="22"/>
                <w:lang w:val="en-CA"/>
              </w:rPr>
              <w:t>national, and [subnational]</w:t>
            </w:r>
            <w:r w:rsidRPr="00F13AF8">
              <w:rPr>
                <w:kern w:val="22"/>
                <w:szCs w:val="22"/>
              </w:rPr>
              <w:t xml:space="preserve"> levels.</w:t>
            </w:r>
          </w:p>
        </w:tc>
        <w:tc>
          <w:tcPr>
            <w:tcW w:w="1530" w:type="dxa"/>
            <w:tcBorders>
              <w:bottom w:val="double" w:sz="4" w:space="0" w:color="808080" w:themeColor="background1" w:themeShade="80"/>
            </w:tcBorders>
          </w:tcPr>
          <w:p w14:paraId="3979FDCD" w14:textId="77777777" w:rsidR="00D72F03" w:rsidRPr="00F13AF8" w:rsidRDefault="00D72F03" w:rsidP="00434B1E">
            <w:pPr>
              <w:adjustRightInd w:val="0"/>
              <w:snapToGrid w:val="0"/>
              <w:spacing w:before="60" w:after="60"/>
              <w:jc w:val="left"/>
              <w:rPr>
                <w:strike/>
                <w:kern w:val="22"/>
                <w:szCs w:val="22"/>
              </w:rPr>
            </w:pPr>
            <w:r w:rsidRPr="00F13AF8">
              <w:rPr>
                <w:kern w:val="22"/>
                <w:szCs w:val="22"/>
              </w:rPr>
              <w:t>Monitoring framework</w:t>
            </w:r>
          </w:p>
        </w:tc>
      </w:tr>
      <w:tr w:rsidR="00C92C78" w:rsidRPr="00F13AF8" w14:paraId="798F3FB2" w14:textId="77777777" w:rsidTr="00434B1E">
        <w:tc>
          <w:tcPr>
            <w:tcW w:w="2137" w:type="dxa"/>
            <w:tcBorders>
              <w:top w:val="double" w:sz="4" w:space="0" w:color="808080" w:themeColor="background1" w:themeShade="80"/>
            </w:tcBorders>
          </w:tcPr>
          <w:p w14:paraId="6637B193" w14:textId="77777777" w:rsidR="00C92C78" w:rsidRPr="00F13AF8" w:rsidRDefault="00C92C78" w:rsidP="00434B1E">
            <w:pPr>
              <w:adjustRightInd w:val="0"/>
              <w:snapToGrid w:val="0"/>
              <w:spacing w:before="60" w:after="60"/>
              <w:jc w:val="left"/>
              <w:rPr>
                <w:kern w:val="22"/>
                <w:szCs w:val="22"/>
              </w:rPr>
            </w:pPr>
          </w:p>
        </w:tc>
        <w:tc>
          <w:tcPr>
            <w:tcW w:w="5958" w:type="dxa"/>
            <w:tcBorders>
              <w:top w:val="double" w:sz="4" w:space="0" w:color="808080" w:themeColor="background1" w:themeShade="80"/>
            </w:tcBorders>
          </w:tcPr>
          <w:p w14:paraId="01A4506A" w14:textId="05C8EB77" w:rsidR="00C92C78" w:rsidRPr="004A6FE6" w:rsidRDefault="00CE73C5" w:rsidP="00434B1E">
            <w:pPr>
              <w:adjustRightInd w:val="0"/>
              <w:snapToGrid w:val="0"/>
              <w:spacing w:before="60" w:after="60"/>
              <w:rPr>
                <w:b/>
                <w:kern w:val="22"/>
                <w:szCs w:val="22"/>
              </w:rPr>
            </w:pPr>
            <w:r>
              <w:rPr>
                <w:b/>
                <w:kern w:val="22"/>
                <w:szCs w:val="22"/>
              </w:rPr>
              <w:t>November</w:t>
            </w:r>
            <w:r w:rsidRPr="004A6FE6">
              <w:rPr>
                <w:b/>
                <w:kern w:val="22"/>
                <w:szCs w:val="22"/>
              </w:rPr>
              <w:t xml:space="preserve"> </w:t>
            </w:r>
            <w:r w:rsidR="00C92C78" w:rsidRPr="004A6FE6">
              <w:rPr>
                <w:b/>
                <w:kern w:val="22"/>
                <w:szCs w:val="22"/>
              </w:rPr>
              <w:t>2022</w:t>
            </w:r>
            <w:r w:rsidR="00EC0426">
              <w:rPr>
                <w:b/>
                <w:kern w:val="22"/>
                <w:szCs w:val="22"/>
              </w:rPr>
              <w:t xml:space="preserve"> update</w:t>
            </w:r>
          </w:p>
        </w:tc>
        <w:tc>
          <w:tcPr>
            <w:tcW w:w="1530" w:type="dxa"/>
            <w:tcBorders>
              <w:top w:val="double" w:sz="4" w:space="0" w:color="808080" w:themeColor="background1" w:themeShade="80"/>
            </w:tcBorders>
          </w:tcPr>
          <w:p w14:paraId="17AD973A" w14:textId="77777777" w:rsidR="00C92C78" w:rsidRPr="00F13AF8" w:rsidRDefault="00C92C78" w:rsidP="00434B1E">
            <w:pPr>
              <w:adjustRightInd w:val="0"/>
              <w:snapToGrid w:val="0"/>
              <w:spacing w:before="60" w:after="60"/>
              <w:jc w:val="left"/>
              <w:rPr>
                <w:kern w:val="22"/>
                <w:szCs w:val="22"/>
              </w:rPr>
            </w:pPr>
          </w:p>
        </w:tc>
      </w:tr>
      <w:tr w:rsidR="00E76BEA" w:rsidRPr="00551BF8" w:rsidDel="00A13279" w14:paraId="502979D9" w14:textId="77777777" w:rsidTr="00320361">
        <w:tc>
          <w:tcPr>
            <w:tcW w:w="2137" w:type="dxa"/>
          </w:tcPr>
          <w:p w14:paraId="185569C0" w14:textId="5149D78A" w:rsidR="00E76BEA" w:rsidRPr="00E76BEA" w:rsidRDefault="00E76BEA" w:rsidP="00E76BEA">
            <w:pPr>
              <w:pStyle w:val="Default"/>
              <w:rPr>
                <w:sz w:val="22"/>
                <w:szCs w:val="22"/>
              </w:rPr>
            </w:pPr>
            <w:r>
              <w:rPr>
                <w:sz w:val="22"/>
                <w:szCs w:val="22"/>
              </w:rPr>
              <w:t xml:space="preserve">“Prior and informed consent” or “free, prior and informed consent” or “approval and involvement” </w:t>
            </w:r>
          </w:p>
        </w:tc>
        <w:tc>
          <w:tcPr>
            <w:tcW w:w="5958" w:type="dxa"/>
          </w:tcPr>
          <w:p w14:paraId="26EFADEC" w14:textId="77777777" w:rsidR="00E76BEA" w:rsidRDefault="00E76BEA" w:rsidP="00E76BEA">
            <w:pPr>
              <w:pStyle w:val="Default"/>
              <w:rPr>
                <w:sz w:val="22"/>
                <w:szCs w:val="22"/>
              </w:rPr>
            </w:pPr>
            <w:r>
              <w:rPr>
                <w:sz w:val="22"/>
                <w:szCs w:val="22"/>
              </w:rPr>
              <w:t xml:space="preserve">Free implies that indigenous peoples and local communities are not pressured, intimidated, manipulated or unduly influenced and that their consent is given, without </w:t>
            </w:r>
            <w:proofErr w:type="gramStart"/>
            <w:r>
              <w:rPr>
                <w:sz w:val="22"/>
                <w:szCs w:val="22"/>
              </w:rPr>
              <w:t>coercion;</w:t>
            </w:r>
            <w:proofErr w:type="gramEnd"/>
            <w:r>
              <w:rPr>
                <w:sz w:val="22"/>
                <w:szCs w:val="22"/>
              </w:rPr>
              <w:t xml:space="preserve"> </w:t>
            </w:r>
          </w:p>
          <w:p w14:paraId="53EFED82" w14:textId="13EBFE87" w:rsidR="00E76BEA" w:rsidRDefault="00E76BEA" w:rsidP="00E76BEA">
            <w:pPr>
              <w:pStyle w:val="Default"/>
              <w:rPr>
                <w:sz w:val="22"/>
                <w:szCs w:val="22"/>
              </w:rPr>
            </w:pPr>
            <w:r>
              <w:rPr>
                <w:sz w:val="22"/>
                <w:szCs w:val="22"/>
              </w:rPr>
              <w:t xml:space="preserve">Prior implies seeking consent or approval sufficiently in advance of any authorization to access traditional knowledge respecting the customary decision-making processes in accordance with national legislation and time requirements of indigenous peoples and local </w:t>
            </w:r>
            <w:proofErr w:type="gramStart"/>
            <w:r>
              <w:rPr>
                <w:sz w:val="22"/>
                <w:szCs w:val="22"/>
              </w:rPr>
              <w:t>communities;</w:t>
            </w:r>
            <w:proofErr w:type="gramEnd"/>
            <w:r>
              <w:rPr>
                <w:sz w:val="22"/>
                <w:szCs w:val="22"/>
              </w:rPr>
              <w:t xml:space="preserve"> </w:t>
            </w:r>
          </w:p>
          <w:p w14:paraId="5F903E8F" w14:textId="77777777" w:rsidR="00DE0A0B" w:rsidRDefault="00DE0A0B" w:rsidP="00E76BEA">
            <w:pPr>
              <w:pStyle w:val="Default"/>
              <w:rPr>
                <w:sz w:val="22"/>
                <w:szCs w:val="22"/>
              </w:rPr>
            </w:pPr>
          </w:p>
          <w:p w14:paraId="36776599" w14:textId="2D148944" w:rsidR="00E76BEA" w:rsidRDefault="00E76BEA" w:rsidP="00E76BEA">
            <w:pPr>
              <w:pStyle w:val="Default"/>
              <w:rPr>
                <w:sz w:val="22"/>
                <w:szCs w:val="22"/>
              </w:rPr>
            </w:pPr>
            <w:r>
              <w:rPr>
                <w:sz w:val="22"/>
                <w:szCs w:val="22"/>
              </w:rPr>
              <w:t xml:space="preserve">Informed implies that information is provided that covers relevant aspects, such as: the intended purpose of the access; its </w:t>
            </w:r>
            <w:r>
              <w:rPr>
                <w:sz w:val="22"/>
                <w:szCs w:val="22"/>
              </w:rPr>
              <w:lastRenderedPageBreak/>
              <w:t xml:space="preserve">duration and scope; a preliminary assessment of the likely economic, social, cultural and environmental impacts, including potential risks; personnel likely to be involved in the execution of the access; procedures the access may entail and benefit-sharing </w:t>
            </w:r>
            <w:proofErr w:type="gramStart"/>
            <w:r>
              <w:rPr>
                <w:sz w:val="22"/>
                <w:szCs w:val="22"/>
              </w:rPr>
              <w:t>arrangements;</w:t>
            </w:r>
            <w:proofErr w:type="gramEnd"/>
            <w:r>
              <w:rPr>
                <w:sz w:val="22"/>
                <w:szCs w:val="22"/>
              </w:rPr>
              <w:t xml:space="preserve"> </w:t>
            </w:r>
          </w:p>
          <w:p w14:paraId="07E2C0EF" w14:textId="77777777" w:rsidR="00DE0A0B" w:rsidRDefault="00DE0A0B" w:rsidP="00E76BEA">
            <w:pPr>
              <w:pStyle w:val="Default"/>
              <w:rPr>
                <w:sz w:val="22"/>
                <w:szCs w:val="22"/>
              </w:rPr>
            </w:pPr>
          </w:p>
          <w:p w14:paraId="1D818277" w14:textId="6A76F408" w:rsidR="00E76BEA" w:rsidRDefault="00E76BEA" w:rsidP="00E76BEA">
            <w:pPr>
              <w:pStyle w:val="Default"/>
              <w:rPr>
                <w:sz w:val="22"/>
                <w:szCs w:val="22"/>
              </w:rPr>
            </w:pPr>
            <w:r>
              <w:rPr>
                <w:sz w:val="22"/>
                <w:szCs w:val="22"/>
              </w:rPr>
              <w:t xml:space="preserve">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w:t>
            </w:r>
            <w:proofErr w:type="gramStart"/>
            <w:r>
              <w:rPr>
                <w:sz w:val="22"/>
                <w:szCs w:val="22"/>
              </w:rPr>
              <w:t>approval;</w:t>
            </w:r>
            <w:proofErr w:type="gramEnd"/>
            <w:r>
              <w:rPr>
                <w:sz w:val="22"/>
                <w:szCs w:val="22"/>
              </w:rPr>
              <w:t xml:space="preserve"> </w:t>
            </w:r>
          </w:p>
          <w:p w14:paraId="707CC473" w14:textId="77777777" w:rsidR="00DE0A0B" w:rsidRDefault="00DE0A0B" w:rsidP="00E76BEA">
            <w:pPr>
              <w:pStyle w:val="Default"/>
              <w:rPr>
                <w:sz w:val="22"/>
                <w:szCs w:val="22"/>
              </w:rPr>
            </w:pPr>
          </w:p>
          <w:p w14:paraId="5AF04146" w14:textId="045859FA" w:rsidR="00E76BEA" w:rsidRDefault="00E76BEA" w:rsidP="00E76BEA">
            <w:pPr>
              <w:adjustRightInd w:val="0"/>
              <w:snapToGrid w:val="0"/>
              <w:spacing w:before="60" w:after="60"/>
              <w:jc w:val="left"/>
              <w:rPr>
                <w:szCs w:val="22"/>
              </w:rPr>
            </w:pPr>
            <w:r>
              <w:rPr>
                <w:szCs w:val="22"/>
              </w:rPr>
              <w:t>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w:t>
            </w:r>
            <w:r w:rsidR="003A53B6">
              <w:rPr>
                <w:szCs w:val="22"/>
              </w:rPr>
              <w:t>f a consent or approval process.</w:t>
            </w:r>
          </w:p>
          <w:p w14:paraId="4C808451" w14:textId="77777777" w:rsidR="00DE0A0B" w:rsidRDefault="00DE0A0B" w:rsidP="00E76BEA">
            <w:pPr>
              <w:adjustRightInd w:val="0"/>
              <w:snapToGrid w:val="0"/>
              <w:spacing w:before="60" w:after="60"/>
              <w:jc w:val="left"/>
              <w:rPr>
                <w:szCs w:val="22"/>
              </w:rPr>
            </w:pPr>
          </w:p>
          <w:p w14:paraId="1FC69922" w14:textId="7C0A7461" w:rsidR="003A53B6" w:rsidRPr="005E0A71" w:rsidRDefault="003A53B6" w:rsidP="00E76BEA">
            <w:pPr>
              <w:adjustRightInd w:val="0"/>
              <w:snapToGrid w:val="0"/>
              <w:spacing w:before="60" w:after="60"/>
              <w:jc w:val="left"/>
              <w:rPr>
                <w:kern w:val="22"/>
                <w:szCs w:val="22"/>
              </w:rPr>
            </w:pPr>
            <w:r>
              <w:rPr>
                <w:szCs w:val="22"/>
              </w:rPr>
              <w:t xml:space="preserve">(CBD, </w:t>
            </w:r>
            <w:r>
              <w:t xml:space="preserve"> </w:t>
            </w:r>
            <w:hyperlink r:id="rId57" w:history="1">
              <w:r w:rsidRPr="003A53B6">
                <w:rPr>
                  <w:rStyle w:val="Hyperlink"/>
                  <w:sz w:val="22"/>
                  <w:szCs w:val="22"/>
                </w:rPr>
                <w:t>CBD/COP/DEC/14/13</w:t>
              </w:r>
            </w:hyperlink>
            <w:r>
              <w:rPr>
                <w:szCs w:val="22"/>
              </w:rPr>
              <w:t>)</w:t>
            </w:r>
          </w:p>
        </w:tc>
        <w:tc>
          <w:tcPr>
            <w:tcW w:w="1530" w:type="dxa"/>
          </w:tcPr>
          <w:p w14:paraId="20ED718A" w14:textId="73FB1195" w:rsidR="00E76BEA" w:rsidRDefault="00E76BEA" w:rsidP="00551BF8">
            <w:pPr>
              <w:adjustRightInd w:val="0"/>
              <w:snapToGrid w:val="0"/>
              <w:spacing w:before="60" w:after="60"/>
              <w:jc w:val="left"/>
              <w:rPr>
                <w:kern w:val="22"/>
                <w:szCs w:val="22"/>
              </w:rPr>
            </w:pPr>
            <w:r>
              <w:rPr>
                <w:kern w:val="22"/>
                <w:szCs w:val="22"/>
              </w:rPr>
              <w:lastRenderedPageBreak/>
              <w:t xml:space="preserve">Section </w:t>
            </w:r>
            <w:proofErr w:type="spellStart"/>
            <w:r>
              <w:rPr>
                <w:kern w:val="22"/>
                <w:szCs w:val="22"/>
              </w:rPr>
              <w:t>B.bis</w:t>
            </w:r>
            <w:proofErr w:type="spellEnd"/>
          </w:p>
        </w:tc>
      </w:tr>
      <w:tr w:rsidR="005E0A71" w:rsidRPr="00551BF8" w:rsidDel="00A13279" w14:paraId="1353FE38" w14:textId="77777777" w:rsidTr="00320361">
        <w:tc>
          <w:tcPr>
            <w:tcW w:w="2137" w:type="dxa"/>
          </w:tcPr>
          <w:p w14:paraId="7832FA4C" w14:textId="62A9AF7A" w:rsidR="005E0A71" w:rsidRDefault="005E0A71" w:rsidP="00E851B2">
            <w:pPr>
              <w:adjustRightInd w:val="0"/>
              <w:snapToGrid w:val="0"/>
              <w:spacing w:before="60" w:after="60"/>
              <w:jc w:val="left"/>
              <w:rPr>
                <w:kern w:val="22"/>
                <w:szCs w:val="22"/>
                <w:lang w:val="en-CA"/>
              </w:rPr>
            </w:pPr>
            <w:r>
              <w:rPr>
                <w:kern w:val="22"/>
                <w:szCs w:val="22"/>
                <w:lang w:val="en-CA"/>
              </w:rPr>
              <w:t>International instruments</w:t>
            </w:r>
          </w:p>
        </w:tc>
        <w:tc>
          <w:tcPr>
            <w:tcW w:w="5958" w:type="dxa"/>
          </w:tcPr>
          <w:p w14:paraId="38D18968" w14:textId="3A3A1BDD" w:rsidR="00A30234" w:rsidRPr="00A30234" w:rsidRDefault="00A30234" w:rsidP="00A30234">
            <w:pPr>
              <w:adjustRightInd w:val="0"/>
              <w:snapToGrid w:val="0"/>
              <w:spacing w:before="60" w:after="60"/>
              <w:jc w:val="left"/>
              <w:rPr>
                <w:kern w:val="22"/>
                <w:szCs w:val="22"/>
                <w:lang w:val="en-CA"/>
              </w:rPr>
            </w:pPr>
            <w:r>
              <w:rPr>
                <w:kern w:val="22"/>
                <w:szCs w:val="22"/>
                <w:lang w:val="en-CA"/>
              </w:rPr>
              <w:t>The term is broad</w:t>
            </w:r>
            <w:r w:rsidRPr="00A30234">
              <w:rPr>
                <w:kern w:val="22"/>
                <w:szCs w:val="22"/>
                <w:lang w:val="en-CA"/>
              </w:rPr>
              <w:t xml:space="preserve"> in nature, referring to all written diplomatic documents</w:t>
            </w:r>
            <w:r>
              <w:rPr>
                <w:kern w:val="22"/>
                <w:szCs w:val="22"/>
                <w:lang w:val="en-CA"/>
              </w:rPr>
              <w:t xml:space="preserve"> </w:t>
            </w:r>
            <w:r w:rsidRPr="00A30234">
              <w:rPr>
                <w:kern w:val="22"/>
                <w:szCs w:val="22"/>
                <w:lang w:val="en-CA"/>
              </w:rPr>
              <w:t>established by authorized persons that constitute an international act and define its content.</w:t>
            </w:r>
            <w:r>
              <w:rPr>
                <w:kern w:val="22"/>
                <w:szCs w:val="22"/>
                <w:lang w:val="en-CA"/>
              </w:rPr>
              <w:t xml:space="preserve"> </w:t>
            </w:r>
            <w:r w:rsidRPr="00A30234">
              <w:rPr>
                <w:kern w:val="22"/>
                <w:szCs w:val="22"/>
                <w:lang w:val="en-CA"/>
              </w:rPr>
              <w:t>This could include decisions taken by Parties under the aegis of an international agreement or</w:t>
            </w:r>
            <w:r>
              <w:rPr>
                <w:kern w:val="22"/>
                <w:szCs w:val="22"/>
                <w:lang w:val="en-CA"/>
              </w:rPr>
              <w:t xml:space="preserve"> </w:t>
            </w:r>
            <w:r w:rsidRPr="00A30234">
              <w:rPr>
                <w:kern w:val="22"/>
                <w:szCs w:val="22"/>
                <w:lang w:val="en-CA"/>
              </w:rPr>
              <w:t xml:space="preserve">international organization that do not qualify as a treaty. </w:t>
            </w:r>
            <w:r>
              <w:rPr>
                <w:kern w:val="22"/>
                <w:szCs w:val="22"/>
                <w:lang w:val="en-CA"/>
              </w:rPr>
              <w:t xml:space="preserve">(IUCN, </w:t>
            </w:r>
            <w:r w:rsidRPr="00A30234">
              <w:rPr>
                <w:kern w:val="22"/>
                <w:szCs w:val="22"/>
                <w:lang w:val="en-CA"/>
              </w:rPr>
              <w:t>An Explanatory Guide to the Nagoya</w:t>
            </w:r>
          </w:p>
          <w:p w14:paraId="56B937C2" w14:textId="10268173" w:rsidR="00B271DB" w:rsidRPr="005A4700" w:rsidRDefault="00A30234" w:rsidP="00A30234">
            <w:pPr>
              <w:adjustRightInd w:val="0"/>
              <w:snapToGrid w:val="0"/>
              <w:spacing w:before="60" w:after="60"/>
              <w:jc w:val="left"/>
              <w:rPr>
                <w:kern w:val="22"/>
                <w:szCs w:val="22"/>
                <w:lang w:val="en-CA"/>
              </w:rPr>
            </w:pPr>
            <w:r w:rsidRPr="00A30234">
              <w:rPr>
                <w:kern w:val="22"/>
                <w:szCs w:val="22"/>
                <w:lang w:val="en-CA"/>
              </w:rPr>
              <w:t>Protocol on Access and Benefit-sharing</w:t>
            </w:r>
            <w:r>
              <w:rPr>
                <w:kern w:val="22"/>
                <w:szCs w:val="22"/>
                <w:lang w:val="en-CA"/>
              </w:rPr>
              <w:t>,</w:t>
            </w:r>
            <w:hyperlink r:id="rId58" w:history="1">
              <w:r w:rsidRPr="00A30234">
                <w:rPr>
                  <w:rStyle w:val="Hyperlink"/>
                  <w:kern w:val="22"/>
                  <w:sz w:val="22"/>
                  <w:szCs w:val="22"/>
                  <w:lang w:val="en-CA"/>
                </w:rPr>
                <w:t>https://absch.cbd.int/api/v2013/documents/3B50BCD4-C829-5953-9528-6FA9375176BB/attachments/202695/An%20Explanatory%20Guide%20to%20the%20Nagoya%20Protocol%20on%20Access%20and%20Benefit-sharing%20(English).pdf</w:t>
              </w:r>
            </w:hyperlink>
            <w:r>
              <w:rPr>
                <w:kern w:val="22"/>
                <w:szCs w:val="22"/>
                <w:lang w:val="en-CA"/>
              </w:rPr>
              <w:t>)</w:t>
            </w:r>
          </w:p>
        </w:tc>
        <w:tc>
          <w:tcPr>
            <w:tcW w:w="1530" w:type="dxa"/>
          </w:tcPr>
          <w:p w14:paraId="1A9CFAF3" w14:textId="63B6CF4D" w:rsidR="005E0A71" w:rsidRDefault="005E0A71" w:rsidP="00551BF8">
            <w:pPr>
              <w:adjustRightInd w:val="0"/>
              <w:snapToGrid w:val="0"/>
              <w:spacing w:before="60" w:after="60"/>
              <w:jc w:val="left"/>
              <w:rPr>
                <w:kern w:val="22"/>
                <w:szCs w:val="22"/>
              </w:rPr>
            </w:pPr>
            <w:r>
              <w:rPr>
                <w:kern w:val="22"/>
                <w:szCs w:val="22"/>
              </w:rPr>
              <w:t xml:space="preserve">Section </w:t>
            </w:r>
            <w:proofErr w:type="spellStart"/>
            <w:r>
              <w:rPr>
                <w:kern w:val="22"/>
                <w:szCs w:val="22"/>
              </w:rPr>
              <w:t>B.bis</w:t>
            </w:r>
            <w:proofErr w:type="spellEnd"/>
          </w:p>
        </w:tc>
      </w:tr>
      <w:tr w:rsidR="00E851B2" w:rsidRPr="00551BF8" w:rsidDel="00A13279" w14:paraId="14307184" w14:textId="77777777" w:rsidTr="00320361">
        <w:tc>
          <w:tcPr>
            <w:tcW w:w="2137" w:type="dxa"/>
          </w:tcPr>
          <w:p w14:paraId="03BEDB59" w14:textId="77777777" w:rsidR="00E851B2" w:rsidRPr="00E851B2" w:rsidRDefault="00E851B2" w:rsidP="00E851B2">
            <w:pPr>
              <w:adjustRightInd w:val="0"/>
              <w:snapToGrid w:val="0"/>
              <w:spacing w:before="60" w:after="60"/>
              <w:jc w:val="left"/>
              <w:rPr>
                <w:kern w:val="22"/>
                <w:szCs w:val="22"/>
                <w:lang w:val="en-CA"/>
              </w:rPr>
            </w:pPr>
            <w:r w:rsidRPr="00E851B2">
              <w:rPr>
                <w:kern w:val="22"/>
                <w:szCs w:val="22"/>
                <w:lang w:val="en-CA"/>
              </w:rPr>
              <w:t>Ecosystem</w:t>
            </w:r>
          </w:p>
          <w:p w14:paraId="6109D28A" w14:textId="77777777" w:rsidR="00E851B2" w:rsidRDefault="00E851B2" w:rsidP="00551BF8">
            <w:pPr>
              <w:adjustRightInd w:val="0"/>
              <w:snapToGrid w:val="0"/>
              <w:spacing w:before="60" w:after="60"/>
              <w:jc w:val="left"/>
              <w:rPr>
                <w:kern w:val="22"/>
                <w:szCs w:val="22"/>
              </w:rPr>
            </w:pPr>
          </w:p>
        </w:tc>
        <w:tc>
          <w:tcPr>
            <w:tcW w:w="5958" w:type="dxa"/>
          </w:tcPr>
          <w:p w14:paraId="5B37EC00" w14:textId="136DC142" w:rsidR="00E851B2" w:rsidRPr="00E851B2" w:rsidRDefault="00E851B2" w:rsidP="00E851B2">
            <w:pPr>
              <w:adjustRightInd w:val="0"/>
              <w:snapToGrid w:val="0"/>
              <w:spacing w:before="60" w:after="60"/>
              <w:jc w:val="left"/>
              <w:rPr>
                <w:kern w:val="22"/>
                <w:szCs w:val="22"/>
                <w:lang w:val="en-CA"/>
              </w:rPr>
            </w:pPr>
            <w:r w:rsidRPr="00E851B2">
              <w:rPr>
                <w:kern w:val="22"/>
                <w:szCs w:val="22"/>
                <w:lang w:val="en-CA"/>
              </w:rPr>
              <w:t xml:space="preserve">A dynamic complex of plant, animal </w:t>
            </w:r>
            <w:proofErr w:type="gramStart"/>
            <w:r w:rsidRPr="00E851B2">
              <w:rPr>
                <w:kern w:val="22"/>
                <w:szCs w:val="22"/>
                <w:lang w:val="en-CA"/>
              </w:rPr>
              <w:t xml:space="preserve">and </w:t>
            </w:r>
            <w:r>
              <w:rPr>
                <w:kern w:val="22"/>
                <w:szCs w:val="22"/>
                <w:lang w:val="en-CA"/>
              </w:rPr>
              <w:t xml:space="preserve"> </w:t>
            </w:r>
            <w:r w:rsidRPr="00E851B2">
              <w:rPr>
                <w:kern w:val="22"/>
                <w:szCs w:val="22"/>
                <w:lang w:val="en-CA"/>
              </w:rPr>
              <w:t>micro</w:t>
            </w:r>
            <w:proofErr w:type="gramEnd"/>
            <w:r w:rsidRPr="00E851B2">
              <w:rPr>
                <w:kern w:val="22"/>
                <w:szCs w:val="22"/>
                <w:lang w:val="en-CA"/>
              </w:rPr>
              <w:t xml:space="preserve">-organism communities and their non-living environment interacting as a </w:t>
            </w:r>
          </w:p>
          <w:p w14:paraId="50DEE5C1" w14:textId="00CAB5EC" w:rsidR="00E851B2" w:rsidRPr="00FA6F7F" w:rsidRDefault="00E851B2" w:rsidP="00FA6F7F">
            <w:pPr>
              <w:adjustRightInd w:val="0"/>
              <w:snapToGrid w:val="0"/>
              <w:spacing w:before="60" w:after="60"/>
              <w:jc w:val="left"/>
              <w:rPr>
                <w:kern w:val="22"/>
                <w:szCs w:val="22"/>
                <w:lang w:val="en-CA"/>
              </w:rPr>
            </w:pPr>
            <w:r w:rsidRPr="00E851B2">
              <w:rPr>
                <w:kern w:val="22"/>
                <w:szCs w:val="22"/>
                <w:lang w:val="en-CA"/>
              </w:rPr>
              <w:t>functional unit (Convention on Biological Diversity,</w:t>
            </w:r>
            <w:r>
              <w:rPr>
                <w:kern w:val="22"/>
                <w:szCs w:val="22"/>
                <w:lang w:val="en-CA"/>
              </w:rPr>
              <w:t xml:space="preserve"> </w:t>
            </w:r>
            <w:r w:rsidRPr="00E851B2">
              <w:rPr>
                <w:kern w:val="22"/>
                <w:szCs w:val="22"/>
                <w:lang w:val="en-CA"/>
              </w:rPr>
              <w:t>1992)</w:t>
            </w:r>
          </w:p>
        </w:tc>
        <w:tc>
          <w:tcPr>
            <w:tcW w:w="1530" w:type="dxa"/>
          </w:tcPr>
          <w:p w14:paraId="1220ECFD" w14:textId="6E4D9BDD" w:rsidR="00E851B2" w:rsidRDefault="00E851B2" w:rsidP="00551BF8">
            <w:pPr>
              <w:adjustRightInd w:val="0"/>
              <w:snapToGrid w:val="0"/>
              <w:spacing w:before="60" w:after="60"/>
              <w:jc w:val="left"/>
              <w:rPr>
                <w:kern w:val="22"/>
                <w:szCs w:val="22"/>
              </w:rPr>
            </w:pPr>
            <w:r>
              <w:rPr>
                <w:kern w:val="22"/>
                <w:szCs w:val="22"/>
              </w:rPr>
              <w:t>Goal A</w:t>
            </w:r>
          </w:p>
        </w:tc>
      </w:tr>
      <w:tr w:rsidR="00AD646F" w:rsidRPr="00551BF8" w:rsidDel="00A13279" w14:paraId="7E83A534" w14:textId="77777777" w:rsidTr="00320361">
        <w:tc>
          <w:tcPr>
            <w:tcW w:w="2137" w:type="dxa"/>
          </w:tcPr>
          <w:p w14:paraId="584E2FC3" w14:textId="502D5AC5" w:rsidR="00AD646F" w:rsidRDefault="00F66168" w:rsidP="00551BF8">
            <w:pPr>
              <w:adjustRightInd w:val="0"/>
              <w:snapToGrid w:val="0"/>
              <w:spacing w:before="60" w:after="60"/>
              <w:jc w:val="left"/>
              <w:rPr>
                <w:kern w:val="22"/>
                <w:szCs w:val="22"/>
              </w:rPr>
            </w:pPr>
            <w:r>
              <w:rPr>
                <w:kern w:val="22"/>
                <w:szCs w:val="22"/>
              </w:rPr>
              <w:t>R</w:t>
            </w:r>
            <w:r w:rsidR="00AD646F">
              <w:rPr>
                <w:kern w:val="22"/>
                <w:szCs w:val="22"/>
              </w:rPr>
              <w:t xml:space="preserve">esilience </w:t>
            </w:r>
          </w:p>
        </w:tc>
        <w:tc>
          <w:tcPr>
            <w:tcW w:w="5958" w:type="dxa"/>
          </w:tcPr>
          <w:p w14:paraId="1ABE974A" w14:textId="77777777" w:rsidR="00AD646F" w:rsidRDefault="00BC559D" w:rsidP="00BC559D">
            <w:pPr>
              <w:adjustRightInd w:val="0"/>
              <w:snapToGrid w:val="0"/>
              <w:spacing w:before="60" w:after="60"/>
              <w:jc w:val="left"/>
              <w:rPr>
                <w:kern w:val="22"/>
                <w:szCs w:val="22"/>
              </w:rPr>
            </w:pPr>
            <w:r w:rsidRPr="00BC559D">
              <w:rPr>
                <w:kern w:val="22"/>
                <w:szCs w:val="22"/>
              </w:rPr>
              <w:t>The capacity of a system to absorb</w:t>
            </w:r>
            <w:r>
              <w:rPr>
                <w:kern w:val="22"/>
                <w:szCs w:val="22"/>
              </w:rPr>
              <w:t xml:space="preserve"> </w:t>
            </w:r>
            <w:r w:rsidRPr="00BC559D">
              <w:rPr>
                <w:kern w:val="22"/>
                <w:szCs w:val="22"/>
              </w:rPr>
              <w:t>disturbance and reorganize while</w:t>
            </w:r>
            <w:r>
              <w:rPr>
                <w:kern w:val="22"/>
                <w:szCs w:val="22"/>
              </w:rPr>
              <w:t xml:space="preserve"> </w:t>
            </w:r>
            <w:r w:rsidRPr="00BC559D">
              <w:rPr>
                <w:kern w:val="22"/>
                <w:szCs w:val="22"/>
              </w:rPr>
              <w:t>undergoing change so as to still retain</w:t>
            </w:r>
            <w:r>
              <w:rPr>
                <w:kern w:val="22"/>
                <w:szCs w:val="22"/>
              </w:rPr>
              <w:t xml:space="preserve"> </w:t>
            </w:r>
            <w:r w:rsidRPr="00BC559D">
              <w:rPr>
                <w:kern w:val="22"/>
                <w:szCs w:val="22"/>
              </w:rPr>
              <w:t>essentially the same function, structure,</w:t>
            </w:r>
            <w:r>
              <w:rPr>
                <w:kern w:val="22"/>
                <w:szCs w:val="22"/>
              </w:rPr>
              <w:t xml:space="preserve"> </w:t>
            </w:r>
            <w:r w:rsidRPr="00BC559D">
              <w:rPr>
                <w:kern w:val="22"/>
                <w:szCs w:val="22"/>
              </w:rPr>
              <w:t>identity, and feedbacks (Walker et al., 2004).</w:t>
            </w:r>
            <w:r w:rsidRPr="00BC559D">
              <w:rPr>
                <w:kern w:val="22"/>
                <w:szCs w:val="22"/>
              </w:rPr>
              <w:br/>
              <w:t xml:space="preserve">A concept initially developed and applied </w:t>
            </w:r>
            <w:proofErr w:type="gramStart"/>
            <w:r w:rsidRPr="00BC559D">
              <w:rPr>
                <w:kern w:val="22"/>
                <w:szCs w:val="22"/>
              </w:rPr>
              <w:t>in</w:t>
            </w:r>
            <w:r>
              <w:rPr>
                <w:kern w:val="22"/>
                <w:szCs w:val="22"/>
              </w:rPr>
              <w:t xml:space="preserve">  </w:t>
            </w:r>
            <w:r w:rsidRPr="00BC559D">
              <w:rPr>
                <w:kern w:val="22"/>
                <w:szCs w:val="22"/>
              </w:rPr>
              <w:t>ecology</w:t>
            </w:r>
            <w:proofErr w:type="gramEnd"/>
            <w:r w:rsidRPr="00BC559D">
              <w:rPr>
                <w:kern w:val="22"/>
                <w:szCs w:val="22"/>
              </w:rPr>
              <w:t>, which progressively gained usage</w:t>
            </w:r>
            <w:r>
              <w:rPr>
                <w:kern w:val="22"/>
                <w:szCs w:val="22"/>
              </w:rPr>
              <w:t xml:space="preserve"> </w:t>
            </w:r>
            <w:r w:rsidRPr="00BC559D">
              <w:rPr>
                <w:kern w:val="22"/>
                <w:szCs w:val="22"/>
              </w:rPr>
              <w:t>in the social and environmental sciences.</w:t>
            </w:r>
          </w:p>
          <w:p w14:paraId="7C666F7E" w14:textId="77777777" w:rsidR="00BC559D" w:rsidRDefault="00BC559D" w:rsidP="00BC559D">
            <w:pPr>
              <w:adjustRightInd w:val="0"/>
              <w:snapToGrid w:val="0"/>
              <w:spacing w:before="60" w:after="60"/>
              <w:jc w:val="left"/>
              <w:rPr>
                <w:kern w:val="22"/>
                <w:szCs w:val="22"/>
              </w:rPr>
            </w:pPr>
          </w:p>
          <w:p w14:paraId="4A8B3F3B" w14:textId="756B331E" w:rsidR="00BC559D" w:rsidRPr="00BC559D" w:rsidRDefault="00BC559D" w:rsidP="00BC559D">
            <w:pPr>
              <w:adjustRightInd w:val="0"/>
              <w:snapToGrid w:val="0"/>
              <w:spacing w:before="60" w:after="60"/>
              <w:jc w:val="left"/>
              <w:rPr>
                <w:kern w:val="22"/>
                <w:szCs w:val="22"/>
                <w:lang w:val="fr-CA"/>
              </w:rPr>
            </w:pPr>
            <w:r w:rsidRPr="00BC559D">
              <w:rPr>
                <w:kern w:val="22"/>
                <w:szCs w:val="22"/>
                <w:lang w:val="fr-CA"/>
              </w:rPr>
              <w:t xml:space="preserve">(IPBES, </w:t>
            </w:r>
            <w:hyperlink r:id="rId59" w:anchor=".Y2p22nbMI2w" w:tgtFrame="_blank" w:tooltip="https://zenodo.org/record/5657079#.Y2p22nbMI2w" w:history="1">
              <w:r w:rsidRPr="00BC559D">
                <w:rPr>
                  <w:rStyle w:val="Hyperlink"/>
                  <w:kern w:val="22"/>
                  <w:sz w:val="22"/>
                  <w:szCs w:val="22"/>
                  <w:lang w:val="fr-CA"/>
                </w:rPr>
                <w:t>https://zenodo.org/record/5657079#.Y2p22nbMI2w</w:t>
              </w:r>
            </w:hyperlink>
            <w:r>
              <w:rPr>
                <w:kern w:val="22"/>
                <w:szCs w:val="22"/>
                <w:lang w:val="fr-CA"/>
              </w:rPr>
              <w:t>)</w:t>
            </w:r>
          </w:p>
        </w:tc>
        <w:tc>
          <w:tcPr>
            <w:tcW w:w="1530" w:type="dxa"/>
          </w:tcPr>
          <w:p w14:paraId="5B0589C8" w14:textId="4DFE93CD" w:rsidR="00AD646F" w:rsidRDefault="00F66168" w:rsidP="00551BF8">
            <w:pPr>
              <w:adjustRightInd w:val="0"/>
              <w:snapToGrid w:val="0"/>
              <w:spacing w:before="60" w:after="60"/>
              <w:jc w:val="left"/>
              <w:rPr>
                <w:kern w:val="22"/>
                <w:szCs w:val="22"/>
              </w:rPr>
            </w:pPr>
            <w:r>
              <w:rPr>
                <w:kern w:val="22"/>
                <w:szCs w:val="22"/>
              </w:rPr>
              <w:t>Goal A</w:t>
            </w:r>
          </w:p>
        </w:tc>
      </w:tr>
      <w:tr w:rsidR="00D16DAA" w:rsidRPr="00551BF8" w:rsidDel="00A13279" w14:paraId="2194D7CB" w14:textId="77777777" w:rsidTr="00320361">
        <w:tc>
          <w:tcPr>
            <w:tcW w:w="2137" w:type="dxa"/>
          </w:tcPr>
          <w:p w14:paraId="5390D7E4" w14:textId="044EF01F" w:rsidR="00D16DAA" w:rsidRPr="00551BF8" w:rsidDel="00A13279" w:rsidRDefault="00D16DAA" w:rsidP="00D16DAA">
            <w:pPr>
              <w:adjustRightInd w:val="0"/>
              <w:snapToGrid w:val="0"/>
              <w:spacing w:before="60" w:after="60"/>
              <w:jc w:val="left"/>
              <w:rPr>
                <w:kern w:val="22"/>
                <w:szCs w:val="22"/>
              </w:rPr>
            </w:pPr>
            <w:r>
              <w:rPr>
                <w:kern w:val="22"/>
                <w:szCs w:val="22"/>
              </w:rPr>
              <w:t>Vulnerable situation</w:t>
            </w:r>
          </w:p>
        </w:tc>
        <w:tc>
          <w:tcPr>
            <w:tcW w:w="5958" w:type="dxa"/>
          </w:tcPr>
          <w:p w14:paraId="76B72BA7" w14:textId="13BC0C26" w:rsidR="00D16DAA" w:rsidRPr="00551BF8" w:rsidDel="00A13279" w:rsidRDefault="00D16DAA" w:rsidP="00D16DAA">
            <w:pPr>
              <w:adjustRightInd w:val="0"/>
              <w:snapToGrid w:val="0"/>
              <w:spacing w:before="60" w:after="60"/>
              <w:jc w:val="left"/>
              <w:rPr>
                <w:kern w:val="22"/>
                <w:szCs w:val="22"/>
                <w:lang w:val="en-CA"/>
              </w:rPr>
            </w:pPr>
            <w:r w:rsidRPr="00FA6F7F">
              <w:rPr>
                <w:kern w:val="22"/>
                <w:szCs w:val="22"/>
                <w:lang w:val="en-CA"/>
              </w:rPr>
              <w:t xml:space="preserve">Vulnerability - The conditions determined by physical, social, </w:t>
            </w:r>
            <w:proofErr w:type="gramStart"/>
            <w:r w:rsidRPr="00FA6F7F">
              <w:rPr>
                <w:kern w:val="22"/>
                <w:szCs w:val="22"/>
                <w:lang w:val="en-CA"/>
              </w:rPr>
              <w:t>economic</w:t>
            </w:r>
            <w:proofErr w:type="gramEnd"/>
            <w:r w:rsidRPr="00FA6F7F">
              <w:rPr>
                <w:kern w:val="22"/>
                <w:szCs w:val="22"/>
                <w:lang w:val="en-CA"/>
              </w:rPr>
              <w:t xml:space="preserve"> and environmental factors or processes which increase the susceptibility of an individual, a community, assets or systems to the impacts of hazards (</w:t>
            </w:r>
            <w:r w:rsidRPr="006A41E5">
              <w:t>UNDRR</w:t>
            </w:r>
            <w:r>
              <w:rPr>
                <w:kern w:val="22"/>
                <w:szCs w:val="22"/>
                <w:lang w:val="en-CA"/>
              </w:rPr>
              <w:t xml:space="preserve">, </w:t>
            </w:r>
            <w:r>
              <w:t xml:space="preserve"> </w:t>
            </w:r>
            <w:hyperlink r:id="rId60" w:history="1">
              <w:r w:rsidRPr="00062A49">
                <w:rPr>
                  <w:rStyle w:val="Hyperlink"/>
                  <w:kern w:val="22"/>
                  <w:sz w:val="22"/>
                  <w:szCs w:val="22"/>
                  <w:lang w:val="en-CA"/>
                </w:rPr>
                <w:t>https://www.undrr.org/terminology/vulnerability</w:t>
              </w:r>
            </w:hyperlink>
            <w:r>
              <w:rPr>
                <w:kern w:val="22"/>
                <w:szCs w:val="22"/>
                <w:lang w:val="en-CA"/>
              </w:rPr>
              <w:t>)</w:t>
            </w:r>
          </w:p>
        </w:tc>
        <w:tc>
          <w:tcPr>
            <w:tcW w:w="1530" w:type="dxa"/>
          </w:tcPr>
          <w:p w14:paraId="6C12A019" w14:textId="4D6FD1ED" w:rsidR="00D16DAA" w:rsidRPr="00551BF8" w:rsidDel="00A13279" w:rsidRDefault="00D16DAA" w:rsidP="00D16DAA">
            <w:pPr>
              <w:adjustRightInd w:val="0"/>
              <w:snapToGrid w:val="0"/>
              <w:spacing w:before="60" w:after="60"/>
              <w:jc w:val="left"/>
              <w:rPr>
                <w:kern w:val="22"/>
                <w:szCs w:val="22"/>
              </w:rPr>
            </w:pPr>
            <w:r>
              <w:rPr>
                <w:kern w:val="22"/>
                <w:szCs w:val="22"/>
              </w:rPr>
              <w:t>Target 9</w:t>
            </w:r>
          </w:p>
        </w:tc>
      </w:tr>
      <w:tr w:rsidR="00260493" w:rsidRPr="00551BF8" w:rsidDel="00A13279" w14:paraId="1878BAEF" w14:textId="77777777" w:rsidTr="00320361">
        <w:tc>
          <w:tcPr>
            <w:tcW w:w="2137" w:type="dxa"/>
          </w:tcPr>
          <w:p w14:paraId="606B7B13" w14:textId="6C1D0CAC" w:rsidR="00260493" w:rsidRDefault="00260493" w:rsidP="00D16DAA">
            <w:pPr>
              <w:adjustRightInd w:val="0"/>
              <w:snapToGrid w:val="0"/>
              <w:spacing w:before="60" w:after="60"/>
              <w:jc w:val="left"/>
              <w:rPr>
                <w:kern w:val="22"/>
                <w:szCs w:val="22"/>
              </w:rPr>
            </w:pPr>
            <w:r>
              <w:rPr>
                <w:kern w:val="22"/>
                <w:szCs w:val="22"/>
              </w:rPr>
              <w:lastRenderedPageBreak/>
              <w:t>Biodiversity-based products</w:t>
            </w:r>
          </w:p>
        </w:tc>
        <w:tc>
          <w:tcPr>
            <w:tcW w:w="5958" w:type="dxa"/>
          </w:tcPr>
          <w:p w14:paraId="2BE36255" w14:textId="7EF9732D" w:rsidR="00260493" w:rsidRDefault="00260493" w:rsidP="00D16DAA">
            <w:pPr>
              <w:adjustRightInd w:val="0"/>
              <w:snapToGrid w:val="0"/>
              <w:spacing w:before="60" w:after="60"/>
              <w:jc w:val="left"/>
              <w:rPr>
                <w:kern w:val="22"/>
                <w:szCs w:val="22"/>
              </w:rPr>
            </w:pPr>
            <w:r w:rsidRPr="00260493">
              <w:rPr>
                <w:kern w:val="22"/>
                <w:szCs w:val="22"/>
              </w:rPr>
              <w:t xml:space="preserve">Biodiversity-based products result from the collection, </w:t>
            </w:r>
            <w:proofErr w:type="gramStart"/>
            <w:r w:rsidRPr="00260493">
              <w:rPr>
                <w:kern w:val="22"/>
                <w:szCs w:val="22"/>
              </w:rPr>
              <w:t>production</w:t>
            </w:r>
            <w:proofErr w:type="gramEnd"/>
            <w:r w:rsidRPr="00260493">
              <w:rPr>
                <w:kern w:val="22"/>
                <w:szCs w:val="22"/>
              </w:rPr>
              <w:t xml:space="preserve"> or transformation of biological resources. They are found in industries as varied as food and beverage, cosmetics, pharmaceuticals, paper, textiles, energy, and handicrafts. Services based on biodiversity are those that derive value from genetic resources, </w:t>
            </w:r>
            <w:proofErr w:type="gramStart"/>
            <w:r w:rsidRPr="00260493">
              <w:rPr>
                <w:kern w:val="22"/>
                <w:szCs w:val="22"/>
              </w:rPr>
              <w:t>species</w:t>
            </w:r>
            <w:proofErr w:type="gramEnd"/>
            <w:r w:rsidRPr="00260493">
              <w:rPr>
                <w:kern w:val="22"/>
                <w:szCs w:val="22"/>
              </w:rPr>
              <w:t xml:space="preserve"> and ecosystems, such as nature-based tourism, po</w:t>
            </w:r>
            <w:r w:rsidR="00E34E1C">
              <w:rPr>
                <w:kern w:val="22"/>
                <w:szCs w:val="22"/>
              </w:rPr>
              <w:t>llination, and water treatment.</w:t>
            </w:r>
            <w:r w:rsidRPr="00260493">
              <w:rPr>
                <w:kern w:val="22"/>
                <w:szCs w:val="22"/>
              </w:rPr>
              <w:t xml:space="preserve"> The sustainable production, use and trade of biodiversity-derived products and services provide developing countries with valuable opportunities for biodiversity conservation, poverty reduction, economic diversification, value addition, improved livelihoods, and the empowerment of vulnerable groups, including women and ethnic minorities</w:t>
            </w:r>
            <w:r>
              <w:rPr>
                <w:kern w:val="22"/>
                <w:szCs w:val="22"/>
              </w:rPr>
              <w:t>.</w:t>
            </w:r>
          </w:p>
          <w:p w14:paraId="5AE8E80F" w14:textId="77777777" w:rsidR="00260493" w:rsidRDefault="00260493" w:rsidP="00D16DAA">
            <w:pPr>
              <w:adjustRightInd w:val="0"/>
              <w:snapToGrid w:val="0"/>
              <w:spacing w:before="60" w:after="60"/>
              <w:jc w:val="left"/>
              <w:rPr>
                <w:kern w:val="22"/>
                <w:szCs w:val="22"/>
              </w:rPr>
            </w:pPr>
          </w:p>
          <w:p w14:paraId="165D65F1" w14:textId="0DB4457B" w:rsidR="00260493" w:rsidRPr="00FA6F7F" w:rsidRDefault="00260493" w:rsidP="00260493">
            <w:pPr>
              <w:adjustRightInd w:val="0"/>
              <w:snapToGrid w:val="0"/>
              <w:spacing w:before="60" w:after="60"/>
              <w:jc w:val="left"/>
              <w:rPr>
                <w:kern w:val="22"/>
                <w:szCs w:val="22"/>
                <w:lang w:val="en-CA"/>
              </w:rPr>
            </w:pPr>
            <w:r>
              <w:rPr>
                <w:kern w:val="22"/>
                <w:szCs w:val="22"/>
              </w:rPr>
              <w:t xml:space="preserve">(UN, </w:t>
            </w:r>
            <w:r w:rsidRPr="00260493">
              <w:rPr>
                <w:kern w:val="22"/>
                <w:szCs w:val="22"/>
                <w:lang w:val="en-CA"/>
              </w:rPr>
              <w:t>Implications of COVID-19 for</w:t>
            </w:r>
            <w:r>
              <w:rPr>
                <w:kern w:val="22"/>
                <w:szCs w:val="22"/>
                <w:lang w:val="en-CA"/>
              </w:rPr>
              <w:t xml:space="preserve"> </w:t>
            </w:r>
            <w:r w:rsidRPr="00260493">
              <w:rPr>
                <w:kern w:val="22"/>
                <w:szCs w:val="22"/>
                <w:lang w:val="en-CA"/>
              </w:rPr>
              <w:t>Biodiversity-based Products and Services,</w:t>
            </w:r>
            <w:r>
              <w:rPr>
                <w:kern w:val="22"/>
                <w:szCs w:val="22"/>
                <w:lang w:val="en-CA"/>
              </w:rPr>
              <w:t xml:space="preserve"> </w:t>
            </w:r>
            <w:r w:rsidRPr="00260493">
              <w:rPr>
                <w:kern w:val="22"/>
                <w:szCs w:val="22"/>
                <w:lang w:val="en-CA"/>
              </w:rPr>
              <w:t xml:space="preserve">including </w:t>
            </w:r>
            <w:proofErr w:type="spellStart"/>
            <w:proofErr w:type="gramStart"/>
            <w:r w:rsidRPr="00260493">
              <w:rPr>
                <w:kern w:val="22"/>
                <w:szCs w:val="22"/>
                <w:lang w:val="en-CA"/>
              </w:rPr>
              <w:t>BioTrade</w:t>
            </w:r>
            <w:proofErr w:type="spellEnd"/>
            <w:r>
              <w:rPr>
                <w:kern w:val="22"/>
                <w:szCs w:val="22"/>
                <w:lang w:val="en-CA"/>
              </w:rPr>
              <w:t xml:space="preserve">, </w:t>
            </w:r>
            <w:r>
              <w:t xml:space="preserve"> </w:t>
            </w:r>
            <w:r w:rsidRPr="00260493">
              <w:rPr>
                <w:kern w:val="22"/>
                <w:szCs w:val="22"/>
                <w:lang w:val="en-CA"/>
              </w:rPr>
              <w:t>https://www.google.com/url?sa=t&amp;rct=j&amp;q=&amp;esrc=s&amp;source=web&amp;cd=&amp;cad=rja&amp;uact=8&amp;ved=2ahUKEwjC49X5q6T7AhXrjYkEHeH7CxwQFnoECA8QAQ&amp;url=https%3A%2F%2Functad.org%2Fsystem%2Ffiles%2Fofficial-document%2Fditcted2022d2_en.pdf&amp;usg=AOvVaw2Z61cftauN5rrtQuAfwpN5</w:t>
            </w:r>
            <w:proofErr w:type="gramEnd"/>
            <w:r>
              <w:rPr>
                <w:kern w:val="22"/>
                <w:szCs w:val="22"/>
              </w:rPr>
              <w:t>)</w:t>
            </w:r>
          </w:p>
        </w:tc>
        <w:tc>
          <w:tcPr>
            <w:tcW w:w="1530" w:type="dxa"/>
          </w:tcPr>
          <w:p w14:paraId="181C8075" w14:textId="70C8CF01" w:rsidR="00260493" w:rsidRDefault="00260493" w:rsidP="00D16DAA">
            <w:pPr>
              <w:adjustRightInd w:val="0"/>
              <w:snapToGrid w:val="0"/>
              <w:spacing w:before="60" w:after="60"/>
              <w:jc w:val="left"/>
              <w:rPr>
                <w:kern w:val="22"/>
                <w:szCs w:val="22"/>
              </w:rPr>
            </w:pPr>
            <w:r>
              <w:rPr>
                <w:kern w:val="22"/>
                <w:szCs w:val="22"/>
              </w:rPr>
              <w:t>Target 9</w:t>
            </w:r>
          </w:p>
        </w:tc>
      </w:tr>
      <w:tr w:rsidR="00D16DAA" w:rsidRPr="00551BF8" w:rsidDel="00A13279" w14:paraId="437AC4CC" w14:textId="77777777" w:rsidTr="00320361">
        <w:tc>
          <w:tcPr>
            <w:tcW w:w="2137" w:type="dxa"/>
          </w:tcPr>
          <w:p w14:paraId="236FB356" w14:textId="766955D5" w:rsidR="00D16DAA" w:rsidRPr="00551BF8" w:rsidDel="00A13279" w:rsidRDefault="00D16DAA" w:rsidP="00D16DAA">
            <w:pPr>
              <w:adjustRightInd w:val="0"/>
              <w:snapToGrid w:val="0"/>
              <w:spacing w:before="60" w:after="60"/>
              <w:jc w:val="left"/>
              <w:rPr>
                <w:kern w:val="22"/>
                <w:szCs w:val="22"/>
              </w:rPr>
            </w:pPr>
            <w:r>
              <w:rPr>
                <w:kern w:val="22"/>
                <w:szCs w:val="22"/>
              </w:rPr>
              <w:t>Fishery</w:t>
            </w:r>
          </w:p>
        </w:tc>
        <w:tc>
          <w:tcPr>
            <w:tcW w:w="5958" w:type="dxa"/>
          </w:tcPr>
          <w:p w14:paraId="0F3FA2E4" w14:textId="75F1DA0C" w:rsidR="00D16DAA" w:rsidRPr="00551BF8" w:rsidDel="00A13279" w:rsidRDefault="00D16DAA" w:rsidP="00D16DAA">
            <w:pPr>
              <w:adjustRightInd w:val="0"/>
              <w:snapToGrid w:val="0"/>
              <w:spacing w:before="60" w:after="60"/>
              <w:jc w:val="left"/>
              <w:rPr>
                <w:kern w:val="22"/>
                <w:szCs w:val="22"/>
                <w:lang w:val="en-CA"/>
              </w:rPr>
            </w:pPr>
            <w:r w:rsidRPr="00FA6F7F">
              <w:rPr>
                <w:kern w:val="22"/>
                <w:szCs w:val="22"/>
                <w:lang w:val="en-CA"/>
              </w:rPr>
              <w:t>Generally, a fishery is an activity leading to harvesting of fish. It may involve capture of wild fish or raising of fish through aquaculture. (FAO</w:t>
            </w:r>
            <w:r>
              <w:rPr>
                <w:kern w:val="22"/>
                <w:szCs w:val="22"/>
                <w:lang w:val="en-CA"/>
              </w:rPr>
              <w:t>,</w:t>
            </w:r>
            <w:r w:rsidRPr="00FA6F7F">
              <w:rPr>
                <w:kern w:val="22"/>
                <w:szCs w:val="22"/>
                <w:lang w:val="en-CA"/>
              </w:rPr>
              <w:t xml:space="preserve"> </w:t>
            </w:r>
            <w:hyperlink r:id="rId61" w:history="1">
              <w:r w:rsidRPr="00062A49">
                <w:rPr>
                  <w:rStyle w:val="Hyperlink"/>
                  <w:kern w:val="22"/>
                  <w:sz w:val="22"/>
                  <w:szCs w:val="22"/>
                  <w:lang w:val="en-CA"/>
                </w:rPr>
                <w:t>https://www.fao.org/faoterm/viewentry/en/?entryId=98327#:~:text=Generally%2C%20a%20fishery%20is%20an,raising%20of%20fish%20through%20aquaculture</w:t>
              </w:r>
            </w:hyperlink>
            <w:r>
              <w:rPr>
                <w:kern w:val="22"/>
                <w:szCs w:val="22"/>
                <w:lang w:val="en-CA"/>
              </w:rPr>
              <w:t xml:space="preserve">) </w:t>
            </w:r>
          </w:p>
        </w:tc>
        <w:tc>
          <w:tcPr>
            <w:tcW w:w="1530" w:type="dxa"/>
          </w:tcPr>
          <w:p w14:paraId="1758C498" w14:textId="72E0E0E1" w:rsidR="00D16DAA" w:rsidRPr="00551BF8" w:rsidDel="00A13279" w:rsidRDefault="00D16DAA" w:rsidP="00D16DAA">
            <w:pPr>
              <w:adjustRightInd w:val="0"/>
              <w:snapToGrid w:val="0"/>
              <w:spacing w:before="60" w:after="60"/>
              <w:jc w:val="left"/>
              <w:rPr>
                <w:kern w:val="22"/>
                <w:szCs w:val="22"/>
              </w:rPr>
            </w:pPr>
            <w:r>
              <w:rPr>
                <w:kern w:val="22"/>
                <w:szCs w:val="22"/>
              </w:rPr>
              <w:t xml:space="preserve">Targets 10 and 11 </w:t>
            </w:r>
          </w:p>
        </w:tc>
      </w:tr>
      <w:tr w:rsidR="00D16DAA" w:rsidRPr="00551BF8" w:rsidDel="00A13279" w14:paraId="1640C35A" w14:textId="77777777" w:rsidTr="00320361">
        <w:tc>
          <w:tcPr>
            <w:tcW w:w="2137" w:type="dxa"/>
          </w:tcPr>
          <w:p w14:paraId="78D3BE98" w14:textId="427A084A" w:rsidR="00D16DAA" w:rsidRDefault="00D16DAA" w:rsidP="00D16DAA">
            <w:pPr>
              <w:adjustRightInd w:val="0"/>
              <w:snapToGrid w:val="0"/>
              <w:spacing w:before="60" w:after="60"/>
              <w:jc w:val="left"/>
              <w:rPr>
                <w:kern w:val="22"/>
                <w:szCs w:val="22"/>
              </w:rPr>
            </w:pPr>
            <w:r>
              <w:rPr>
                <w:kern w:val="22"/>
                <w:szCs w:val="22"/>
              </w:rPr>
              <w:t>Soil health</w:t>
            </w:r>
          </w:p>
        </w:tc>
        <w:tc>
          <w:tcPr>
            <w:tcW w:w="5958" w:type="dxa"/>
          </w:tcPr>
          <w:p w14:paraId="6E43D0F1" w14:textId="746B8DE3" w:rsidR="00D16DAA" w:rsidRDefault="00D16DAA" w:rsidP="00813FE5">
            <w:pPr>
              <w:adjustRightInd w:val="0"/>
              <w:snapToGrid w:val="0"/>
              <w:spacing w:before="60" w:after="60"/>
              <w:jc w:val="left"/>
              <w:rPr>
                <w:kern w:val="22"/>
                <w:szCs w:val="22"/>
                <w:lang w:val="en-CA"/>
              </w:rPr>
            </w:pPr>
            <w:r w:rsidRPr="00F66168">
              <w:rPr>
                <w:kern w:val="22"/>
                <w:szCs w:val="22"/>
                <w:lang w:val="en-CA"/>
              </w:rPr>
              <w:t>Soil health has been defined as "the ability of the soil to sustain the productivity, diversity, and environmental services of terrestrial ecosystems” (</w:t>
            </w:r>
            <w:r w:rsidRPr="00F66168">
              <w:rPr>
                <w:kern w:val="22"/>
                <w:szCs w:val="22"/>
              </w:rPr>
              <w:t>Intergovernmental Technical Panel on Soils</w:t>
            </w:r>
            <w:r w:rsidRPr="00F66168">
              <w:rPr>
                <w:kern w:val="22"/>
                <w:szCs w:val="22"/>
                <w:lang w:val="en-CA"/>
              </w:rPr>
              <w:t>, https://www.fao.org/3/cb1110en/cb1110en.pdf).</w:t>
            </w:r>
          </w:p>
        </w:tc>
        <w:tc>
          <w:tcPr>
            <w:tcW w:w="1530" w:type="dxa"/>
          </w:tcPr>
          <w:p w14:paraId="3AB393FA" w14:textId="5BAB4723" w:rsidR="00D16DAA" w:rsidRDefault="00C91A50" w:rsidP="00D16DAA">
            <w:pPr>
              <w:adjustRightInd w:val="0"/>
              <w:snapToGrid w:val="0"/>
              <w:spacing w:before="60" w:after="60"/>
              <w:jc w:val="left"/>
              <w:rPr>
                <w:kern w:val="22"/>
                <w:szCs w:val="22"/>
              </w:rPr>
            </w:pPr>
            <w:r>
              <w:rPr>
                <w:kern w:val="22"/>
                <w:szCs w:val="22"/>
              </w:rPr>
              <w:t>Target 11</w:t>
            </w:r>
          </w:p>
        </w:tc>
      </w:tr>
      <w:tr w:rsidR="00C91A50" w:rsidRPr="00C91A50" w:rsidDel="00A13279" w14:paraId="53CB929D" w14:textId="77777777" w:rsidTr="00CD31B7">
        <w:tc>
          <w:tcPr>
            <w:tcW w:w="2137" w:type="dxa"/>
          </w:tcPr>
          <w:p w14:paraId="61CEADC9" w14:textId="77777777" w:rsidR="00C91A50" w:rsidRPr="00C91A50" w:rsidRDefault="00C91A50" w:rsidP="00C91A50">
            <w:pPr>
              <w:adjustRightInd w:val="0"/>
              <w:snapToGrid w:val="0"/>
              <w:spacing w:before="60" w:after="60"/>
              <w:jc w:val="left"/>
              <w:rPr>
                <w:kern w:val="22"/>
                <w:szCs w:val="22"/>
              </w:rPr>
            </w:pPr>
            <w:r w:rsidRPr="00C91A50">
              <w:rPr>
                <w:kern w:val="22"/>
                <w:szCs w:val="22"/>
              </w:rPr>
              <w:t>Genetic resources</w:t>
            </w:r>
          </w:p>
        </w:tc>
        <w:tc>
          <w:tcPr>
            <w:tcW w:w="5958" w:type="dxa"/>
          </w:tcPr>
          <w:p w14:paraId="50EDEABC" w14:textId="77777777" w:rsidR="00C91A50" w:rsidRPr="00C91A50" w:rsidRDefault="00C91A50" w:rsidP="00C91A50">
            <w:pPr>
              <w:adjustRightInd w:val="0"/>
              <w:snapToGrid w:val="0"/>
              <w:spacing w:before="60" w:after="60"/>
              <w:jc w:val="left"/>
              <w:rPr>
                <w:kern w:val="22"/>
                <w:szCs w:val="22"/>
                <w:lang w:val="en-CA"/>
              </w:rPr>
            </w:pPr>
            <w:r w:rsidRPr="00C91A50">
              <w:rPr>
                <w:bCs/>
                <w:kern w:val="22"/>
                <w:szCs w:val="22"/>
                <w:lang w:val="en-CA"/>
              </w:rPr>
              <w:t>Genetic resources</w:t>
            </w:r>
            <w:r w:rsidRPr="00C91A50">
              <w:rPr>
                <w:b/>
                <w:bCs/>
                <w:kern w:val="22"/>
                <w:szCs w:val="22"/>
                <w:lang w:val="en-CA"/>
              </w:rPr>
              <w:t xml:space="preserve"> </w:t>
            </w:r>
            <w:proofErr w:type="gramStart"/>
            <w:r w:rsidRPr="00C91A50">
              <w:rPr>
                <w:kern w:val="22"/>
                <w:szCs w:val="22"/>
                <w:lang w:val="en-CA"/>
              </w:rPr>
              <w:t>means</w:t>
            </w:r>
            <w:proofErr w:type="gramEnd"/>
            <w:r w:rsidRPr="00C91A50">
              <w:rPr>
                <w:kern w:val="22"/>
                <w:szCs w:val="22"/>
                <w:lang w:val="en-CA"/>
              </w:rPr>
              <w:t xml:space="preserve"> genetic material of actual or potential</w:t>
            </w:r>
          </w:p>
          <w:p w14:paraId="52530BA8" w14:textId="5D8B2C2B" w:rsidR="00C91A50" w:rsidRPr="00C91A50" w:rsidRDefault="00C91A50" w:rsidP="00C91A50">
            <w:pPr>
              <w:adjustRightInd w:val="0"/>
              <w:snapToGrid w:val="0"/>
              <w:spacing w:before="60" w:after="60"/>
              <w:jc w:val="left"/>
              <w:rPr>
                <w:kern w:val="22"/>
                <w:szCs w:val="22"/>
                <w:lang w:val="en-CA"/>
              </w:rPr>
            </w:pPr>
            <w:r w:rsidRPr="00C91A50">
              <w:rPr>
                <w:kern w:val="22"/>
                <w:szCs w:val="22"/>
                <w:lang w:val="en-CA"/>
              </w:rPr>
              <w:t xml:space="preserve">value. (CDB, </w:t>
            </w:r>
            <w:hyperlink r:id="rId62" w:anchor=":~:text=%22Biological%20diversity%22%20means%20the%20variability,between%20species%20and%20of%20ecosystems." w:history="1">
              <w:r w:rsidRPr="00C91A50">
                <w:rPr>
                  <w:rStyle w:val="Hyperlink"/>
                  <w:kern w:val="22"/>
                  <w:sz w:val="22"/>
                  <w:szCs w:val="22"/>
                  <w:lang w:val="en-CA"/>
                </w:rPr>
                <w:t>article 2</w:t>
              </w:r>
            </w:hyperlink>
            <w:r w:rsidRPr="00C91A50">
              <w:rPr>
                <w:kern w:val="22"/>
                <w:szCs w:val="22"/>
                <w:lang w:val="en-CA"/>
              </w:rPr>
              <w:t>).</w:t>
            </w:r>
          </w:p>
          <w:p w14:paraId="56F3124F" w14:textId="77777777" w:rsidR="00C91A50" w:rsidRPr="00C91A50" w:rsidRDefault="00C91A50" w:rsidP="00C91A50">
            <w:pPr>
              <w:adjustRightInd w:val="0"/>
              <w:snapToGrid w:val="0"/>
              <w:spacing w:before="60" w:after="60"/>
              <w:jc w:val="left"/>
              <w:rPr>
                <w:kern w:val="22"/>
                <w:szCs w:val="22"/>
                <w:lang w:val="en-CA"/>
              </w:rPr>
            </w:pPr>
          </w:p>
          <w:p w14:paraId="46123837" w14:textId="2B6799E7" w:rsidR="00C91A50" w:rsidRPr="00C91A50" w:rsidRDefault="00C91A50" w:rsidP="00C91A50">
            <w:pPr>
              <w:adjustRightInd w:val="0"/>
              <w:snapToGrid w:val="0"/>
              <w:spacing w:before="60" w:after="60"/>
              <w:jc w:val="left"/>
              <w:rPr>
                <w:kern w:val="22"/>
                <w:szCs w:val="22"/>
                <w:lang w:val="en-CA"/>
              </w:rPr>
            </w:pPr>
            <w:r w:rsidRPr="00C91A50">
              <w:rPr>
                <w:kern w:val="22"/>
                <w:szCs w:val="22"/>
                <w:lang w:val="en-CA"/>
              </w:rPr>
              <w:t xml:space="preserve">Note that </w:t>
            </w:r>
            <w:r w:rsidRPr="00C91A50">
              <w:rPr>
                <w:kern w:val="22"/>
                <w:szCs w:val="22"/>
              </w:rPr>
              <w:t>g</w:t>
            </w:r>
            <w:proofErr w:type="spellStart"/>
            <w:r w:rsidRPr="00C91A50">
              <w:rPr>
                <w:kern w:val="22"/>
                <w:szCs w:val="22"/>
                <w:lang w:val="en-CA"/>
              </w:rPr>
              <w:t>enetic</w:t>
            </w:r>
            <w:proofErr w:type="spellEnd"/>
            <w:r w:rsidRPr="00C91A50">
              <w:rPr>
                <w:kern w:val="22"/>
                <w:szCs w:val="22"/>
                <w:lang w:val="en-CA"/>
              </w:rPr>
              <w:t xml:space="preserve"> material means any material of plant, animal, microbial or other origin containing functional units of heredity. (CDB, </w:t>
            </w:r>
            <w:hyperlink r:id="rId63" w:anchor=":~:text=%22Biological%20diversity%22%20means%20the%20variability,between%20species%20and%20of%20ecosystems." w:history="1">
              <w:r w:rsidRPr="00C91A50">
                <w:rPr>
                  <w:rStyle w:val="Hyperlink"/>
                  <w:kern w:val="22"/>
                  <w:sz w:val="22"/>
                  <w:szCs w:val="22"/>
                  <w:lang w:val="en-CA"/>
                </w:rPr>
                <w:t>article 2</w:t>
              </w:r>
            </w:hyperlink>
            <w:r w:rsidRPr="00C91A50">
              <w:rPr>
                <w:kern w:val="22"/>
                <w:szCs w:val="22"/>
                <w:lang w:val="en-CA"/>
              </w:rPr>
              <w:t>).</w:t>
            </w:r>
          </w:p>
        </w:tc>
        <w:tc>
          <w:tcPr>
            <w:tcW w:w="1530" w:type="dxa"/>
          </w:tcPr>
          <w:p w14:paraId="440375D0" w14:textId="77777777" w:rsidR="00C91A50" w:rsidRPr="00C91A50" w:rsidRDefault="00C91A50" w:rsidP="00C91A50">
            <w:pPr>
              <w:adjustRightInd w:val="0"/>
              <w:snapToGrid w:val="0"/>
              <w:spacing w:before="60" w:after="60"/>
              <w:jc w:val="left"/>
              <w:rPr>
                <w:kern w:val="22"/>
                <w:szCs w:val="22"/>
              </w:rPr>
            </w:pPr>
            <w:r w:rsidRPr="00C91A50">
              <w:rPr>
                <w:kern w:val="22"/>
                <w:szCs w:val="22"/>
              </w:rPr>
              <w:t>Target 13</w:t>
            </w:r>
          </w:p>
        </w:tc>
      </w:tr>
      <w:tr w:rsidR="00D16DAA" w:rsidRPr="00551BF8" w:rsidDel="00A13279" w14:paraId="3DF4E1FF" w14:textId="77777777" w:rsidTr="00320361">
        <w:tc>
          <w:tcPr>
            <w:tcW w:w="2137" w:type="dxa"/>
          </w:tcPr>
          <w:p w14:paraId="74D745D8" w14:textId="779D02F4" w:rsidR="00D16DAA" w:rsidRPr="00551BF8" w:rsidDel="00A13279" w:rsidRDefault="00D16DAA" w:rsidP="00D16DAA">
            <w:pPr>
              <w:adjustRightInd w:val="0"/>
              <w:snapToGrid w:val="0"/>
              <w:spacing w:before="60" w:after="60"/>
              <w:jc w:val="left"/>
              <w:rPr>
                <w:kern w:val="22"/>
                <w:szCs w:val="22"/>
              </w:rPr>
            </w:pPr>
            <w:r>
              <w:rPr>
                <w:kern w:val="22"/>
                <w:szCs w:val="22"/>
              </w:rPr>
              <w:t>Production sectors</w:t>
            </w:r>
          </w:p>
        </w:tc>
        <w:tc>
          <w:tcPr>
            <w:tcW w:w="5958" w:type="dxa"/>
          </w:tcPr>
          <w:p w14:paraId="019F6975" w14:textId="3BFCDB91" w:rsidR="00D16DAA" w:rsidRPr="00551BF8" w:rsidDel="00A13279" w:rsidRDefault="00D16DAA" w:rsidP="00D16DAA">
            <w:pPr>
              <w:adjustRightInd w:val="0"/>
              <w:snapToGrid w:val="0"/>
              <w:spacing w:before="60" w:after="60"/>
              <w:jc w:val="left"/>
              <w:rPr>
                <w:kern w:val="22"/>
                <w:szCs w:val="22"/>
                <w:lang w:val="en-CA"/>
              </w:rPr>
            </w:pPr>
            <w:r>
              <w:rPr>
                <w:kern w:val="22"/>
                <w:szCs w:val="22"/>
                <w:lang w:val="en-CA"/>
              </w:rPr>
              <w:t xml:space="preserve">These include but are not limited to </w:t>
            </w:r>
            <w:r w:rsidRPr="00320361">
              <w:rPr>
                <w:kern w:val="22"/>
                <w:szCs w:val="22"/>
                <w:lang w:val="en-US"/>
              </w:rPr>
              <w:t>agriculture, forestry, fisheries, tourism, health, inf</w:t>
            </w:r>
            <w:r>
              <w:rPr>
                <w:kern w:val="22"/>
                <w:szCs w:val="22"/>
                <w:lang w:val="en-US"/>
              </w:rPr>
              <w:t>rastructure, energy and mining</w:t>
            </w:r>
            <w:r w:rsidRPr="00320361">
              <w:rPr>
                <w:kern w:val="22"/>
                <w:szCs w:val="22"/>
                <w:lang w:val="en-US"/>
              </w:rPr>
              <w:t xml:space="preserve">, </w:t>
            </w:r>
            <w:proofErr w:type="gramStart"/>
            <w:r w:rsidRPr="00320361">
              <w:rPr>
                <w:kern w:val="22"/>
                <w:szCs w:val="22"/>
                <w:lang w:val="en-US"/>
              </w:rPr>
              <w:t>manu</w:t>
            </w:r>
            <w:r>
              <w:rPr>
                <w:kern w:val="22"/>
                <w:szCs w:val="22"/>
                <w:lang w:val="en-US"/>
              </w:rPr>
              <w:t>facturing</w:t>
            </w:r>
            <w:proofErr w:type="gramEnd"/>
            <w:r>
              <w:rPr>
                <w:kern w:val="22"/>
                <w:szCs w:val="22"/>
                <w:lang w:val="en-US"/>
              </w:rPr>
              <w:t xml:space="preserve"> and processing, and finance. (Based on </w:t>
            </w:r>
            <w:hyperlink r:id="rId64" w:history="1">
              <w:r w:rsidRPr="006F00F5">
                <w:rPr>
                  <w:rStyle w:val="Hyperlink"/>
                  <w:kern w:val="22"/>
                  <w:sz w:val="22"/>
                  <w:szCs w:val="22"/>
                  <w:lang w:val="en-US"/>
                </w:rPr>
                <w:t>Decision 14/34</w:t>
              </w:r>
            </w:hyperlink>
            <w:r>
              <w:rPr>
                <w:kern w:val="22"/>
                <w:szCs w:val="22"/>
                <w:lang w:val="en-US"/>
              </w:rPr>
              <w:t>)</w:t>
            </w:r>
          </w:p>
        </w:tc>
        <w:tc>
          <w:tcPr>
            <w:tcW w:w="1530" w:type="dxa"/>
          </w:tcPr>
          <w:p w14:paraId="5B9D55E4" w14:textId="27659999" w:rsidR="00D16DAA" w:rsidRPr="00551BF8" w:rsidDel="00A13279" w:rsidRDefault="00D16DAA" w:rsidP="00D16DAA">
            <w:pPr>
              <w:adjustRightInd w:val="0"/>
              <w:snapToGrid w:val="0"/>
              <w:spacing w:before="60" w:after="60"/>
              <w:jc w:val="left"/>
              <w:rPr>
                <w:kern w:val="22"/>
                <w:szCs w:val="22"/>
              </w:rPr>
            </w:pPr>
            <w:r>
              <w:rPr>
                <w:kern w:val="22"/>
                <w:szCs w:val="22"/>
              </w:rPr>
              <w:t>Target 14</w:t>
            </w:r>
          </w:p>
        </w:tc>
      </w:tr>
      <w:tr w:rsidR="00D16DAA" w:rsidRPr="00551BF8" w:rsidDel="00A13279" w14:paraId="6E819351" w14:textId="77777777" w:rsidTr="00320361">
        <w:tc>
          <w:tcPr>
            <w:tcW w:w="2137" w:type="dxa"/>
          </w:tcPr>
          <w:p w14:paraId="2328ED41" w14:textId="3A3D9DC3" w:rsidR="00D16DAA" w:rsidRPr="00551BF8" w:rsidDel="00A13279" w:rsidRDefault="00D16DAA" w:rsidP="00D16DAA">
            <w:pPr>
              <w:adjustRightInd w:val="0"/>
              <w:snapToGrid w:val="0"/>
              <w:spacing w:before="60" w:after="60"/>
              <w:jc w:val="left"/>
              <w:rPr>
                <w:kern w:val="22"/>
                <w:szCs w:val="22"/>
              </w:rPr>
            </w:pPr>
            <w:r>
              <w:rPr>
                <w:kern w:val="22"/>
                <w:szCs w:val="22"/>
              </w:rPr>
              <w:t xml:space="preserve">Report </w:t>
            </w:r>
          </w:p>
        </w:tc>
        <w:tc>
          <w:tcPr>
            <w:tcW w:w="5958" w:type="dxa"/>
          </w:tcPr>
          <w:p w14:paraId="7422AA15" w14:textId="1CC9AAD8" w:rsidR="00D16DAA" w:rsidRPr="00551BF8" w:rsidDel="00A13279" w:rsidRDefault="00D16DAA" w:rsidP="00D16DAA">
            <w:pPr>
              <w:adjustRightInd w:val="0"/>
              <w:snapToGrid w:val="0"/>
              <w:spacing w:before="60" w:after="60"/>
              <w:jc w:val="left"/>
              <w:rPr>
                <w:kern w:val="22"/>
                <w:szCs w:val="22"/>
                <w:lang w:val="en-CA"/>
              </w:rPr>
            </w:pPr>
            <w:r>
              <w:rPr>
                <w:kern w:val="22"/>
                <w:szCs w:val="22"/>
              </w:rPr>
              <w:t>T</w:t>
            </w:r>
            <w:r w:rsidRPr="0074530F">
              <w:rPr>
                <w:kern w:val="22"/>
                <w:szCs w:val="22"/>
              </w:rPr>
              <w:t xml:space="preserve">he act of sharing information to a known entity, body, repository that can be internal or external. Reporting can also be a format that disclosure can take when made available externally. </w:t>
            </w:r>
          </w:p>
        </w:tc>
        <w:tc>
          <w:tcPr>
            <w:tcW w:w="1530" w:type="dxa"/>
          </w:tcPr>
          <w:p w14:paraId="70E3CECD" w14:textId="2A284027" w:rsidR="00D16DAA" w:rsidRPr="00551BF8" w:rsidDel="00A13279" w:rsidRDefault="00D16DAA" w:rsidP="00D16DAA">
            <w:pPr>
              <w:adjustRightInd w:val="0"/>
              <w:snapToGrid w:val="0"/>
              <w:spacing w:before="60" w:after="60"/>
              <w:jc w:val="left"/>
              <w:rPr>
                <w:kern w:val="22"/>
                <w:szCs w:val="22"/>
              </w:rPr>
            </w:pPr>
            <w:r>
              <w:rPr>
                <w:kern w:val="22"/>
                <w:szCs w:val="22"/>
              </w:rPr>
              <w:t>Target 15</w:t>
            </w:r>
          </w:p>
        </w:tc>
      </w:tr>
      <w:tr w:rsidR="00D16DAA" w:rsidRPr="00551BF8" w:rsidDel="00A13279" w14:paraId="28AE85CF" w14:textId="77777777" w:rsidTr="00320361">
        <w:tc>
          <w:tcPr>
            <w:tcW w:w="2137" w:type="dxa"/>
          </w:tcPr>
          <w:p w14:paraId="2187EADC" w14:textId="3352F0AE" w:rsidR="00D16DAA" w:rsidRPr="00551BF8" w:rsidDel="00A13279" w:rsidRDefault="00D16DAA" w:rsidP="00D16DAA">
            <w:pPr>
              <w:adjustRightInd w:val="0"/>
              <w:snapToGrid w:val="0"/>
              <w:spacing w:before="60" w:after="60"/>
              <w:jc w:val="left"/>
              <w:rPr>
                <w:kern w:val="22"/>
                <w:szCs w:val="22"/>
              </w:rPr>
            </w:pPr>
            <w:r>
              <w:rPr>
                <w:kern w:val="22"/>
                <w:szCs w:val="22"/>
              </w:rPr>
              <w:t>Disclose</w:t>
            </w:r>
          </w:p>
        </w:tc>
        <w:tc>
          <w:tcPr>
            <w:tcW w:w="5958" w:type="dxa"/>
          </w:tcPr>
          <w:p w14:paraId="7649BB42" w14:textId="651A4974" w:rsidR="00D16DAA" w:rsidRPr="00551BF8" w:rsidDel="00A13279" w:rsidRDefault="00D16DAA" w:rsidP="00D16DAA">
            <w:pPr>
              <w:adjustRightInd w:val="0"/>
              <w:snapToGrid w:val="0"/>
              <w:spacing w:before="60" w:after="60"/>
              <w:jc w:val="left"/>
              <w:rPr>
                <w:kern w:val="22"/>
                <w:szCs w:val="22"/>
                <w:lang w:val="en-CA"/>
              </w:rPr>
            </w:pPr>
            <w:r>
              <w:rPr>
                <w:kern w:val="22"/>
                <w:szCs w:val="22"/>
                <w:lang w:val="en-US"/>
              </w:rPr>
              <w:t>T</w:t>
            </w:r>
            <w:r w:rsidRPr="0074530F">
              <w:rPr>
                <w:kern w:val="22"/>
                <w:szCs w:val="22"/>
                <w:lang w:val="en-US"/>
              </w:rPr>
              <w:t xml:space="preserve">he act of making information available externally. In this context, it means making publicly available </w:t>
            </w:r>
            <w:r>
              <w:rPr>
                <w:kern w:val="22"/>
                <w:szCs w:val="22"/>
                <w:lang w:val="en-US"/>
              </w:rPr>
              <w:t xml:space="preserve">an </w:t>
            </w:r>
            <w:r w:rsidRPr="0074530F">
              <w:rPr>
                <w:kern w:val="22"/>
                <w:szCs w:val="22"/>
              </w:rPr>
              <w:t>organization's impacts and dependencies on biodiversity.</w:t>
            </w:r>
          </w:p>
        </w:tc>
        <w:tc>
          <w:tcPr>
            <w:tcW w:w="1530" w:type="dxa"/>
          </w:tcPr>
          <w:p w14:paraId="05A1BBCE" w14:textId="7A257862" w:rsidR="00D16DAA" w:rsidRPr="00551BF8" w:rsidDel="00A13279" w:rsidRDefault="00D16DAA" w:rsidP="00D16DAA">
            <w:pPr>
              <w:adjustRightInd w:val="0"/>
              <w:snapToGrid w:val="0"/>
              <w:spacing w:before="60" w:after="60"/>
              <w:jc w:val="left"/>
              <w:rPr>
                <w:kern w:val="22"/>
                <w:szCs w:val="22"/>
              </w:rPr>
            </w:pPr>
            <w:r>
              <w:rPr>
                <w:kern w:val="22"/>
                <w:szCs w:val="22"/>
              </w:rPr>
              <w:t>Target 15</w:t>
            </w:r>
          </w:p>
        </w:tc>
      </w:tr>
      <w:tr w:rsidR="00D16DAA" w:rsidRPr="00320361" w:rsidDel="00A13279" w14:paraId="01B359FF" w14:textId="77777777" w:rsidTr="00320361">
        <w:tc>
          <w:tcPr>
            <w:tcW w:w="2137" w:type="dxa"/>
          </w:tcPr>
          <w:p w14:paraId="420B9046" w14:textId="511E9289" w:rsidR="00D16DAA" w:rsidRDefault="00D16DAA" w:rsidP="00D16DAA">
            <w:pPr>
              <w:adjustRightInd w:val="0"/>
              <w:snapToGrid w:val="0"/>
              <w:spacing w:before="60" w:after="60"/>
              <w:jc w:val="left"/>
              <w:rPr>
                <w:kern w:val="22"/>
                <w:szCs w:val="22"/>
              </w:rPr>
            </w:pPr>
            <w:r>
              <w:rPr>
                <w:kern w:val="22"/>
                <w:szCs w:val="22"/>
                <w:lang w:val="en-CA"/>
              </w:rPr>
              <w:lastRenderedPageBreak/>
              <w:t>H</w:t>
            </w:r>
            <w:r w:rsidRPr="00836857">
              <w:rPr>
                <w:kern w:val="22"/>
                <w:szCs w:val="22"/>
                <w:lang w:val="en-CA"/>
              </w:rPr>
              <w:t xml:space="preserve">orizon scanning, </w:t>
            </w:r>
            <w:proofErr w:type="gramStart"/>
            <w:r w:rsidRPr="00836857">
              <w:rPr>
                <w:kern w:val="22"/>
                <w:szCs w:val="22"/>
                <w:lang w:val="en-CA"/>
              </w:rPr>
              <w:t>monitoring</w:t>
            </w:r>
            <w:proofErr w:type="gramEnd"/>
            <w:r w:rsidRPr="00836857">
              <w:rPr>
                <w:kern w:val="22"/>
                <w:szCs w:val="22"/>
                <w:lang w:val="en-CA"/>
              </w:rPr>
              <w:t xml:space="preserve"> and assessing</w:t>
            </w:r>
            <w:r w:rsidR="00081533">
              <w:rPr>
                <w:kern w:val="22"/>
                <w:szCs w:val="22"/>
                <w:lang w:val="en-CA"/>
              </w:rPr>
              <w:t xml:space="preserve"> </w:t>
            </w:r>
            <w:r w:rsidR="00081533" w:rsidRPr="00081533">
              <w:rPr>
                <w:kern w:val="22"/>
                <w:szCs w:val="22"/>
                <w:lang w:val="en-US"/>
              </w:rPr>
              <w:t>for synthetic biology</w:t>
            </w:r>
          </w:p>
        </w:tc>
        <w:tc>
          <w:tcPr>
            <w:tcW w:w="5958" w:type="dxa"/>
          </w:tcPr>
          <w:p w14:paraId="50AAB2F5" w14:textId="0EE50D2B" w:rsidR="00D16DAA" w:rsidRPr="00F66623" w:rsidRDefault="00CD31B7" w:rsidP="00CD31B7">
            <w:pPr>
              <w:adjustRightInd w:val="0"/>
              <w:snapToGrid w:val="0"/>
              <w:spacing w:before="60" w:after="60"/>
              <w:jc w:val="left"/>
              <w:rPr>
                <w:kern w:val="22"/>
                <w:szCs w:val="22"/>
              </w:rPr>
            </w:pPr>
            <w:r w:rsidRPr="00CD31B7">
              <w:rPr>
                <w:kern w:val="22"/>
                <w:szCs w:val="22"/>
              </w:rPr>
              <w:t xml:space="preserve">In the context of decision 14.19 , </w:t>
            </w:r>
            <w:r>
              <w:rPr>
                <w:kern w:val="22"/>
                <w:szCs w:val="22"/>
              </w:rPr>
              <w:t>h</w:t>
            </w:r>
            <w:proofErr w:type="spellStart"/>
            <w:r w:rsidR="00D16DAA" w:rsidRPr="003454EF">
              <w:rPr>
                <w:kern w:val="22"/>
                <w:szCs w:val="22"/>
                <w:lang w:val="en-CA"/>
              </w:rPr>
              <w:t>orizon</w:t>
            </w:r>
            <w:proofErr w:type="spellEnd"/>
            <w:r w:rsidR="00D16DAA" w:rsidRPr="003454EF">
              <w:rPr>
                <w:kern w:val="22"/>
                <w:szCs w:val="22"/>
                <w:lang w:val="en-CA"/>
              </w:rPr>
              <w:t xml:space="preserve"> scanning, monitoring and assessing of the most recent technological developments </w:t>
            </w:r>
            <w:r w:rsidR="00D16DAA">
              <w:rPr>
                <w:kern w:val="22"/>
                <w:szCs w:val="22"/>
                <w:lang w:val="en-CA"/>
              </w:rPr>
              <w:t>is a process for</w:t>
            </w:r>
            <w:r w:rsidR="00D16DAA" w:rsidRPr="003454EF">
              <w:rPr>
                <w:kern w:val="22"/>
                <w:szCs w:val="22"/>
                <w:lang w:val="en-CA"/>
              </w:rPr>
              <w:t xml:space="preserve"> reviewing new information regarding the potential positive and potential negative impacts of synthetic biology vis-à-vis the three objectives of the Convention and those of the Cartagena Protocol and Nagoya P</w:t>
            </w:r>
            <w:r w:rsidR="00D16DAA">
              <w:rPr>
                <w:kern w:val="22"/>
                <w:szCs w:val="22"/>
                <w:lang w:val="en-CA"/>
              </w:rPr>
              <w:t xml:space="preserve">rotocol agreed to by Parties under </w:t>
            </w:r>
            <w:r w:rsidR="00D16DAA">
              <w:t xml:space="preserve"> </w:t>
            </w:r>
            <w:hyperlink r:id="rId65" w:history="1">
              <w:r w:rsidR="00D16DAA" w:rsidRPr="003454EF">
                <w:rPr>
                  <w:rStyle w:val="Hyperlink"/>
                  <w:kern w:val="22"/>
                  <w:sz w:val="22"/>
                  <w:szCs w:val="22"/>
                  <w:lang w:val="en-CA"/>
                </w:rPr>
                <w:t>CBD/COP/DEC/14/19</w:t>
              </w:r>
            </w:hyperlink>
            <w:r w:rsidR="00D16DAA">
              <w:rPr>
                <w:kern w:val="22"/>
                <w:szCs w:val="22"/>
                <w:lang w:val="en-CA"/>
              </w:rPr>
              <w:t>. Further, the process for broad and regular h</w:t>
            </w:r>
            <w:r w:rsidR="00D16DAA" w:rsidRPr="003454EF">
              <w:rPr>
                <w:kern w:val="22"/>
                <w:szCs w:val="22"/>
                <w:lang w:val="en-CA"/>
              </w:rPr>
              <w:t>orizon scanning, monitoring and assessing</w:t>
            </w:r>
            <w:r w:rsidR="00D16DAA">
              <w:rPr>
                <w:kern w:val="22"/>
                <w:szCs w:val="22"/>
                <w:lang w:val="en-CA"/>
              </w:rPr>
              <w:t xml:space="preserve"> is outlined in section A, appendix II of </w:t>
            </w:r>
            <w:hyperlink r:id="rId66" w:history="1">
              <w:r w:rsidR="00D16DAA" w:rsidRPr="003454EF">
                <w:rPr>
                  <w:rStyle w:val="Hyperlink"/>
                  <w:kern w:val="22"/>
                  <w:sz w:val="22"/>
                  <w:szCs w:val="22"/>
                  <w:lang w:val="en-CA"/>
                </w:rPr>
                <w:t>CBD/SBSTTA/24/4</w:t>
              </w:r>
            </w:hyperlink>
            <w:r w:rsidR="00D16DAA">
              <w:rPr>
                <w:kern w:val="22"/>
                <w:szCs w:val="22"/>
                <w:lang w:val="en-CA"/>
              </w:rPr>
              <w:t>.</w:t>
            </w:r>
          </w:p>
        </w:tc>
        <w:tc>
          <w:tcPr>
            <w:tcW w:w="1530" w:type="dxa"/>
          </w:tcPr>
          <w:p w14:paraId="3FA03F90" w14:textId="4D92248D" w:rsidR="00D16DAA" w:rsidRDefault="00D16DAA" w:rsidP="00D16DAA">
            <w:pPr>
              <w:adjustRightInd w:val="0"/>
              <w:snapToGrid w:val="0"/>
              <w:spacing w:before="60" w:after="60"/>
              <w:jc w:val="left"/>
              <w:rPr>
                <w:kern w:val="22"/>
                <w:szCs w:val="22"/>
              </w:rPr>
            </w:pPr>
            <w:r>
              <w:rPr>
                <w:kern w:val="22"/>
                <w:szCs w:val="22"/>
              </w:rPr>
              <w:t>Target 17</w:t>
            </w:r>
          </w:p>
        </w:tc>
      </w:tr>
      <w:tr w:rsidR="00D16DAA" w:rsidRPr="00320361" w:rsidDel="00A13279" w14:paraId="3FB273CE" w14:textId="77777777" w:rsidTr="00320361">
        <w:tc>
          <w:tcPr>
            <w:tcW w:w="2137" w:type="dxa"/>
          </w:tcPr>
          <w:p w14:paraId="43FABCD0" w14:textId="7F163CFA" w:rsidR="00D16DAA" w:rsidRPr="00533B97" w:rsidRDefault="00D16DAA" w:rsidP="00D16DAA">
            <w:pPr>
              <w:adjustRightInd w:val="0"/>
              <w:snapToGrid w:val="0"/>
              <w:spacing w:before="60" w:after="60"/>
              <w:jc w:val="left"/>
              <w:rPr>
                <w:kern w:val="22"/>
                <w:szCs w:val="22"/>
              </w:rPr>
            </w:pPr>
            <w:r>
              <w:rPr>
                <w:kern w:val="22"/>
                <w:szCs w:val="22"/>
              </w:rPr>
              <w:t>(</w:t>
            </w:r>
            <w:r w:rsidRPr="006A41E5">
              <w:rPr>
                <w:kern w:val="22"/>
                <w:szCs w:val="22"/>
              </w:rPr>
              <w:t>Environmentally</w:t>
            </w:r>
            <w:r>
              <w:rPr>
                <w:kern w:val="22"/>
                <w:szCs w:val="22"/>
              </w:rPr>
              <w:t>)</w:t>
            </w:r>
            <w:r w:rsidRPr="006A41E5">
              <w:rPr>
                <w:kern w:val="22"/>
                <w:szCs w:val="22"/>
              </w:rPr>
              <w:t xml:space="preserve"> harmful incentives</w:t>
            </w:r>
          </w:p>
        </w:tc>
        <w:tc>
          <w:tcPr>
            <w:tcW w:w="5958" w:type="dxa"/>
          </w:tcPr>
          <w:p w14:paraId="052A4A83" w14:textId="2A1E7A20" w:rsidR="00D16DAA" w:rsidRPr="006A41E5" w:rsidDel="00A13279" w:rsidRDefault="00D16DAA" w:rsidP="00D16DAA">
            <w:pPr>
              <w:adjustRightInd w:val="0"/>
              <w:snapToGrid w:val="0"/>
              <w:spacing w:before="60" w:after="60"/>
              <w:jc w:val="left"/>
              <w:rPr>
                <w:kern w:val="22"/>
                <w:szCs w:val="22"/>
              </w:rPr>
            </w:pPr>
            <w:r w:rsidRPr="00F66623">
              <w:rPr>
                <w:kern w:val="22"/>
                <w:szCs w:val="22"/>
              </w:rPr>
              <w:t>In general</w:t>
            </w:r>
            <w:r w:rsidRPr="00675D25">
              <w:rPr>
                <w:kern w:val="22"/>
                <w:szCs w:val="22"/>
              </w:rPr>
              <w:t>, a</w:t>
            </w:r>
            <w:r w:rsidRPr="00675D25">
              <w:rPr>
                <w:kern w:val="22"/>
                <w:szCs w:val="22"/>
                <w:lang w:val="en-US"/>
              </w:rPr>
              <w:t xml:space="preserve"> result of a government actions (covering policy measures and budgetary transfers)</w:t>
            </w:r>
            <w:r w:rsidRPr="00F66623">
              <w:rPr>
                <w:kern w:val="22"/>
                <w:szCs w:val="22"/>
                <w:lang w:val="en-US"/>
              </w:rPr>
              <w:t xml:space="preserve"> that </w:t>
            </w:r>
            <w:r w:rsidRPr="007650FE">
              <w:rPr>
                <w:kern w:val="22"/>
                <w:szCs w:val="22"/>
                <w:lang w:val="en-US"/>
              </w:rPr>
              <w:t>confer an advantage</w:t>
            </w:r>
            <w:r w:rsidRPr="00F66623">
              <w:rPr>
                <w:kern w:val="22"/>
                <w:szCs w:val="22"/>
                <w:lang w:val="en-US"/>
              </w:rPr>
              <w:t xml:space="preserve"> on consumers or producers, </w:t>
            </w:r>
            <w:proofErr w:type="gramStart"/>
            <w:r w:rsidRPr="00F66623">
              <w:rPr>
                <w:kern w:val="22"/>
                <w:szCs w:val="22"/>
                <w:lang w:val="en-US"/>
              </w:rPr>
              <w:t>in order to</w:t>
            </w:r>
            <w:proofErr w:type="gramEnd"/>
            <w:r w:rsidRPr="00F66623">
              <w:rPr>
                <w:kern w:val="22"/>
                <w:szCs w:val="22"/>
                <w:lang w:val="en-US"/>
              </w:rPr>
              <w:t xml:space="preserve"> supplement their income or lower their costs, but in doing so, inadvertently have adverse impacts on the environment.</w:t>
            </w:r>
            <w:r>
              <w:rPr>
                <w:kern w:val="22"/>
                <w:szCs w:val="22"/>
                <w:lang w:val="en-US"/>
              </w:rPr>
              <w:t xml:space="preserve"> </w:t>
            </w:r>
            <w:r w:rsidRPr="00675D25">
              <w:t xml:space="preserve"> </w:t>
            </w:r>
            <w:r w:rsidRPr="00675D25">
              <w:rPr>
                <w:kern w:val="22"/>
                <w:szCs w:val="22"/>
              </w:rPr>
              <w:t>Note that incentives, are broader than subsides, which include budgetary transfers, but do not include other policy measures that may result in supplemented income or lower costs for the consumer or producer.</w:t>
            </w:r>
            <w:r w:rsidRPr="00F66623">
              <w:rPr>
                <w:kern w:val="22"/>
                <w:szCs w:val="22"/>
                <w:lang w:val="en-US"/>
              </w:rPr>
              <w:t xml:space="preserve"> </w:t>
            </w:r>
            <w:r>
              <w:rPr>
                <w:kern w:val="22"/>
                <w:szCs w:val="22"/>
                <w:lang w:val="en-US"/>
              </w:rPr>
              <w:t>(</w:t>
            </w:r>
            <w:r w:rsidRPr="00F66623">
              <w:rPr>
                <w:kern w:val="22"/>
                <w:szCs w:val="22"/>
                <w:lang w:val="en-US"/>
              </w:rPr>
              <w:t xml:space="preserve">Adapted from </w:t>
            </w:r>
            <w:hyperlink r:id="rId67" w:history="1">
              <w:r w:rsidRPr="00F66623">
                <w:rPr>
                  <w:rStyle w:val="Hyperlink"/>
                  <w:kern w:val="22"/>
                  <w:sz w:val="22"/>
                  <w:szCs w:val="22"/>
                  <w:lang w:val="en-US"/>
                </w:rPr>
                <w:t>OECD 2005</w:t>
              </w:r>
            </w:hyperlink>
            <w:r>
              <w:rPr>
                <w:kern w:val="22"/>
                <w:szCs w:val="22"/>
                <w:lang w:val="en-CA"/>
              </w:rPr>
              <w:t>)</w:t>
            </w:r>
          </w:p>
        </w:tc>
        <w:tc>
          <w:tcPr>
            <w:tcW w:w="1530" w:type="dxa"/>
          </w:tcPr>
          <w:p w14:paraId="427939FD" w14:textId="00F50364" w:rsidR="00D16DAA" w:rsidRPr="00320361" w:rsidDel="00A13279" w:rsidRDefault="00D16DAA" w:rsidP="00D16DAA">
            <w:pPr>
              <w:adjustRightInd w:val="0"/>
              <w:snapToGrid w:val="0"/>
              <w:spacing w:before="60" w:after="60"/>
              <w:jc w:val="left"/>
              <w:rPr>
                <w:kern w:val="22"/>
                <w:szCs w:val="22"/>
              </w:rPr>
            </w:pPr>
            <w:r>
              <w:rPr>
                <w:kern w:val="22"/>
                <w:szCs w:val="22"/>
              </w:rPr>
              <w:t>Target 18</w:t>
            </w:r>
          </w:p>
        </w:tc>
      </w:tr>
      <w:tr w:rsidR="00D16DAA" w:rsidRPr="00320361" w:rsidDel="00A13279" w14:paraId="407D13C7" w14:textId="77777777" w:rsidTr="00320361">
        <w:tc>
          <w:tcPr>
            <w:tcW w:w="2137" w:type="dxa"/>
          </w:tcPr>
          <w:p w14:paraId="7AA0D080" w14:textId="4F197A96" w:rsidR="00D16DAA" w:rsidRPr="00533B97" w:rsidRDefault="00D16DAA" w:rsidP="00D16DAA">
            <w:pPr>
              <w:adjustRightInd w:val="0"/>
              <w:snapToGrid w:val="0"/>
              <w:spacing w:before="60" w:after="60"/>
              <w:jc w:val="left"/>
              <w:rPr>
                <w:kern w:val="22"/>
                <w:szCs w:val="22"/>
              </w:rPr>
            </w:pPr>
            <w:r>
              <w:rPr>
                <w:kern w:val="22"/>
                <w:szCs w:val="22"/>
              </w:rPr>
              <w:t>(</w:t>
            </w:r>
            <w:r w:rsidRPr="006A41E5">
              <w:rPr>
                <w:kern w:val="22"/>
                <w:szCs w:val="22"/>
              </w:rPr>
              <w:t>Environmentally/biodiversity</w:t>
            </w:r>
            <w:r>
              <w:rPr>
                <w:kern w:val="22"/>
                <w:szCs w:val="22"/>
              </w:rPr>
              <w:t>)</w:t>
            </w:r>
            <w:r w:rsidRPr="006A41E5">
              <w:rPr>
                <w:kern w:val="22"/>
                <w:szCs w:val="22"/>
              </w:rPr>
              <w:t xml:space="preserve"> positive incentives</w:t>
            </w:r>
          </w:p>
        </w:tc>
        <w:tc>
          <w:tcPr>
            <w:tcW w:w="5958" w:type="dxa"/>
          </w:tcPr>
          <w:p w14:paraId="066BBAE3" w14:textId="4C01B592" w:rsidR="00D16DAA" w:rsidRPr="00F66623" w:rsidRDefault="00D16DAA" w:rsidP="00D16DAA">
            <w:pPr>
              <w:adjustRightInd w:val="0"/>
              <w:snapToGrid w:val="0"/>
              <w:spacing w:before="60" w:after="60"/>
              <w:jc w:val="left"/>
              <w:rPr>
                <w:kern w:val="22"/>
                <w:szCs w:val="22"/>
              </w:rPr>
            </w:pPr>
            <w:r w:rsidRPr="00F66623">
              <w:rPr>
                <w:kern w:val="22"/>
                <w:szCs w:val="22"/>
              </w:rPr>
              <w:t xml:space="preserve">In general, encompasses the suite of economic incentives that provide market signals (to both producers and consumers) to promote the conservation and sustainable use of biodiversity. These include </w:t>
            </w:r>
            <w:proofErr w:type="gramStart"/>
            <w:r w:rsidRPr="00F66623">
              <w:rPr>
                <w:kern w:val="22"/>
                <w:szCs w:val="22"/>
              </w:rPr>
              <w:t>environmentally-related</w:t>
            </w:r>
            <w:proofErr w:type="gramEnd"/>
            <w:r w:rsidRPr="00F66623">
              <w:rPr>
                <w:kern w:val="22"/>
                <w:szCs w:val="22"/>
              </w:rPr>
              <w:t xml:space="preserve"> taxes, fees and charges, tradable permit schemes, environmentally-motivated subsidies, payments for ecosystem services and biodiversity offsets. Broader definitions may also include regulatory (command-and control) instruments and voluntary approaches, though these categories are generally encompassed in the broader classification of policy instruments for biodiversity conservation and sustainable use. </w:t>
            </w:r>
            <w:r>
              <w:rPr>
                <w:kern w:val="22"/>
                <w:szCs w:val="22"/>
              </w:rPr>
              <w:t>(</w:t>
            </w:r>
            <w:r w:rsidRPr="00F66623">
              <w:rPr>
                <w:kern w:val="22"/>
                <w:szCs w:val="22"/>
              </w:rPr>
              <w:t xml:space="preserve">Adapted from </w:t>
            </w:r>
            <w:hyperlink r:id="rId68" w:history="1">
              <w:r w:rsidRPr="00F66623">
                <w:rPr>
                  <w:rStyle w:val="Hyperlink"/>
                  <w:kern w:val="22"/>
                  <w:sz w:val="22"/>
                  <w:szCs w:val="22"/>
                </w:rPr>
                <w:t>OECD, 2021</w:t>
              </w:r>
            </w:hyperlink>
            <w:r>
              <w:rPr>
                <w:kern w:val="22"/>
                <w:szCs w:val="22"/>
              </w:rPr>
              <w:t>)</w:t>
            </w:r>
            <w:r w:rsidRPr="00F66623">
              <w:rPr>
                <w:kern w:val="22"/>
                <w:szCs w:val="22"/>
              </w:rPr>
              <w:t xml:space="preserve"> </w:t>
            </w:r>
          </w:p>
        </w:tc>
        <w:tc>
          <w:tcPr>
            <w:tcW w:w="1530" w:type="dxa"/>
          </w:tcPr>
          <w:p w14:paraId="6DED37A8" w14:textId="09DCF861" w:rsidR="00D16DAA" w:rsidRDefault="00260493" w:rsidP="00D16DAA">
            <w:pPr>
              <w:adjustRightInd w:val="0"/>
              <w:snapToGrid w:val="0"/>
              <w:spacing w:before="60" w:after="60"/>
              <w:jc w:val="left"/>
              <w:rPr>
                <w:kern w:val="22"/>
                <w:szCs w:val="22"/>
              </w:rPr>
            </w:pPr>
            <w:r>
              <w:rPr>
                <w:kern w:val="22"/>
                <w:szCs w:val="22"/>
              </w:rPr>
              <w:t>Target 18</w:t>
            </w:r>
          </w:p>
        </w:tc>
      </w:tr>
      <w:tr w:rsidR="00D16DAA" w:rsidRPr="00320361" w:rsidDel="00A13279" w14:paraId="41453192" w14:textId="77777777" w:rsidTr="00320361">
        <w:tc>
          <w:tcPr>
            <w:tcW w:w="2137" w:type="dxa"/>
          </w:tcPr>
          <w:p w14:paraId="6BE9EAB9" w14:textId="173F0F1A" w:rsidR="00D16DAA" w:rsidRPr="00320361" w:rsidRDefault="00D16DAA" w:rsidP="00D16DAA">
            <w:pPr>
              <w:adjustRightInd w:val="0"/>
              <w:snapToGrid w:val="0"/>
              <w:spacing w:before="60" w:after="60"/>
              <w:jc w:val="left"/>
              <w:rPr>
                <w:kern w:val="22"/>
                <w:szCs w:val="22"/>
              </w:rPr>
            </w:pPr>
            <w:r>
              <w:rPr>
                <w:kern w:val="22"/>
                <w:szCs w:val="22"/>
              </w:rPr>
              <w:t>Financial resources from all sources</w:t>
            </w:r>
          </w:p>
        </w:tc>
        <w:tc>
          <w:tcPr>
            <w:tcW w:w="5958" w:type="dxa"/>
          </w:tcPr>
          <w:p w14:paraId="07DEA54F" w14:textId="6F5BC28D" w:rsidR="00D16DAA" w:rsidRPr="00320361" w:rsidDel="00A13279" w:rsidRDefault="00D16DAA" w:rsidP="00D16DAA">
            <w:pPr>
              <w:adjustRightInd w:val="0"/>
              <w:snapToGrid w:val="0"/>
              <w:spacing w:before="60" w:after="60"/>
              <w:jc w:val="left"/>
              <w:rPr>
                <w:kern w:val="22"/>
                <w:szCs w:val="22"/>
                <w:lang w:val="en-CA"/>
              </w:rPr>
            </w:pPr>
            <w:r>
              <w:rPr>
                <w:kern w:val="22"/>
                <w:szCs w:val="22"/>
              </w:rPr>
              <w:t>I</w:t>
            </w:r>
            <w:r w:rsidRPr="00320361">
              <w:rPr>
                <w:kern w:val="22"/>
                <w:szCs w:val="22"/>
                <w:lang w:val="en-CA"/>
              </w:rPr>
              <w:t xml:space="preserve">n the context of financial resources from all sources: </w:t>
            </w:r>
            <w:r w:rsidRPr="005343EC">
              <w:rPr>
                <w:kern w:val="22"/>
                <w:szCs w:val="22"/>
                <w:lang w:val="en-CA"/>
              </w:rPr>
              <w:t>(</w:t>
            </w:r>
            <w:proofErr w:type="spellStart"/>
            <w:r w:rsidRPr="005343EC">
              <w:rPr>
                <w:kern w:val="22"/>
                <w:szCs w:val="22"/>
                <w:lang w:val="en-CA"/>
              </w:rPr>
              <w:t>i</w:t>
            </w:r>
            <w:proofErr w:type="spellEnd"/>
            <w:r w:rsidRPr="005343EC">
              <w:rPr>
                <w:kern w:val="22"/>
                <w:szCs w:val="22"/>
                <w:lang w:val="en-CA"/>
              </w:rPr>
              <w:t>) international and domestic; (ii) public and private; (iii) traditional and innovative</w:t>
            </w:r>
            <w:r>
              <w:rPr>
                <w:kern w:val="22"/>
                <w:szCs w:val="22"/>
                <w:lang w:val="en-CA"/>
              </w:rPr>
              <w:t xml:space="preserve">. (based on </w:t>
            </w:r>
            <w:hyperlink r:id="rId69" w:history="1">
              <w:r>
                <w:rPr>
                  <w:rStyle w:val="Hyperlink"/>
                  <w:kern w:val="22"/>
                  <w:sz w:val="22"/>
                  <w:szCs w:val="22"/>
                  <w:lang w:val="en-CA"/>
                </w:rPr>
                <w:t>CBD Decision XI/4</w:t>
              </w:r>
            </w:hyperlink>
            <w:r>
              <w:rPr>
                <w:kern w:val="22"/>
                <w:szCs w:val="22"/>
                <w:lang w:val="en-CA"/>
              </w:rPr>
              <w:t xml:space="preserve"> ands </w:t>
            </w:r>
            <w:hyperlink r:id="rId70" w:history="1">
              <w:r w:rsidRPr="00B2753F">
                <w:rPr>
                  <w:rStyle w:val="Hyperlink"/>
                  <w:kern w:val="22"/>
                  <w:sz w:val="22"/>
                  <w:szCs w:val="22"/>
                  <w:lang w:val="en-CA"/>
                </w:rPr>
                <w:t>OECD</w:t>
              </w:r>
              <w:r>
                <w:rPr>
                  <w:rStyle w:val="Hyperlink"/>
                  <w:kern w:val="22"/>
                  <w:sz w:val="22"/>
                  <w:szCs w:val="22"/>
                  <w:lang w:val="en-CA"/>
                </w:rPr>
                <w:t>, 2020 p.8</w:t>
              </w:r>
            </w:hyperlink>
            <w:r>
              <w:rPr>
                <w:kern w:val="22"/>
                <w:szCs w:val="22"/>
                <w:lang w:val="en-CA"/>
              </w:rPr>
              <w:t>)</w:t>
            </w:r>
          </w:p>
        </w:tc>
        <w:tc>
          <w:tcPr>
            <w:tcW w:w="1530" w:type="dxa"/>
          </w:tcPr>
          <w:p w14:paraId="037882F9" w14:textId="53CCDB39" w:rsidR="00D16DAA" w:rsidRPr="00320361" w:rsidDel="00A13279" w:rsidRDefault="00D16DAA" w:rsidP="00D16DAA">
            <w:pPr>
              <w:adjustRightInd w:val="0"/>
              <w:snapToGrid w:val="0"/>
              <w:spacing w:before="60" w:after="60"/>
              <w:jc w:val="left"/>
              <w:rPr>
                <w:kern w:val="22"/>
                <w:szCs w:val="22"/>
              </w:rPr>
            </w:pPr>
            <w:r>
              <w:rPr>
                <w:kern w:val="22"/>
                <w:szCs w:val="22"/>
              </w:rPr>
              <w:t>Target 19.1</w:t>
            </w:r>
          </w:p>
        </w:tc>
      </w:tr>
      <w:tr w:rsidR="00D16DAA" w:rsidRPr="00985AA9" w:rsidDel="00A13279" w14:paraId="0AED5094" w14:textId="77777777" w:rsidTr="007336C5">
        <w:tc>
          <w:tcPr>
            <w:tcW w:w="2137" w:type="dxa"/>
          </w:tcPr>
          <w:p w14:paraId="711E77CB" w14:textId="3D1F39F6" w:rsidR="00D16DAA" w:rsidRPr="00985AA9" w:rsidRDefault="00D16DAA" w:rsidP="00D16DAA">
            <w:pPr>
              <w:adjustRightInd w:val="0"/>
              <w:snapToGrid w:val="0"/>
              <w:spacing w:before="60" w:after="60"/>
              <w:jc w:val="left"/>
              <w:rPr>
                <w:kern w:val="22"/>
                <w:szCs w:val="22"/>
              </w:rPr>
            </w:pPr>
            <w:r w:rsidRPr="008B361E">
              <w:rPr>
                <w:kern w:val="22"/>
                <w:szCs w:val="22"/>
              </w:rPr>
              <w:t>Payment for ecosystem services</w:t>
            </w:r>
          </w:p>
        </w:tc>
        <w:tc>
          <w:tcPr>
            <w:tcW w:w="5958" w:type="dxa"/>
          </w:tcPr>
          <w:p w14:paraId="3FD84ADE" w14:textId="09BEC8F0" w:rsidR="00D615F8" w:rsidRPr="00D615F8" w:rsidRDefault="00D615F8" w:rsidP="00D615F8">
            <w:pPr>
              <w:adjustRightInd w:val="0"/>
              <w:snapToGrid w:val="0"/>
              <w:spacing w:before="60" w:after="60"/>
              <w:jc w:val="left"/>
              <w:rPr>
                <w:kern w:val="22"/>
                <w:szCs w:val="22"/>
                <w:lang w:val="en-CA"/>
              </w:rPr>
            </w:pPr>
            <w:r>
              <w:rPr>
                <w:kern w:val="22"/>
                <w:szCs w:val="22"/>
                <w:lang w:val="en-CA"/>
              </w:rPr>
              <w:t>P</w:t>
            </w:r>
            <w:r w:rsidR="003B5B0D">
              <w:rPr>
                <w:kern w:val="22"/>
                <w:szCs w:val="22"/>
                <w:lang w:val="en-CA"/>
              </w:rPr>
              <w:t xml:space="preserve">ayment for </w:t>
            </w:r>
            <w:r>
              <w:rPr>
                <w:kern w:val="22"/>
                <w:szCs w:val="22"/>
                <w:lang w:val="en-CA"/>
              </w:rPr>
              <w:t>E</w:t>
            </w:r>
            <w:r w:rsidR="003B5B0D">
              <w:rPr>
                <w:kern w:val="22"/>
                <w:szCs w:val="22"/>
                <w:lang w:val="en-CA"/>
              </w:rPr>
              <w:t xml:space="preserve">cosystem </w:t>
            </w:r>
            <w:r>
              <w:rPr>
                <w:kern w:val="22"/>
                <w:szCs w:val="22"/>
                <w:lang w:val="en-CA"/>
              </w:rPr>
              <w:t>S</w:t>
            </w:r>
            <w:r w:rsidR="003B5B0D">
              <w:rPr>
                <w:kern w:val="22"/>
                <w:szCs w:val="22"/>
                <w:lang w:val="en-CA"/>
              </w:rPr>
              <w:t>ervices</w:t>
            </w:r>
            <w:r>
              <w:rPr>
                <w:kern w:val="22"/>
                <w:szCs w:val="22"/>
                <w:lang w:val="en-CA"/>
              </w:rPr>
              <w:t xml:space="preserve"> can be defined as:</w:t>
            </w:r>
          </w:p>
          <w:p w14:paraId="5883902F" w14:textId="7721F13B" w:rsidR="00D615F8" w:rsidRPr="00D615F8" w:rsidRDefault="00D615F8" w:rsidP="00D615F8">
            <w:pPr>
              <w:pStyle w:val="ListParagraph"/>
              <w:numPr>
                <w:ilvl w:val="0"/>
                <w:numId w:val="24"/>
              </w:numPr>
              <w:adjustRightInd w:val="0"/>
              <w:snapToGrid w:val="0"/>
              <w:spacing w:before="60" w:after="60"/>
              <w:jc w:val="left"/>
              <w:rPr>
                <w:kern w:val="22"/>
                <w:szCs w:val="22"/>
                <w:lang w:val="en-CA"/>
              </w:rPr>
            </w:pPr>
            <w:r w:rsidRPr="00D615F8">
              <w:rPr>
                <w:kern w:val="22"/>
                <w:szCs w:val="22"/>
                <w:lang w:val="en-CA"/>
              </w:rPr>
              <w:t xml:space="preserve">a voluntary transaction </w:t>
            </w:r>
            <w:proofErr w:type="gramStart"/>
            <w:r w:rsidRPr="00D615F8">
              <w:rPr>
                <w:kern w:val="22"/>
                <w:szCs w:val="22"/>
                <w:lang w:val="en-CA"/>
              </w:rPr>
              <w:t>where</w:t>
            </w:r>
            <w:proofErr w:type="gramEnd"/>
          </w:p>
          <w:p w14:paraId="791F612C" w14:textId="4204EF65" w:rsidR="00D615F8" w:rsidRPr="00D615F8" w:rsidRDefault="00D615F8" w:rsidP="00D615F8">
            <w:pPr>
              <w:pStyle w:val="ListParagraph"/>
              <w:numPr>
                <w:ilvl w:val="0"/>
                <w:numId w:val="24"/>
              </w:numPr>
              <w:adjustRightInd w:val="0"/>
              <w:snapToGrid w:val="0"/>
              <w:spacing w:before="60" w:after="60"/>
              <w:jc w:val="left"/>
              <w:rPr>
                <w:kern w:val="22"/>
                <w:szCs w:val="22"/>
                <w:lang w:val="en-CA"/>
              </w:rPr>
            </w:pPr>
            <w:r w:rsidRPr="00D615F8">
              <w:rPr>
                <w:kern w:val="22"/>
                <w:szCs w:val="22"/>
                <w:lang w:val="en-CA"/>
              </w:rPr>
              <w:t>a well</w:t>
            </w:r>
            <w:r w:rsidR="00813FE5">
              <w:rPr>
                <w:kern w:val="22"/>
                <w:szCs w:val="22"/>
                <w:lang w:val="en-CA"/>
              </w:rPr>
              <w:t xml:space="preserve">-defined environmental service </w:t>
            </w:r>
            <w:r w:rsidRPr="00D615F8">
              <w:rPr>
                <w:kern w:val="22"/>
                <w:szCs w:val="22"/>
                <w:lang w:val="en-CA"/>
              </w:rPr>
              <w:t>(or a land-use likely to secure that service)</w:t>
            </w:r>
          </w:p>
          <w:p w14:paraId="7C10EF0B" w14:textId="337BFEF6" w:rsidR="00D615F8" w:rsidRPr="00D615F8" w:rsidRDefault="00D615F8" w:rsidP="00D615F8">
            <w:pPr>
              <w:pStyle w:val="ListParagraph"/>
              <w:numPr>
                <w:ilvl w:val="0"/>
                <w:numId w:val="24"/>
              </w:numPr>
              <w:adjustRightInd w:val="0"/>
              <w:snapToGrid w:val="0"/>
              <w:spacing w:before="60" w:after="60"/>
              <w:jc w:val="left"/>
              <w:rPr>
                <w:kern w:val="22"/>
                <w:szCs w:val="22"/>
                <w:lang w:val="en-CA"/>
              </w:rPr>
            </w:pPr>
            <w:r w:rsidRPr="00D615F8">
              <w:rPr>
                <w:kern w:val="22"/>
                <w:szCs w:val="22"/>
                <w:lang w:val="en-CA"/>
              </w:rPr>
              <w:t xml:space="preserve">is being ‘bought’ by a (minimum one) </w:t>
            </w:r>
            <w:r w:rsidR="00813FE5" w:rsidRPr="00813FE5">
              <w:rPr>
                <w:kern w:val="22"/>
                <w:szCs w:val="22"/>
                <w:lang w:val="en-CA"/>
              </w:rPr>
              <w:t xml:space="preserve">environmental </w:t>
            </w:r>
            <w:proofErr w:type="gramStart"/>
            <w:r w:rsidR="00813FE5" w:rsidRPr="00813FE5">
              <w:rPr>
                <w:kern w:val="22"/>
                <w:szCs w:val="22"/>
                <w:lang w:val="en-CA"/>
              </w:rPr>
              <w:t xml:space="preserve">service </w:t>
            </w:r>
            <w:r w:rsidRPr="00D615F8">
              <w:rPr>
                <w:kern w:val="22"/>
                <w:szCs w:val="22"/>
                <w:lang w:val="en-CA"/>
              </w:rPr>
              <w:t xml:space="preserve"> buyer</w:t>
            </w:r>
            <w:proofErr w:type="gramEnd"/>
          </w:p>
          <w:p w14:paraId="57E5FE8B" w14:textId="1639D6DA" w:rsidR="00D615F8" w:rsidRPr="00D615F8" w:rsidRDefault="00813FE5" w:rsidP="00D615F8">
            <w:pPr>
              <w:pStyle w:val="ListParagraph"/>
              <w:numPr>
                <w:ilvl w:val="0"/>
                <w:numId w:val="24"/>
              </w:numPr>
              <w:adjustRightInd w:val="0"/>
              <w:snapToGrid w:val="0"/>
              <w:spacing w:before="60" w:after="60"/>
              <w:jc w:val="left"/>
              <w:rPr>
                <w:kern w:val="22"/>
                <w:szCs w:val="22"/>
                <w:lang w:val="en-CA"/>
              </w:rPr>
            </w:pPr>
            <w:r>
              <w:rPr>
                <w:kern w:val="22"/>
                <w:szCs w:val="22"/>
                <w:lang w:val="en-CA"/>
              </w:rPr>
              <w:t>from a (minimum one)</w:t>
            </w:r>
            <w:r w:rsidRPr="00813FE5">
              <w:rPr>
                <w:kern w:val="22"/>
                <w:szCs w:val="22"/>
                <w:lang w:val="en-CA"/>
              </w:rPr>
              <w:t xml:space="preserve"> environmental service </w:t>
            </w:r>
            <w:r w:rsidR="00D615F8" w:rsidRPr="00D615F8">
              <w:rPr>
                <w:kern w:val="22"/>
                <w:szCs w:val="22"/>
                <w:lang w:val="en-CA"/>
              </w:rPr>
              <w:t>provider</w:t>
            </w:r>
          </w:p>
          <w:p w14:paraId="17C070EA" w14:textId="1AFA4C92" w:rsidR="00D16DAA" w:rsidRDefault="00D615F8" w:rsidP="00D615F8">
            <w:pPr>
              <w:pStyle w:val="ListParagraph"/>
              <w:numPr>
                <w:ilvl w:val="0"/>
                <w:numId w:val="24"/>
              </w:numPr>
              <w:adjustRightInd w:val="0"/>
              <w:snapToGrid w:val="0"/>
              <w:spacing w:before="60" w:after="60"/>
              <w:jc w:val="left"/>
              <w:rPr>
                <w:kern w:val="22"/>
                <w:szCs w:val="22"/>
                <w:lang w:val="en-CA"/>
              </w:rPr>
            </w:pPr>
            <w:r w:rsidRPr="00D615F8">
              <w:rPr>
                <w:kern w:val="22"/>
                <w:szCs w:val="22"/>
                <w:lang w:val="en-CA"/>
              </w:rPr>
              <w:t xml:space="preserve">if and </w:t>
            </w:r>
            <w:r w:rsidR="00813FE5">
              <w:rPr>
                <w:kern w:val="22"/>
                <w:szCs w:val="22"/>
                <w:lang w:val="en-CA"/>
              </w:rPr>
              <w:t>only if the</w:t>
            </w:r>
            <w:r w:rsidR="00813FE5" w:rsidRPr="00813FE5">
              <w:rPr>
                <w:kern w:val="22"/>
                <w:szCs w:val="22"/>
                <w:lang w:val="en-CA"/>
              </w:rPr>
              <w:t xml:space="preserve"> environmental </w:t>
            </w:r>
            <w:proofErr w:type="gramStart"/>
            <w:r w:rsidR="00813FE5" w:rsidRPr="00813FE5">
              <w:rPr>
                <w:kern w:val="22"/>
                <w:szCs w:val="22"/>
                <w:lang w:val="en-CA"/>
              </w:rPr>
              <w:t xml:space="preserve">service </w:t>
            </w:r>
            <w:r w:rsidR="00813FE5">
              <w:rPr>
                <w:kern w:val="22"/>
                <w:szCs w:val="22"/>
                <w:lang w:val="en-CA"/>
              </w:rPr>
              <w:t xml:space="preserve"> provider</w:t>
            </w:r>
            <w:proofErr w:type="gramEnd"/>
            <w:r w:rsidR="00813FE5">
              <w:rPr>
                <w:kern w:val="22"/>
                <w:szCs w:val="22"/>
                <w:lang w:val="en-CA"/>
              </w:rPr>
              <w:t xml:space="preserve"> secures</w:t>
            </w:r>
            <w:r w:rsidR="00813FE5" w:rsidRPr="00813FE5">
              <w:rPr>
                <w:kern w:val="22"/>
                <w:szCs w:val="22"/>
                <w:lang w:val="en-CA"/>
              </w:rPr>
              <w:t xml:space="preserve"> environmental service </w:t>
            </w:r>
            <w:r w:rsidRPr="00D615F8">
              <w:rPr>
                <w:kern w:val="22"/>
                <w:szCs w:val="22"/>
                <w:lang w:val="en-CA"/>
              </w:rPr>
              <w:t xml:space="preserve"> provision conditionally.</w:t>
            </w:r>
          </w:p>
          <w:p w14:paraId="38E69FFB" w14:textId="071ED046" w:rsidR="00D615F8" w:rsidRPr="00D615F8" w:rsidRDefault="00D615F8" w:rsidP="00D615F8">
            <w:pPr>
              <w:adjustRightInd w:val="0"/>
              <w:snapToGrid w:val="0"/>
              <w:spacing w:before="60" w:after="60"/>
              <w:jc w:val="left"/>
              <w:rPr>
                <w:kern w:val="22"/>
                <w:szCs w:val="22"/>
                <w:lang w:val="en-CA"/>
              </w:rPr>
            </w:pPr>
            <w:r>
              <w:rPr>
                <w:kern w:val="22"/>
                <w:szCs w:val="22"/>
                <w:lang w:val="en-CA"/>
              </w:rPr>
              <w:t>(</w:t>
            </w:r>
            <w:proofErr w:type="spellStart"/>
            <w:r w:rsidRPr="00D615F8">
              <w:rPr>
                <w:kern w:val="22"/>
                <w:szCs w:val="22"/>
                <w:lang w:val="en-CA"/>
              </w:rPr>
              <w:t>Wunder</w:t>
            </w:r>
            <w:proofErr w:type="spellEnd"/>
            <w:r w:rsidRPr="00D615F8">
              <w:rPr>
                <w:kern w:val="22"/>
                <w:szCs w:val="22"/>
                <w:lang w:val="en-CA"/>
              </w:rPr>
              <w:t>, S. 2005. Payments for Environmental Services: Some Nuts and Bolts. CIFOR, Occasional Paper No.</w:t>
            </w:r>
            <w:proofErr w:type="gramStart"/>
            <w:r w:rsidRPr="00D615F8">
              <w:rPr>
                <w:kern w:val="22"/>
                <w:szCs w:val="22"/>
                <w:lang w:val="en-CA"/>
              </w:rPr>
              <w:t>42</w:t>
            </w:r>
            <w:r>
              <w:rPr>
                <w:kern w:val="22"/>
                <w:szCs w:val="22"/>
                <w:lang w:val="en-CA"/>
              </w:rPr>
              <w:t xml:space="preserve">, </w:t>
            </w:r>
            <w:r>
              <w:t xml:space="preserve"> </w:t>
            </w:r>
            <w:r w:rsidRPr="00D615F8">
              <w:rPr>
                <w:kern w:val="22"/>
                <w:szCs w:val="22"/>
                <w:lang w:val="en-CA"/>
              </w:rPr>
              <w:t>https://www.jstor.org/stable/resrep01829#metadata_info_tab_contents</w:t>
            </w:r>
            <w:proofErr w:type="gramEnd"/>
            <w:r>
              <w:rPr>
                <w:kern w:val="22"/>
                <w:szCs w:val="22"/>
                <w:lang w:val="en-CA"/>
              </w:rPr>
              <w:t>)</w:t>
            </w:r>
          </w:p>
        </w:tc>
        <w:tc>
          <w:tcPr>
            <w:tcW w:w="1530" w:type="dxa"/>
          </w:tcPr>
          <w:p w14:paraId="02943621" w14:textId="0CAA41C6" w:rsidR="00D16DAA" w:rsidRDefault="00D16DAA" w:rsidP="00D16DAA">
            <w:pPr>
              <w:adjustRightInd w:val="0"/>
              <w:snapToGrid w:val="0"/>
              <w:spacing w:before="60" w:after="60"/>
              <w:jc w:val="left"/>
              <w:rPr>
                <w:kern w:val="22"/>
                <w:szCs w:val="22"/>
              </w:rPr>
            </w:pPr>
            <w:r>
              <w:rPr>
                <w:kern w:val="22"/>
                <w:szCs w:val="22"/>
              </w:rPr>
              <w:t>Target 19.1</w:t>
            </w:r>
          </w:p>
        </w:tc>
      </w:tr>
      <w:tr w:rsidR="00D16DAA" w:rsidRPr="00985AA9" w:rsidDel="00A13279" w14:paraId="36973760" w14:textId="77777777" w:rsidTr="007336C5">
        <w:tc>
          <w:tcPr>
            <w:tcW w:w="2137" w:type="dxa"/>
          </w:tcPr>
          <w:p w14:paraId="5F014EF7" w14:textId="76607DA3" w:rsidR="00D16DAA" w:rsidRPr="00985AA9" w:rsidRDefault="00D16DAA" w:rsidP="00D16DAA">
            <w:pPr>
              <w:adjustRightInd w:val="0"/>
              <w:snapToGrid w:val="0"/>
              <w:spacing w:before="60" w:after="60"/>
              <w:jc w:val="left"/>
              <w:rPr>
                <w:kern w:val="22"/>
                <w:szCs w:val="22"/>
              </w:rPr>
            </w:pPr>
            <w:r w:rsidRPr="00985AA9">
              <w:rPr>
                <w:kern w:val="22"/>
                <w:szCs w:val="22"/>
              </w:rPr>
              <w:t xml:space="preserve">Mother Earth </w:t>
            </w:r>
            <w:r w:rsidRPr="006A41E5">
              <w:rPr>
                <w:kern w:val="22"/>
                <w:szCs w:val="22"/>
                <w:lang w:val="en-CA"/>
              </w:rPr>
              <w:t>Centered</w:t>
            </w:r>
            <w:r w:rsidRPr="00985AA9">
              <w:rPr>
                <w:kern w:val="22"/>
                <w:szCs w:val="22"/>
              </w:rPr>
              <w:t xml:space="preserve"> Actions</w:t>
            </w:r>
          </w:p>
        </w:tc>
        <w:tc>
          <w:tcPr>
            <w:tcW w:w="5958" w:type="dxa"/>
          </w:tcPr>
          <w:p w14:paraId="503F40AE" w14:textId="33D346B5" w:rsidR="00D16DAA" w:rsidRPr="00985AA9" w:rsidDel="00A13279" w:rsidRDefault="00D16DAA" w:rsidP="00D16DAA">
            <w:pPr>
              <w:adjustRightInd w:val="0"/>
              <w:snapToGrid w:val="0"/>
              <w:spacing w:before="60" w:after="60"/>
              <w:jc w:val="left"/>
              <w:rPr>
                <w:kern w:val="22"/>
                <w:szCs w:val="22"/>
                <w:lang w:val="en-CA"/>
              </w:rPr>
            </w:pPr>
            <w:proofErr w:type="spellStart"/>
            <w:r w:rsidRPr="00985AA9">
              <w:rPr>
                <w:kern w:val="22"/>
                <w:szCs w:val="22"/>
                <w:lang w:val="en-CA"/>
              </w:rPr>
              <w:t>Ecocentric</w:t>
            </w:r>
            <w:proofErr w:type="spellEnd"/>
            <w:r w:rsidRPr="00985AA9">
              <w:rPr>
                <w:kern w:val="22"/>
                <w:szCs w:val="22"/>
                <w:lang w:val="en-CA"/>
              </w:rPr>
              <w:t xml:space="preserve"> and </w:t>
            </w:r>
            <w:proofErr w:type="gramStart"/>
            <w:r w:rsidRPr="00985AA9">
              <w:rPr>
                <w:kern w:val="22"/>
                <w:szCs w:val="22"/>
                <w:lang w:val="en-CA"/>
              </w:rPr>
              <w:t>rights based</w:t>
            </w:r>
            <w:proofErr w:type="gramEnd"/>
            <w:r w:rsidRPr="00985AA9">
              <w:rPr>
                <w:kern w:val="22"/>
                <w:szCs w:val="22"/>
                <w:lang w:val="en-CA"/>
              </w:rPr>
              <w:t xml:space="preserve"> approach enabling the implementation of actions towards harmonic and complementary relationships between peoples and nature, promoting the </w:t>
            </w:r>
            <w:r w:rsidRPr="00985AA9">
              <w:rPr>
                <w:kern w:val="22"/>
                <w:szCs w:val="22"/>
                <w:lang w:val="en-CA"/>
              </w:rPr>
              <w:lastRenderedPageBreak/>
              <w:t>continuity of all living beings and their communities and ensuring the non-commodification of environmental functions of Mother Earth.</w:t>
            </w:r>
          </w:p>
        </w:tc>
        <w:tc>
          <w:tcPr>
            <w:tcW w:w="1530" w:type="dxa"/>
          </w:tcPr>
          <w:p w14:paraId="25A14315" w14:textId="0706CA79" w:rsidR="00D16DAA" w:rsidRPr="00985AA9" w:rsidDel="00A13279" w:rsidRDefault="00D16DAA" w:rsidP="00D16DAA">
            <w:pPr>
              <w:adjustRightInd w:val="0"/>
              <w:snapToGrid w:val="0"/>
              <w:spacing w:before="60" w:after="60"/>
              <w:jc w:val="left"/>
              <w:rPr>
                <w:kern w:val="22"/>
                <w:szCs w:val="22"/>
              </w:rPr>
            </w:pPr>
            <w:r>
              <w:rPr>
                <w:kern w:val="22"/>
                <w:szCs w:val="22"/>
              </w:rPr>
              <w:lastRenderedPageBreak/>
              <w:t>Target 19.1</w:t>
            </w:r>
          </w:p>
        </w:tc>
      </w:tr>
      <w:tr w:rsidR="00D16DAA" w:rsidRPr="00985AA9" w:rsidDel="00A13279" w14:paraId="4E4B30DA" w14:textId="77777777" w:rsidTr="007336C5">
        <w:tc>
          <w:tcPr>
            <w:tcW w:w="2137" w:type="dxa"/>
          </w:tcPr>
          <w:p w14:paraId="2A11E182" w14:textId="1A8F32BB" w:rsidR="00D16DAA" w:rsidRPr="00985AA9" w:rsidRDefault="00D16DAA" w:rsidP="00D16DAA">
            <w:pPr>
              <w:adjustRightInd w:val="0"/>
              <w:snapToGrid w:val="0"/>
              <w:spacing w:before="60" w:after="60"/>
              <w:jc w:val="left"/>
              <w:rPr>
                <w:kern w:val="22"/>
                <w:szCs w:val="22"/>
              </w:rPr>
            </w:pPr>
            <w:r w:rsidRPr="00985AA9">
              <w:rPr>
                <w:kern w:val="22"/>
                <w:szCs w:val="22"/>
              </w:rPr>
              <w:t>Environmental human rights defender</w:t>
            </w:r>
          </w:p>
        </w:tc>
        <w:tc>
          <w:tcPr>
            <w:tcW w:w="5958" w:type="dxa"/>
          </w:tcPr>
          <w:p w14:paraId="0B04FDC3" w14:textId="72891819" w:rsidR="00D16DAA" w:rsidRPr="00985AA9" w:rsidDel="00A13279" w:rsidRDefault="00D16DAA" w:rsidP="00D16DAA">
            <w:pPr>
              <w:adjustRightInd w:val="0"/>
              <w:snapToGrid w:val="0"/>
              <w:spacing w:before="60" w:after="60"/>
              <w:jc w:val="left"/>
              <w:rPr>
                <w:kern w:val="22"/>
                <w:szCs w:val="22"/>
                <w:lang w:val="en-CA"/>
              </w:rPr>
            </w:pPr>
            <w:r>
              <w:rPr>
                <w:kern w:val="22"/>
                <w:szCs w:val="22"/>
              </w:rPr>
              <w:t>I</w:t>
            </w:r>
            <w:proofErr w:type="spellStart"/>
            <w:r w:rsidRPr="00985AA9">
              <w:rPr>
                <w:kern w:val="22"/>
                <w:szCs w:val="22"/>
                <w:lang w:val="en-CA"/>
              </w:rPr>
              <w:t>ndividuals</w:t>
            </w:r>
            <w:proofErr w:type="spellEnd"/>
            <w:r w:rsidRPr="00985AA9">
              <w:rPr>
                <w:kern w:val="22"/>
                <w:szCs w:val="22"/>
                <w:lang w:val="en-CA"/>
              </w:rPr>
              <w:t xml:space="preserve"> and groups who, in their personal or professional capacity and in a peaceful manner, strive to protect and promote human rights relating to the environment, including water, air, land, flora and fauna (</w:t>
            </w:r>
            <w:hyperlink r:id="rId71" w:history="1">
              <w:r w:rsidRPr="00985AA9">
                <w:rPr>
                  <w:rStyle w:val="Hyperlink"/>
                  <w:kern w:val="22"/>
                  <w:sz w:val="22"/>
                  <w:szCs w:val="22"/>
                  <w:lang w:val="en-CA"/>
                </w:rPr>
                <w:t>UNEP</w:t>
              </w:r>
            </w:hyperlink>
            <w:r w:rsidRPr="00985AA9">
              <w:rPr>
                <w:kern w:val="22"/>
                <w:szCs w:val="22"/>
                <w:lang w:val="en-CA"/>
              </w:rPr>
              <w:t>)</w:t>
            </w:r>
          </w:p>
        </w:tc>
        <w:tc>
          <w:tcPr>
            <w:tcW w:w="1530" w:type="dxa"/>
          </w:tcPr>
          <w:p w14:paraId="5987EAE5" w14:textId="6EFD2EF2" w:rsidR="00D16DAA" w:rsidRPr="00985AA9" w:rsidDel="00A13279" w:rsidRDefault="00D16DAA" w:rsidP="00D16DAA">
            <w:pPr>
              <w:adjustRightInd w:val="0"/>
              <w:snapToGrid w:val="0"/>
              <w:spacing w:before="60" w:after="60"/>
              <w:jc w:val="left"/>
              <w:rPr>
                <w:kern w:val="22"/>
                <w:szCs w:val="22"/>
              </w:rPr>
            </w:pPr>
            <w:r>
              <w:rPr>
                <w:kern w:val="22"/>
                <w:szCs w:val="22"/>
              </w:rPr>
              <w:t>Target 21</w:t>
            </w:r>
          </w:p>
        </w:tc>
      </w:tr>
      <w:tr w:rsidR="00D16DAA" w:rsidRPr="00F13AF8" w:rsidDel="00A13279" w14:paraId="402564E4" w14:textId="77777777" w:rsidTr="00434B1E">
        <w:tc>
          <w:tcPr>
            <w:tcW w:w="2137" w:type="dxa"/>
          </w:tcPr>
          <w:p w14:paraId="75AF3ECD" w14:textId="4E9701C2" w:rsidR="00D16DAA" w:rsidRDefault="00D16DAA" w:rsidP="00D16DAA">
            <w:pPr>
              <w:adjustRightInd w:val="0"/>
              <w:snapToGrid w:val="0"/>
              <w:spacing w:before="60" w:after="60"/>
              <w:jc w:val="left"/>
              <w:rPr>
                <w:kern w:val="22"/>
                <w:szCs w:val="22"/>
              </w:rPr>
            </w:pPr>
            <w:r>
              <w:rPr>
                <w:kern w:val="22"/>
                <w:szCs w:val="22"/>
              </w:rPr>
              <w:t>Gender-responsive</w:t>
            </w:r>
          </w:p>
        </w:tc>
        <w:tc>
          <w:tcPr>
            <w:tcW w:w="5958" w:type="dxa"/>
          </w:tcPr>
          <w:p w14:paraId="19D45FAD" w14:textId="77777777" w:rsidR="00D16DAA" w:rsidRPr="00387879" w:rsidRDefault="00D16DAA" w:rsidP="00D16DAA">
            <w:pPr>
              <w:adjustRightInd w:val="0"/>
              <w:snapToGrid w:val="0"/>
              <w:spacing w:before="60" w:after="60"/>
              <w:jc w:val="left"/>
              <w:rPr>
                <w:kern w:val="22"/>
                <w:szCs w:val="22"/>
                <w:lang w:val="en-CA"/>
              </w:rPr>
            </w:pPr>
            <w:r w:rsidRPr="00387879">
              <w:rPr>
                <w:kern w:val="22"/>
                <w:szCs w:val="22"/>
                <w:lang w:val="en-CA"/>
              </w:rPr>
              <w:t xml:space="preserve">A gender responsive approach is one that moves beyond ‘do no harm’ to ‘do better’, towards changing gender norms, </w:t>
            </w:r>
            <w:proofErr w:type="gramStart"/>
            <w:r w:rsidRPr="00387879">
              <w:rPr>
                <w:kern w:val="22"/>
                <w:szCs w:val="22"/>
                <w:lang w:val="en-CA"/>
              </w:rPr>
              <w:t>roles</w:t>
            </w:r>
            <w:proofErr w:type="gramEnd"/>
            <w:r w:rsidRPr="00387879">
              <w:rPr>
                <w:kern w:val="22"/>
                <w:szCs w:val="22"/>
                <w:lang w:val="en-CA"/>
              </w:rPr>
              <w:t xml:space="preserve"> and access to resources. Gender responsiveness refers to processes and outcomes that reflect an understanding of and </w:t>
            </w:r>
            <w:proofErr w:type="gramStart"/>
            <w:r w:rsidRPr="00387879">
              <w:rPr>
                <w:kern w:val="22"/>
                <w:szCs w:val="22"/>
                <w:lang w:val="en-CA"/>
              </w:rPr>
              <w:t>take into account</w:t>
            </w:r>
            <w:proofErr w:type="gramEnd"/>
            <w:r w:rsidRPr="00387879">
              <w:rPr>
                <w:kern w:val="22"/>
                <w:szCs w:val="22"/>
                <w:lang w:val="en-CA"/>
              </w:rPr>
              <w:t xml:space="preserve"> gender dynamics, roles, and inequalities in a given society, and which encourage equal participation and fair distribution of benefits. Gender responsive approaches are based on gender analysis to understand the norms and expectations for women and girls and men and boys in relevant contexts, to inform the design of appropriate interventions.</w:t>
            </w:r>
          </w:p>
          <w:p w14:paraId="5F093DC6" w14:textId="77702E05" w:rsidR="00D16DAA" w:rsidRPr="00387879" w:rsidDel="00A13279" w:rsidRDefault="00D16DAA" w:rsidP="00D16DAA">
            <w:pPr>
              <w:adjustRightInd w:val="0"/>
              <w:snapToGrid w:val="0"/>
              <w:spacing w:before="60" w:after="60"/>
              <w:jc w:val="left"/>
              <w:rPr>
                <w:kern w:val="22"/>
                <w:szCs w:val="22"/>
                <w:lang w:val="en-CA"/>
              </w:rPr>
            </w:pPr>
            <w:r w:rsidRPr="006A41E5">
              <w:rPr>
                <w:kern w:val="22"/>
                <w:szCs w:val="22"/>
                <w:lang w:val="en-CA"/>
              </w:rPr>
              <w:t>(CBD</w:t>
            </w:r>
            <w:r>
              <w:rPr>
                <w:kern w:val="22"/>
                <w:szCs w:val="22"/>
                <w:lang w:val="en-CA"/>
              </w:rPr>
              <w:t>, SBI3,</w:t>
            </w:r>
            <w:r w:rsidRPr="006A41E5">
              <w:rPr>
                <w:kern w:val="22"/>
                <w:szCs w:val="22"/>
                <w:lang w:val="en-CA"/>
              </w:rPr>
              <w:t xml:space="preserve"> </w:t>
            </w:r>
            <w:hyperlink r:id="rId72" w:history="1">
              <w:r w:rsidRPr="006A41E5">
                <w:rPr>
                  <w:rStyle w:val="Hyperlink"/>
                  <w:kern w:val="22"/>
                  <w:sz w:val="22"/>
                  <w:szCs w:val="22"/>
                  <w:lang w:val="en-CA"/>
                </w:rPr>
                <w:t>https://www.cbd.int/doc/c/444a/f794/c4ff3e8f037180bb33fa0afc/sbi-03-inf-41-en.pdf</w:t>
              </w:r>
            </w:hyperlink>
            <w:r w:rsidRPr="006A41E5">
              <w:rPr>
                <w:kern w:val="22"/>
                <w:szCs w:val="22"/>
                <w:lang w:val="en-CA"/>
              </w:rPr>
              <w:t>)</w:t>
            </w:r>
          </w:p>
        </w:tc>
        <w:tc>
          <w:tcPr>
            <w:tcW w:w="1530" w:type="dxa"/>
          </w:tcPr>
          <w:p w14:paraId="0093C627" w14:textId="4EEEFE63" w:rsidR="00D16DAA" w:rsidDel="00A13279" w:rsidRDefault="00D16DAA" w:rsidP="00D16DAA">
            <w:pPr>
              <w:adjustRightInd w:val="0"/>
              <w:snapToGrid w:val="0"/>
              <w:spacing w:before="60" w:after="60"/>
              <w:jc w:val="left"/>
              <w:rPr>
                <w:kern w:val="22"/>
                <w:szCs w:val="22"/>
              </w:rPr>
            </w:pPr>
            <w:r>
              <w:rPr>
                <w:kern w:val="22"/>
                <w:szCs w:val="22"/>
              </w:rPr>
              <w:t>Target 22</w:t>
            </w:r>
          </w:p>
        </w:tc>
      </w:tr>
      <w:tr w:rsidR="00D16DAA" w:rsidRPr="00F13AF8" w:rsidDel="00A13279" w14:paraId="0AFC7037" w14:textId="77777777" w:rsidTr="00434B1E">
        <w:tc>
          <w:tcPr>
            <w:tcW w:w="2137" w:type="dxa"/>
          </w:tcPr>
          <w:p w14:paraId="7D79D338" w14:textId="403F3C12" w:rsidR="00D16DAA" w:rsidDel="00A13279" w:rsidRDefault="00D16DAA" w:rsidP="00D16DAA">
            <w:pPr>
              <w:adjustRightInd w:val="0"/>
              <w:snapToGrid w:val="0"/>
              <w:spacing w:before="60" w:after="60"/>
              <w:jc w:val="left"/>
              <w:rPr>
                <w:kern w:val="22"/>
                <w:szCs w:val="22"/>
              </w:rPr>
            </w:pPr>
            <w:r>
              <w:rPr>
                <w:kern w:val="22"/>
                <w:szCs w:val="22"/>
              </w:rPr>
              <w:t>Means of implementation</w:t>
            </w:r>
          </w:p>
        </w:tc>
        <w:tc>
          <w:tcPr>
            <w:tcW w:w="5958" w:type="dxa"/>
          </w:tcPr>
          <w:p w14:paraId="45A91091" w14:textId="1332CF60" w:rsidR="00D16DAA" w:rsidRPr="00214696" w:rsidDel="00A13279" w:rsidRDefault="00D16DAA" w:rsidP="00D16DAA">
            <w:pPr>
              <w:adjustRightInd w:val="0"/>
              <w:snapToGrid w:val="0"/>
              <w:spacing w:before="60" w:after="60"/>
              <w:jc w:val="left"/>
              <w:rPr>
                <w:kern w:val="22"/>
                <w:szCs w:val="22"/>
                <w:lang w:val="en-CA"/>
              </w:rPr>
            </w:pPr>
            <w:r>
              <w:rPr>
                <w:bCs/>
                <w:kern w:val="22"/>
                <w:szCs w:val="22"/>
                <w:lang w:val="en-CA"/>
              </w:rPr>
              <w:t>A</w:t>
            </w:r>
            <w:r w:rsidRPr="00387879">
              <w:rPr>
                <w:bCs/>
                <w:kern w:val="22"/>
                <w:szCs w:val="22"/>
                <w:lang w:val="en-CA"/>
              </w:rPr>
              <w:t>n interdependent mix of financial resources, capacity, technology, knowledge, partnerships</w:t>
            </w:r>
            <w:r>
              <w:rPr>
                <w:bCs/>
                <w:kern w:val="22"/>
                <w:szCs w:val="22"/>
                <w:lang w:val="en-CA"/>
              </w:rPr>
              <w:t>,</w:t>
            </w:r>
            <w:r w:rsidRPr="00387879">
              <w:rPr>
                <w:bCs/>
                <w:kern w:val="22"/>
                <w:szCs w:val="22"/>
                <w:lang w:val="en-CA"/>
              </w:rPr>
              <w:t xml:space="preserve"> as well as the enabling environment - required to implement the framework, particularly in developing countries</w:t>
            </w:r>
            <w:r>
              <w:rPr>
                <w:bCs/>
                <w:kern w:val="22"/>
                <w:szCs w:val="22"/>
                <w:lang w:val="en-CA"/>
              </w:rPr>
              <w:t>.</w:t>
            </w:r>
          </w:p>
        </w:tc>
        <w:tc>
          <w:tcPr>
            <w:tcW w:w="1530" w:type="dxa"/>
          </w:tcPr>
          <w:p w14:paraId="01ED6305" w14:textId="77777777" w:rsidR="00D16DAA" w:rsidDel="00A13279" w:rsidRDefault="00D16DAA" w:rsidP="00D16DAA">
            <w:pPr>
              <w:adjustRightInd w:val="0"/>
              <w:snapToGrid w:val="0"/>
              <w:spacing w:before="60" w:after="60"/>
              <w:jc w:val="left"/>
              <w:rPr>
                <w:kern w:val="22"/>
                <w:szCs w:val="22"/>
              </w:rPr>
            </w:pPr>
          </w:p>
        </w:tc>
      </w:tr>
    </w:tbl>
    <w:p w14:paraId="14C3AE46" w14:textId="25A27E0A" w:rsidR="00C9161D" w:rsidRPr="00C87096" w:rsidRDefault="00E84DA4" w:rsidP="0012663D">
      <w:pPr>
        <w:jc w:val="center"/>
        <w:rPr>
          <w:kern w:val="22"/>
          <w:szCs w:val="22"/>
        </w:rPr>
      </w:pPr>
      <w:r>
        <w:rPr>
          <w:snapToGrid w:val="0"/>
          <w:kern w:val="22"/>
          <w:szCs w:val="22"/>
        </w:rPr>
        <w:t>__________</w:t>
      </w:r>
    </w:p>
    <w:sectPr w:rsidR="00C9161D" w:rsidRPr="00C87096" w:rsidSect="00F51E9A">
      <w:headerReference w:type="even" r:id="rId73"/>
      <w:headerReference w:type="default" r:id="rId74"/>
      <w:footerReference w:type="even" r:id="rId75"/>
      <w:footerReference w:type="default" r:id="rId76"/>
      <w:headerReference w:type="first" r:id="rId77"/>
      <w:pgSz w:w="12240" w:h="15840" w:code="1"/>
      <w:pgMar w:top="360"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24C72" w14:textId="77777777" w:rsidR="002D19F9" w:rsidRDefault="002D19F9" w:rsidP="00CF1848">
      <w:r>
        <w:separator/>
      </w:r>
    </w:p>
  </w:endnote>
  <w:endnote w:type="continuationSeparator" w:id="0">
    <w:p w14:paraId="1BDB93FA" w14:textId="77777777" w:rsidR="002D19F9" w:rsidRDefault="002D19F9" w:rsidP="00CF1848">
      <w:r>
        <w:continuationSeparator/>
      </w:r>
    </w:p>
  </w:endnote>
  <w:endnote w:type="continuationNotice" w:id="1">
    <w:p w14:paraId="1A96F2F3" w14:textId="77777777" w:rsidR="002D19F9" w:rsidRDefault="002D1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4329790"/>
      <w:docPartObj>
        <w:docPartGallery w:val="Page Numbers (Bottom of Page)"/>
        <w:docPartUnique/>
      </w:docPartObj>
    </w:sdtPr>
    <w:sdtEndPr>
      <w:rPr>
        <w:rStyle w:val="PageNumber"/>
      </w:rPr>
    </w:sdtEndPr>
    <w:sdtContent>
      <w:p w14:paraId="4CEBD02A" w14:textId="70D8CF8E" w:rsidR="00CD31B7" w:rsidRDefault="00CD31B7" w:rsidP="00E22E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26816">
          <w:rPr>
            <w:rStyle w:val="PageNumber"/>
            <w:noProof/>
          </w:rPr>
          <w:t>16</w:t>
        </w:r>
        <w:r>
          <w:rPr>
            <w:rStyle w:val="PageNumber"/>
          </w:rPr>
          <w:fldChar w:fldCharType="end"/>
        </w:r>
      </w:p>
    </w:sdtContent>
  </w:sdt>
  <w:p w14:paraId="10090F05" w14:textId="77777777" w:rsidR="00CD31B7" w:rsidRDefault="00CD31B7" w:rsidP="00863139">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8834373"/>
      <w:docPartObj>
        <w:docPartGallery w:val="Page Numbers (Bottom of Page)"/>
        <w:docPartUnique/>
      </w:docPartObj>
    </w:sdtPr>
    <w:sdtEndPr>
      <w:rPr>
        <w:rStyle w:val="PageNumber"/>
      </w:rPr>
    </w:sdtEndPr>
    <w:sdtContent>
      <w:p w14:paraId="04D86F3E" w14:textId="7E60DF81" w:rsidR="00CD31B7" w:rsidRDefault="00CD31B7" w:rsidP="00E22E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26816">
          <w:rPr>
            <w:rStyle w:val="PageNumber"/>
            <w:noProof/>
          </w:rPr>
          <w:t>13</w:t>
        </w:r>
        <w:r>
          <w:rPr>
            <w:rStyle w:val="PageNumber"/>
          </w:rPr>
          <w:fldChar w:fldCharType="end"/>
        </w:r>
      </w:p>
    </w:sdtContent>
  </w:sdt>
  <w:p w14:paraId="23B57F11" w14:textId="77777777" w:rsidR="00CD31B7" w:rsidRDefault="00CD3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A82A3" w14:textId="77777777" w:rsidR="002D19F9" w:rsidRDefault="002D19F9" w:rsidP="00CF1848">
      <w:r>
        <w:separator/>
      </w:r>
    </w:p>
  </w:footnote>
  <w:footnote w:type="continuationSeparator" w:id="0">
    <w:p w14:paraId="569B6A6B" w14:textId="77777777" w:rsidR="002D19F9" w:rsidRDefault="002D19F9" w:rsidP="00CF1848">
      <w:r>
        <w:continuationSeparator/>
      </w:r>
    </w:p>
  </w:footnote>
  <w:footnote w:type="continuationNotice" w:id="1">
    <w:p w14:paraId="10387A47" w14:textId="77777777" w:rsidR="002D19F9" w:rsidRDefault="002D19F9"/>
  </w:footnote>
  <w:footnote w:id="2">
    <w:p w14:paraId="2015298F" w14:textId="7E53C5FA" w:rsidR="00FB2DDA" w:rsidRPr="006D1A5F" w:rsidRDefault="00FB2DDA" w:rsidP="006D1A5F">
      <w:pPr>
        <w:pStyle w:val="FootnoteText"/>
        <w:ind w:firstLine="0"/>
        <w:rPr>
          <w:lang w:val="en-US"/>
        </w:rPr>
      </w:pPr>
      <w:r>
        <w:rPr>
          <w:rStyle w:val="FootnoteReference"/>
        </w:rPr>
        <w:t>*</w:t>
      </w:r>
      <w:r>
        <w:t xml:space="preserve"> CBD/WG2020/5/1.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A3AAC" w14:textId="3E6550AB" w:rsidR="00CD31B7" w:rsidRDefault="000D7248" w:rsidP="00863139">
    <w:pPr>
      <w:pStyle w:val="Header"/>
      <w:tabs>
        <w:tab w:val="clear" w:pos="4320"/>
        <w:tab w:val="clear" w:pos="8640"/>
      </w:tabs>
      <w:rPr>
        <w:noProof/>
      </w:rPr>
    </w:pPr>
    <w:r>
      <w:rPr>
        <w:noProof/>
      </w:rPr>
      <w:t>CBD/WG2020/5/4</w:t>
    </w:r>
  </w:p>
  <w:p w14:paraId="67511249" w14:textId="2F0A092C" w:rsidR="000D7248" w:rsidRPr="00863139" w:rsidRDefault="000D7248" w:rsidP="006D1A5F">
    <w:pPr>
      <w:pStyle w:val="Header"/>
      <w:tabs>
        <w:tab w:val="clear" w:pos="4320"/>
        <w:tab w:val="clear" w:pos="8640"/>
      </w:tabs>
      <w:spacing w:after="240"/>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70539" w14:textId="77777777" w:rsidR="000D7248" w:rsidRDefault="000D7248" w:rsidP="006D1A5F">
    <w:pPr>
      <w:pStyle w:val="Header"/>
      <w:tabs>
        <w:tab w:val="clear" w:pos="4320"/>
        <w:tab w:val="clear" w:pos="8640"/>
      </w:tabs>
      <w:jc w:val="right"/>
      <w:rPr>
        <w:noProof/>
      </w:rPr>
    </w:pPr>
    <w:r>
      <w:rPr>
        <w:noProof/>
      </w:rPr>
      <w:t>CBD/WG2020/5/4</w:t>
    </w:r>
  </w:p>
  <w:p w14:paraId="34714F2B" w14:textId="03D4600A" w:rsidR="00CD31B7" w:rsidRPr="00863139" w:rsidRDefault="000D7248" w:rsidP="006D1A5F">
    <w:pPr>
      <w:pStyle w:val="Header"/>
      <w:tabs>
        <w:tab w:val="clear" w:pos="4320"/>
        <w:tab w:val="clear" w:pos="8640"/>
      </w:tabs>
      <w:spacing w:after="24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5C82" w14:textId="77777777" w:rsidR="00CD31B7" w:rsidRPr="0069048A" w:rsidRDefault="00CD31B7" w:rsidP="00C87096">
    <w:pPr>
      <w:pStyle w:val="Header"/>
      <w:jc w:val="center"/>
      <w:rPr>
        <w:color w:val="FF0000"/>
      </w:rPr>
    </w:pPr>
  </w:p>
  <w:p w14:paraId="0CC3CC4C" w14:textId="77777777" w:rsidR="00CD31B7" w:rsidRDefault="00CD3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CAF634E"/>
    <w:multiLevelType w:val="hybridMultilevel"/>
    <w:tmpl w:val="F766B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2F169A"/>
    <w:multiLevelType w:val="hybridMultilevel"/>
    <w:tmpl w:val="621C435A"/>
    <w:lvl w:ilvl="0" w:tplc="A37A22DA">
      <w:start w:val="1"/>
      <w:numFmt w:val="lowerLetter"/>
      <w:lvlText w:val="%1."/>
      <w:lvlJc w:val="left"/>
      <w:pPr>
        <w:ind w:left="900" w:hanging="5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587B25"/>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FF4E37"/>
    <w:multiLevelType w:val="hybridMultilevel"/>
    <w:tmpl w:val="B8807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9"/>
  </w:num>
  <w:num w:numId="22">
    <w:abstractNumId w:val="17"/>
  </w:num>
  <w:num w:numId="23">
    <w:abstractNumId w:val="14"/>
  </w:num>
  <w:num w:numId="24">
    <w:abstractNumId w:val="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activeWritingStyle w:appName="MSWord" w:lang="es-ES"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fr-CA" w:vendorID="64" w:dllVersion="0" w:nlCheck="1" w:checkStyle="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CD5"/>
    <w:rsid w:val="0001263A"/>
    <w:rsid w:val="000172DE"/>
    <w:rsid w:val="00021EC4"/>
    <w:rsid w:val="00026816"/>
    <w:rsid w:val="000361EB"/>
    <w:rsid w:val="000401DB"/>
    <w:rsid w:val="0004449E"/>
    <w:rsid w:val="000460E3"/>
    <w:rsid w:val="00055488"/>
    <w:rsid w:val="00056635"/>
    <w:rsid w:val="0005745C"/>
    <w:rsid w:val="00063F2A"/>
    <w:rsid w:val="0007171B"/>
    <w:rsid w:val="000736FB"/>
    <w:rsid w:val="00073F93"/>
    <w:rsid w:val="00081533"/>
    <w:rsid w:val="000925A9"/>
    <w:rsid w:val="000C161E"/>
    <w:rsid w:val="000D04D7"/>
    <w:rsid w:val="000D2350"/>
    <w:rsid w:val="000D7248"/>
    <w:rsid w:val="000E41B2"/>
    <w:rsid w:val="000E673A"/>
    <w:rsid w:val="000E7901"/>
    <w:rsid w:val="000F0053"/>
    <w:rsid w:val="000F00EA"/>
    <w:rsid w:val="000F316A"/>
    <w:rsid w:val="000F74F5"/>
    <w:rsid w:val="000F755C"/>
    <w:rsid w:val="00100199"/>
    <w:rsid w:val="00105372"/>
    <w:rsid w:val="001108BB"/>
    <w:rsid w:val="001122BC"/>
    <w:rsid w:val="00124C79"/>
    <w:rsid w:val="0012663D"/>
    <w:rsid w:val="001312AD"/>
    <w:rsid w:val="00131E7A"/>
    <w:rsid w:val="00134846"/>
    <w:rsid w:val="0013640D"/>
    <w:rsid w:val="00166E0F"/>
    <w:rsid w:val="00172AF6"/>
    <w:rsid w:val="00172CBB"/>
    <w:rsid w:val="00173AE5"/>
    <w:rsid w:val="00175747"/>
    <w:rsid w:val="00176CEE"/>
    <w:rsid w:val="0018565E"/>
    <w:rsid w:val="00186DD8"/>
    <w:rsid w:val="001A7A11"/>
    <w:rsid w:val="001B13FE"/>
    <w:rsid w:val="001B306C"/>
    <w:rsid w:val="001B79C9"/>
    <w:rsid w:val="001D117A"/>
    <w:rsid w:val="001D68E9"/>
    <w:rsid w:val="001D6B5F"/>
    <w:rsid w:val="001E53E9"/>
    <w:rsid w:val="001F5DB7"/>
    <w:rsid w:val="002032AB"/>
    <w:rsid w:val="00206C4B"/>
    <w:rsid w:val="00214696"/>
    <w:rsid w:val="00221552"/>
    <w:rsid w:val="00222E8E"/>
    <w:rsid w:val="002258EF"/>
    <w:rsid w:val="00227090"/>
    <w:rsid w:val="00231947"/>
    <w:rsid w:val="0023513B"/>
    <w:rsid w:val="0024284C"/>
    <w:rsid w:val="00244068"/>
    <w:rsid w:val="00247809"/>
    <w:rsid w:val="00260493"/>
    <w:rsid w:val="00262005"/>
    <w:rsid w:val="00263C83"/>
    <w:rsid w:val="002662E9"/>
    <w:rsid w:val="002672FF"/>
    <w:rsid w:val="00267993"/>
    <w:rsid w:val="002760E9"/>
    <w:rsid w:val="00276DC8"/>
    <w:rsid w:val="00284172"/>
    <w:rsid w:val="00290D93"/>
    <w:rsid w:val="00290E1A"/>
    <w:rsid w:val="00291F57"/>
    <w:rsid w:val="002930DE"/>
    <w:rsid w:val="0029337F"/>
    <w:rsid w:val="002939EE"/>
    <w:rsid w:val="002A3584"/>
    <w:rsid w:val="002B0E91"/>
    <w:rsid w:val="002B39C1"/>
    <w:rsid w:val="002B7263"/>
    <w:rsid w:val="002C7859"/>
    <w:rsid w:val="002D19F9"/>
    <w:rsid w:val="002D2AF9"/>
    <w:rsid w:val="002E0260"/>
    <w:rsid w:val="002E2AEC"/>
    <w:rsid w:val="002F1020"/>
    <w:rsid w:val="0030169D"/>
    <w:rsid w:val="00305D2E"/>
    <w:rsid w:val="003060EB"/>
    <w:rsid w:val="003125B3"/>
    <w:rsid w:val="00313E56"/>
    <w:rsid w:val="00314DF7"/>
    <w:rsid w:val="003153EB"/>
    <w:rsid w:val="00315A8B"/>
    <w:rsid w:val="00320329"/>
    <w:rsid w:val="00320361"/>
    <w:rsid w:val="00321985"/>
    <w:rsid w:val="003278D6"/>
    <w:rsid w:val="00335854"/>
    <w:rsid w:val="0033768F"/>
    <w:rsid w:val="003454EF"/>
    <w:rsid w:val="00351205"/>
    <w:rsid w:val="0036084B"/>
    <w:rsid w:val="00360CDE"/>
    <w:rsid w:val="00361886"/>
    <w:rsid w:val="0036718E"/>
    <w:rsid w:val="0037003E"/>
    <w:rsid w:val="00372F74"/>
    <w:rsid w:val="0037582A"/>
    <w:rsid w:val="00387879"/>
    <w:rsid w:val="00392732"/>
    <w:rsid w:val="0039629A"/>
    <w:rsid w:val="003A53B6"/>
    <w:rsid w:val="003B12F1"/>
    <w:rsid w:val="003B4506"/>
    <w:rsid w:val="003B5B0D"/>
    <w:rsid w:val="003C3F54"/>
    <w:rsid w:val="003C4DCB"/>
    <w:rsid w:val="003D2220"/>
    <w:rsid w:val="003D5359"/>
    <w:rsid w:val="003D58DF"/>
    <w:rsid w:val="003E11B7"/>
    <w:rsid w:val="003E3DC0"/>
    <w:rsid w:val="003F68DE"/>
    <w:rsid w:val="003F7224"/>
    <w:rsid w:val="004025C8"/>
    <w:rsid w:val="0040763C"/>
    <w:rsid w:val="00413D63"/>
    <w:rsid w:val="004268DD"/>
    <w:rsid w:val="004273CD"/>
    <w:rsid w:val="00427D21"/>
    <w:rsid w:val="004304ED"/>
    <w:rsid w:val="004329A9"/>
    <w:rsid w:val="00432CEF"/>
    <w:rsid w:val="00434B1E"/>
    <w:rsid w:val="00450DFD"/>
    <w:rsid w:val="0045280E"/>
    <w:rsid w:val="00453FC9"/>
    <w:rsid w:val="0045767A"/>
    <w:rsid w:val="00461AC9"/>
    <w:rsid w:val="004644C2"/>
    <w:rsid w:val="00465303"/>
    <w:rsid w:val="00465EC7"/>
    <w:rsid w:val="00467E32"/>
    <w:rsid w:val="00467F9C"/>
    <w:rsid w:val="00481916"/>
    <w:rsid w:val="00486CBE"/>
    <w:rsid w:val="00497208"/>
    <w:rsid w:val="00497BF3"/>
    <w:rsid w:val="004A2855"/>
    <w:rsid w:val="004A2CE9"/>
    <w:rsid w:val="004A6382"/>
    <w:rsid w:val="004A66CB"/>
    <w:rsid w:val="004A6FE6"/>
    <w:rsid w:val="004C01DA"/>
    <w:rsid w:val="004D66A5"/>
    <w:rsid w:val="004E48A2"/>
    <w:rsid w:val="004E7076"/>
    <w:rsid w:val="004F1ACB"/>
    <w:rsid w:val="00501650"/>
    <w:rsid w:val="00506C72"/>
    <w:rsid w:val="00516AEB"/>
    <w:rsid w:val="00525AF7"/>
    <w:rsid w:val="00533B97"/>
    <w:rsid w:val="005343EC"/>
    <w:rsid w:val="00534681"/>
    <w:rsid w:val="00537D24"/>
    <w:rsid w:val="00541647"/>
    <w:rsid w:val="0054183B"/>
    <w:rsid w:val="00542C37"/>
    <w:rsid w:val="00551BF8"/>
    <w:rsid w:val="00554E30"/>
    <w:rsid w:val="005631EA"/>
    <w:rsid w:val="00563442"/>
    <w:rsid w:val="00565A85"/>
    <w:rsid w:val="00565B42"/>
    <w:rsid w:val="00570D9B"/>
    <w:rsid w:val="005774B9"/>
    <w:rsid w:val="00577C7A"/>
    <w:rsid w:val="00581F7F"/>
    <w:rsid w:val="0059608A"/>
    <w:rsid w:val="005A035C"/>
    <w:rsid w:val="005A4700"/>
    <w:rsid w:val="005A76CE"/>
    <w:rsid w:val="005B2106"/>
    <w:rsid w:val="005C4601"/>
    <w:rsid w:val="005C4CE6"/>
    <w:rsid w:val="005C541F"/>
    <w:rsid w:val="005C6415"/>
    <w:rsid w:val="005D6E0B"/>
    <w:rsid w:val="005E0A71"/>
    <w:rsid w:val="005E0F1F"/>
    <w:rsid w:val="005E330C"/>
    <w:rsid w:val="005E5A5D"/>
    <w:rsid w:val="005E6BEA"/>
    <w:rsid w:val="006019A1"/>
    <w:rsid w:val="00606946"/>
    <w:rsid w:val="006122BA"/>
    <w:rsid w:val="00623DEC"/>
    <w:rsid w:val="00626547"/>
    <w:rsid w:val="00644694"/>
    <w:rsid w:val="006467B1"/>
    <w:rsid w:val="0065296C"/>
    <w:rsid w:val="00663B37"/>
    <w:rsid w:val="00675D25"/>
    <w:rsid w:val="00680632"/>
    <w:rsid w:val="00680B49"/>
    <w:rsid w:val="00683A80"/>
    <w:rsid w:val="0069317E"/>
    <w:rsid w:val="006A415B"/>
    <w:rsid w:val="006A41E5"/>
    <w:rsid w:val="006A62BE"/>
    <w:rsid w:val="006B2290"/>
    <w:rsid w:val="006B4C01"/>
    <w:rsid w:val="006B70CA"/>
    <w:rsid w:val="006C3B62"/>
    <w:rsid w:val="006C5D8B"/>
    <w:rsid w:val="006C7000"/>
    <w:rsid w:val="006D15F3"/>
    <w:rsid w:val="006D1A5F"/>
    <w:rsid w:val="006D72C1"/>
    <w:rsid w:val="006E1842"/>
    <w:rsid w:val="006E1A67"/>
    <w:rsid w:val="006E2C3A"/>
    <w:rsid w:val="006F00F5"/>
    <w:rsid w:val="006F52FD"/>
    <w:rsid w:val="00702401"/>
    <w:rsid w:val="00710A79"/>
    <w:rsid w:val="00710B80"/>
    <w:rsid w:val="00717D88"/>
    <w:rsid w:val="007336C5"/>
    <w:rsid w:val="00742D1C"/>
    <w:rsid w:val="0074530F"/>
    <w:rsid w:val="007546EE"/>
    <w:rsid w:val="007573D0"/>
    <w:rsid w:val="007650FE"/>
    <w:rsid w:val="00767B55"/>
    <w:rsid w:val="007713D0"/>
    <w:rsid w:val="00776A48"/>
    <w:rsid w:val="00781211"/>
    <w:rsid w:val="00785A59"/>
    <w:rsid w:val="00786056"/>
    <w:rsid w:val="007942D3"/>
    <w:rsid w:val="0079684F"/>
    <w:rsid w:val="007970E9"/>
    <w:rsid w:val="007B2029"/>
    <w:rsid w:val="007B2099"/>
    <w:rsid w:val="007B3D90"/>
    <w:rsid w:val="007B6C09"/>
    <w:rsid w:val="007B7741"/>
    <w:rsid w:val="007C18F9"/>
    <w:rsid w:val="007D2F29"/>
    <w:rsid w:val="007D595F"/>
    <w:rsid w:val="007E09DA"/>
    <w:rsid w:val="007E6E36"/>
    <w:rsid w:val="007F305C"/>
    <w:rsid w:val="007F77EA"/>
    <w:rsid w:val="00801D6A"/>
    <w:rsid w:val="008026B7"/>
    <w:rsid w:val="00802C86"/>
    <w:rsid w:val="008051A5"/>
    <w:rsid w:val="00807286"/>
    <w:rsid w:val="00810911"/>
    <w:rsid w:val="00813FE5"/>
    <w:rsid w:val="008178B6"/>
    <w:rsid w:val="00817C12"/>
    <w:rsid w:val="0082258B"/>
    <w:rsid w:val="00826BE0"/>
    <w:rsid w:val="00836857"/>
    <w:rsid w:val="00850E1E"/>
    <w:rsid w:val="0086251A"/>
    <w:rsid w:val="00863139"/>
    <w:rsid w:val="008654A6"/>
    <w:rsid w:val="00865B74"/>
    <w:rsid w:val="008764CB"/>
    <w:rsid w:val="00890EB5"/>
    <w:rsid w:val="00892AA5"/>
    <w:rsid w:val="008953D8"/>
    <w:rsid w:val="008974F0"/>
    <w:rsid w:val="008A4747"/>
    <w:rsid w:val="008B012A"/>
    <w:rsid w:val="008B361E"/>
    <w:rsid w:val="008C5C5C"/>
    <w:rsid w:val="008C68C0"/>
    <w:rsid w:val="008D41DA"/>
    <w:rsid w:val="008E6238"/>
    <w:rsid w:val="008F13B5"/>
    <w:rsid w:val="0090084A"/>
    <w:rsid w:val="00902AE6"/>
    <w:rsid w:val="00906E17"/>
    <w:rsid w:val="00907BFC"/>
    <w:rsid w:val="009104EB"/>
    <w:rsid w:val="00912BCD"/>
    <w:rsid w:val="00914843"/>
    <w:rsid w:val="0091604B"/>
    <w:rsid w:val="00930BA1"/>
    <w:rsid w:val="0093169E"/>
    <w:rsid w:val="0093735B"/>
    <w:rsid w:val="00946187"/>
    <w:rsid w:val="009505C9"/>
    <w:rsid w:val="00950752"/>
    <w:rsid w:val="00965169"/>
    <w:rsid w:val="00966424"/>
    <w:rsid w:val="00970BD8"/>
    <w:rsid w:val="009731D5"/>
    <w:rsid w:val="009762E7"/>
    <w:rsid w:val="0098032D"/>
    <w:rsid w:val="0098456F"/>
    <w:rsid w:val="00985AA9"/>
    <w:rsid w:val="00992F81"/>
    <w:rsid w:val="009947C6"/>
    <w:rsid w:val="009949AF"/>
    <w:rsid w:val="00997DD6"/>
    <w:rsid w:val="009A2156"/>
    <w:rsid w:val="009A2AF3"/>
    <w:rsid w:val="009A48D2"/>
    <w:rsid w:val="009B6339"/>
    <w:rsid w:val="009B6DA3"/>
    <w:rsid w:val="009C2DE6"/>
    <w:rsid w:val="009C489B"/>
    <w:rsid w:val="009C6BF3"/>
    <w:rsid w:val="009D586E"/>
    <w:rsid w:val="009E1E36"/>
    <w:rsid w:val="009E523C"/>
    <w:rsid w:val="009F0B34"/>
    <w:rsid w:val="009F4781"/>
    <w:rsid w:val="00A0732B"/>
    <w:rsid w:val="00A13279"/>
    <w:rsid w:val="00A27839"/>
    <w:rsid w:val="00A30234"/>
    <w:rsid w:val="00A3593B"/>
    <w:rsid w:val="00A40DCA"/>
    <w:rsid w:val="00A507E4"/>
    <w:rsid w:val="00A51203"/>
    <w:rsid w:val="00A536B6"/>
    <w:rsid w:val="00A56727"/>
    <w:rsid w:val="00A56BCC"/>
    <w:rsid w:val="00A6075E"/>
    <w:rsid w:val="00A732DC"/>
    <w:rsid w:val="00A80B8A"/>
    <w:rsid w:val="00A83CA0"/>
    <w:rsid w:val="00A87F1A"/>
    <w:rsid w:val="00A9136C"/>
    <w:rsid w:val="00A95361"/>
    <w:rsid w:val="00A95C77"/>
    <w:rsid w:val="00AA0DF4"/>
    <w:rsid w:val="00AA50D8"/>
    <w:rsid w:val="00AA6F92"/>
    <w:rsid w:val="00AA7BE9"/>
    <w:rsid w:val="00AB6934"/>
    <w:rsid w:val="00AC58CC"/>
    <w:rsid w:val="00AC7E89"/>
    <w:rsid w:val="00AD0C3E"/>
    <w:rsid w:val="00AD17E7"/>
    <w:rsid w:val="00AD6259"/>
    <w:rsid w:val="00AD646F"/>
    <w:rsid w:val="00AE19E7"/>
    <w:rsid w:val="00AF42DE"/>
    <w:rsid w:val="00AF6676"/>
    <w:rsid w:val="00B168F5"/>
    <w:rsid w:val="00B26159"/>
    <w:rsid w:val="00B271DB"/>
    <w:rsid w:val="00B2753F"/>
    <w:rsid w:val="00B3369F"/>
    <w:rsid w:val="00B35BDD"/>
    <w:rsid w:val="00B376DB"/>
    <w:rsid w:val="00B54AD1"/>
    <w:rsid w:val="00B5795A"/>
    <w:rsid w:val="00B62396"/>
    <w:rsid w:val="00B6296A"/>
    <w:rsid w:val="00B64143"/>
    <w:rsid w:val="00B64A3F"/>
    <w:rsid w:val="00B717D9"/>
    <w:rsid w:val="00B770D9"/>
    <w:rsid w:val="00B901EB"/>
    <w:rsid w:val="00B94E6C"/>
    <w:rsid w:val="00B960E5"/>
    <w:rsid w:val="00BB0323"/>
    <w:rsid w:val="00BB132A"/>
    <w:rsid w:val="00BB2A9F"/>
    <w:rsid w:val="00BB4606"/>
    <w:rsid w:val="00BB5692"/>
    <w:rsid w:val="00BB69FB"/>
    <w:rsid w:val="00BC15D6"/>
    <w:rsid w:val="00BC559D"/>
    <w:rsid w:val="00BD0332"/>
    <w:rsid w:val="00BD179F"/>
    <w:rsid w:val="00BD70B4"/>
    <w:rsid w:val="00BD7E0B"/>
    <w:rsid w:val="00BE0AE5"/>
    <w:rsid w:val="00BE51C5"/>
    <w:rsid w:val="00BF068C"/>
    <w:rsid w:val="00C001E7"/>
    <w:rsid w:val="00C01BC8"/>
    <w:rsid w:val="00C044E4"/>
    <w:rsid w:val="00C121D1"/>
    <w:rsid w:val="00C17833"/>
    <w:rsid w:val="00C23D2F"/>
    <w:rsid w:val="00C37A34"/>
    <w:rsid w:val="00C426A0"/>
    <w:rsid w:val="00C43B8E"/>
    <w:rsid w:val="00C443BD"/>
    <w:rsid w:val="00C451C5"/>
    <w:rsid w:val="00C462BE"/>
    <w:rsid w:val="00C475F9"/>
    <w:rsid w:val="00C51D16"/>
    <w:rsid w:val="00C575AB"/>
    <w:rsid w:val="00C57B12"/>
    <w:rsid w:val="00C65D8E"/>
    <w:rsid w:val="00C70B1F"/>
    <w:rsid w:val="00C7539F"/>
    <w:rsid w:val="00C77323"/>
    <w:rsid w:val="00C81012"/>
    <w:rsid w:val="00C822A1"/>
    <w:rsid w:val="00C87096"/>
    <w:rsid w:val="00C87F5C"/>
    <w:rsid w:val="00C9161D"/>
    <w:rsid w:val="00C91A50"/>
    <w:rsid w:val="00C92C78"/>
    <w:rsid w:val="00CA0A92"/>
    <w:rsid w:val="00CA0C1D"/>
    <w:rsid w:val="00CB2748"/>
    <w:rsid w:val="00CB5EBE"/>
    <w:rsid w:val="00CC3CD7"/>
    <w:rsid w:val="00CC5F30"/>
    <w:rsid w:val="00CD31B7"/>
    <w:rsid w:val="00CD725B"/>
    <w:rsid w:val="00CE17CE"/>
    <w:rsid w:val="00CE4E57"/>
    <w:rsid w:val="00CE73C5"/>
    <w:rsid w:val="00CE7401"/>
    <w:rsid w:val="00CF1848"/>
    <w:rsid w:val="00CF1E89"/>
    <w:rsid w:val="00CF25C4"/>
    <w:rsid w:val="00CF423E"/>
    <w:rsid w:val="00CF7631"/>
    <w:rsid w:val="00D11589"/>
    <w:rsid w:val="00D12044"/>
    <w:rsid w:val="00D16DAA"/>
    <w:rsid w:val="00D24A7B"/>
    <w:rsid w:val="00D26D22"/>
    <w:rsid w:val="00D33EFC"/>
    <w:rsid w:val="00D34390"/>
    <w:rsid w:val="00D365F1"/>
    <w:rsid w:val="00D40DBC"/>
    <w:rsid w:val="00D438A8"/>
    <w:rsid w:val="00D46C8A"/>
    <w:rsid w:val="00D506BE"/>
    <w:rsid w:val="00D57B64"/>
    <w:rsid w:val="00D615F8"/>
    <w:rsid w:val="00D72F03"/>
    <w:rsid w:val="00D73E76"/>
    <w:rsid w:val="00D76A18"/>
    <w:rsid w:val="00D77856"/>
    <w:rsid w:val="00D804F8"/>
    <w:rsid w:val="00D80849"/>
    <w:rsid w:val="00D822E8"/>
    <w:rsid w:val="00D82E8F"/>
    <w:rsid w:val="00D92193"/>
    <w:rsid w:val="00DA05CC"/>
    <w:rsid w:val="00DA612F"/>
    <w:rsid w:val="00DB021D"/>
    <w:rsid w:val="00DB11EB"/>
    <w:rsid w:val="00DB73B5"/>
    <w:rsid w:val="00DC271D"/>
    <w:rsid w:val="00DD10D4"/>
    <w:rsid w:val="00DD118C"/>
    <w:rsid w:val="00DE0A0B"/>
    <w:rsid w:val="00DE16F7"/>
    <w:rsid w:val="00DE25D3"/>
    <w:rsid w:val="00DE7A11"/>
    <w:rsid w:val="00DF2059"/>
    <w:rsid w:val="00DF4ED7"/>
    <w:rsid w:val="00DF65CC"/>
    <w:rsid w:val="00E05077"/>
    <w:rsid w:val="00E06533"/>
    <w:rsid w:val="00E10DB4"/>
    <w:rsid w:val="00E22EB4"/>
    <w:rsid w:val="00E312CF"/>
    <w:rsid w:val="00E34E1C"/>
    <w:rsid w:val="00E34F69"/>
    <w:rsid w:val="00E43C30"/>
    <w:rsid w:val="00E509A0"/>
    <w:rsid w:val="00E5466A"/>
    <w:rsid w:val="00E60F12"/>
    <w:rsid w:val="00E6583E"/>
    <w:rsid w:val="00E66235"/>
    <w:rsid w:val="00E72A74"/>
    <w:rsid w:val="00E72C49"/>
    <w:rsid w:val="00E750D9"/>
    <w:rsid w:val="00E75B00"/>
    <w:rsid w:val="00E76BEA"/>
    <w:rsid w:val="00E77154"/>
    <w:rsid w:val="00E8259B"/>
    <w:rsid w:val="00E83C24"/>
    <w:rsid w:val="00E848D7"/>
    <w:rsid w:val="00E84DA4"/>
    <w:rsid w:val="00E851B2"/>
    <w:rsid w:val="00E9193D"/>
    <w:rsid w:val="00E9318D"/>
    <w:rsid w:val="00E97A79"/>
    <w:rsid w:val="00EA04F4"/>
    <w:rsid w:val="00EA69C9"/>
    <w:rsid w:val="00EC0426"/>
    <w:rsid w:val="00ED6307"/>
    <w:rsid w:val="00EE2303"/>
    <w:rsid w:val="00EE26DC"/>
    <w:rsid w:val="00EE46D7"/>
    <w:rsid w:val="00EF110B"/>
    <w:rsid w:val="00EF6FD4"/>
    <w:rsid w:val="00F0005F"/>
    <w:rsid w:val="00F00FCB"/>
    <w:rsid w:val="00F0559A"/>
    <w:rsid w:val="00F13AF8"/>
    <w:rsid w:val="00F267B3"/>
    <w:rsid w:val="00F35B99"/>
    <w:rsid w:val="00F35C7A"/>
    <w:rsid w:val="00F37E61"/>
    <w:rsid w:val="00F416E2"/>
    <w:rsid w:val="00F42625"/>
    <w:rsid w:val="00F4296C"/>
    <w:rsid w:val="00F51687"/>
    <w:rsid w:val="00F51E9A"/>
    <w:rsid w:val="00F53193"/>
    <w:rsid w:val="00F5357E"/>
    <w:rsid w:val="00F6309A"/>
    <w:rsid w:val="00F6586C"/>
    <w:rsid w:val="00F66168"/>
    <w:rsid w:val="00F66623"/>
    <w:rsid w:val="00F76146"/>
    <w:rsid w:val="00F77794"/>
    <w:rsid w:val="00F77928"/>
    <w:rsid w:val="00F81119"/>
    <w:rsid w:val="00F8322D"/>
    <w:rsid w:val="00F9020A"/>
    <w:rsid w:val="00F94774"/>
    <w:rsid w:val="00FA663B"/>
    <w:rsid w:val="00FA6F7F"/>
    <w:rsid w:val="00FA75C4"/>
    <w:rsid w:val="00FB05A6"/>
    <w:rsid w:val="00FB2DDA"/>
    <w:rsid w:val="00FB4366"/>
    <w:rsid w:val="00FB769B"/>
    <w:rsid w:val="00FC1431"/>
    <w:rsid w:val="00FC53DB"/>
    <w:rsid w:val="00FD1FC6"/>
    <w:rsid w:val="00FD2590"/>
    <w:rsid w:val="00FE03B8"/>
    <w:rsid w:val="00FE5960"/>
    <w:rsid w:val="00FE5F25"/>
    <w:rsid w:val="00FF0369"/>
    <w:rsid w:val="00FF4C70"/>
    <w:rsid w:val="00FF6D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536237"/>
  <w15:docId w15:val="{CFEBC2AE-9DD2-4839-9820-BF859A03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104EB"/>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7C18F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C18F9"/>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E75B00"/>
    <w:rPr>
      <w:color w:val="605E5C"/>
      <w:shd w:val="clear" w:color="auto" w:fill="E1DFDD"/>
    </w:rPr>
  </w:style>
  <w:style w:type="paragraph" w:styleId="Revision">
    <w:name w:val="Revision"/>
    <w:hidden/>
    <w:uiPriority w:val="99"/>
    <w:semiHidden/>
    <w:rsid w:val="00F76146"/>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221552"/>
    <w:rPr>
      <w:color w:val="605E5C"/>
      <w:shd w:val="clear" w:color="auto" w:fill="E1DFDD"/>
    </w:rPr>
  </w:style>
  <w:style w:type="character" w:customStyle="1" w:styleId="UnresolvedMention3">
    <w:name w:val="Unresolved Mention3"/>
    <w:basedOn w:val="DefaultParagraphFont"/>
    <w:uiPriority w:val="99"/>
    <w:semiHidden/>
    <w:unhideWhenUsed/>
    <w:rsid w:val="00CB2748"/>
    <w:rPr>
      <w:color w:val="605E5C"/>
      <w:shd w:val="clear" w:color="auto" w:fill="E1DFDD"/>
    </w:rPr>
  </w:style>
  <w:style w:type="paragraph" w:customStyle="1" w:styleId="Default">
    <w:name w:val="Default"/>
    <w:rsid w:val="00E76BEA"/>
    <w:pPr>
      <w:autoSpaceDE w:val="0"/>
      <w:autoSpaceDN w:val="0"/>
      <w:adjustRightInd w:val="0"/>
    </w:pPr>
    <w:rPr>
      <w:rFonts w:ascii="Times New Roman" w:hAnsi="Times New Roman" w:cs="Times New Roman"/>
      <w:color w:val="000000"/>
      <w:lang w:val="en-CA"/>
    </w:rPr>
  </w:style>
  <w:style w:type="character" w:styleId="UnresolvedMention">
    <w:name w:val="Unresolved Mention"/>
    <w:basedOn w:val="DefaultParagraphFont"/>
    <w:uiPriority w:val="99"/>
    <w:semiHidden/>
    <w:unhideWhenUsed/>
    <w:rsid w:val="00BB69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0945">
      <w:bodyDiv w:val="1"/>
      <w:marLeft w:val="0"/>
      <w:marRight w:val="0"/>
      <w:marTop w:val="0"/>
      <w:marBottom w:val="0"/>
      <w:divBdr>
        <w:top w:val="none" w:sz="0" w:space="0" w:color="auto"/>
        <w:left w:val="none" w:sz="0" w:space="0" w:color="auto"/>
        <w:bottom w:val="none" w:sz="0" w:space="0" w:color="auto"/>
        <w:right w:val="none" w:sz="0" w:space="0" w:color="auto"/>
      </w:divBdr>
    </w:div>
    <w:div w:id="28800565">
      <w:bodyDiv w:val="1"/>
      <w:marLeft w:val="0"/>
      <w:marRight w:val="0"/>
      <w:marTop w:val="0"/>
      <w:marBottom w:val="0"/>
      <w:divBdr>
        <w:top w:val="none" w:sz="0" w:space="0" w:color="auto"/>
        <w:left w:val="none" w:sz="0" w:space="0" w:color="auto"/>
        <w:bottom w:val="none" w:sz="0" w:space="0" w:color="auto"/>
        <w:right w:val="none" w:sz="0" w:space="0" w:color="auto"/>
      </w:divBdr>
    </w:div>
    <w:div w:id="71900539">
      <w:bodyDiv w:val="1"/>
      <w:marLeft w:val="0"/>
      <w:marRight w:val="0"/>
      <w:marTop w:val="0"/>
      <w:marBottom w:val="0"/>
      <w:divBdr>
        <w:top w:val="none" w:sz="0" w:space="0" w:color="auto"/>
        <w:left w:val="none" w:sz="0" w:space="0" w:color="auto"/>
        <w:bottom w:val="none" w:sz="0" w:space="0" w:color="auto"/>
        <w:right w:val="none" w:sz="0" w:space="0" w:color="auto"/>
      </w:divBdr>
    </w:div>
    <w:div w:id="189683547">
      <w:bodyDiv w:val="1"/>
      <w:marLeft w:val="0"/>
      <w:marRight w:val="0"/>
      <w:marTop w:val="0"/>
      <w:marBottom w:val="0"/>
      <w:divBdr>
        <w:top w:val="none" w:sz="0" w:space="0" w:color="auto"/>
        <w:left w:val="none" w:sz="0" w:space="0" w:color="auto"/>
        <w:bottom w:val="none" w:sz="0" w:space="0" w:color="auto"/>
        <w:right w:val="none" w:sz="0" w:space="0" w:color="auto"/>
      </w:divBdr>
    </w:div>
    <w:div w:id="214585840">
      <w:bodyDiv w:val="1"/>
      <w:marLeft w:val="0"/>
      <w:marRight w:val="0"/>
      <w:marTop w:val="0"/>
      <w:marBottom w:val="0"/>
      <w:divBdr>
        <w:top w:val="none" w:sz="0" w:space="0" w:color="auto"/>
        <w:left w:val="none" w:sz="0" w:space="0" w:color="auto"/>
        <w:bottom w:val="none" w:sz="0" w:space="0" w:color="auto"/>
        <w:right w:val="none" w:sz="0" w:space="0" w:color="auto"/>
      </w:divBdr>
      <w:divsChild>
        <w:div w:id="1396244773">
          <w:marLeft w:val="0"/>
          <w:marRight w:val="0"/>
          <w:marTop w:val="0"/>
          <w:marBottom w:val="0"/>
          <w:divBdr>
            <w:top w:val="none" w:sz="0" w:space="0" w:color="auto"/>
            <w:left w:val="none" w:sz="0" w:space="0" w:color="auto"/>
            <w:bottom w:val="none" w:sz="0" w:space="0" w:color="auto"/>
            <w:right w:val="none" w:sz="0" w:space="0" w:color="auto"/>
          </w:divBdr>
        </w:div>
        <w:div w:id="35472555">
          <w:marLeft w:val="0"/>
          <w:marRight w:val="0"/>
          <w:marTop w:val="0"/>
          <w:marBottom w:val="0"/>
          <w:divBdr>
            <w:top w:val="none" w:sz="0" w:space="0" w:color="auto"/>
            <w:left w:val="none" w:sz="0" w:space="0" w:color="auto"/>
            <w:bottom w:val="none" w:sz="0" w:space="0" w:color="auto"/>
            <w:right w:val="none" w:sz="0" w:space="0" w:color="auto"/>
          </w:divBdr>
        </w:div>
        <w:div w:id="1688632919">
          <w:marLeft w:val="0"/>
          <w:marRight w:val="0"/>
          <w:marTop w:val="0"/>
          <w:marBottom w:val="0"/>
          <w:divBdr>
            <w:top w:val="none" w:sz="0" w:space="0" w:color="auto"/>
            <w:left w:val="none" w:sz="0" w:space="0" w:color="auto"/>
            <w:bottom w:val="none" w:sz="0" w:space="0" w:color="auto"/>
            <w:right w:val="none" w:sz="0" w:space="0" w:color="auto"/>
          </w:divBdr>
        </w:div>
        <w:div w:id="1903983803">
          <w:marLeft w:val="0"/>
          <w:marRight w:val="0"/>
          <w:marTop w:val="0"/>
          <w:marBottom w:val="0"/>
          <w:divBdr>
            <w:top w:val="none" w:sz="0" w:space="0" w:color="auto"/>
            <w:left w:val="none" w:sz="0" w:space="0" w:color="auto"/>
            <w:bottom w:val="none" w:sz="0" w:space="0" w:color="auto"/>
            <w:right w:val="none" w:sz="0" w:space="0" w:color="auto"/>
          </w:divBdr>
        </w:div>
        <w:div w:id="1051030066">
          <w:marLeft w:val="0"/>
          <w:marRight w:val="0"/>
          <w:marTop w:val="0"/>
          <w:marBottom w:val="0"/>
          <w:divBdr>
            <w:top w:val="none" w:sz="0" w:space="0" w:color="auto"/>
            <w:left w:val="none" w:sz="0" w:space="0" w:color="auto"/>
            <w:bottom w:val="none" w:sz="0" w:space="0" w:color="auto"/>
            <w:right w:val="none" w:sz="0" w:space="0" w:color="auto"/>
          </w:divBdr>
        </w:div>
        <w:div w:id="114714069">
          <w:marLeft w:val="0"/>
          <w:marRight w:val="0"/>
          <w:marTop w:val="0"/>
          <w:marBottom w:val="0"/>
          <w:divBdr>
            <w:top w:val="none" w:sz="0" w:space="0" w:color="auto"/>
            <w:left w:val="none" w:sz="0" w:space="0" w:color="auto"/>
            <w:bottom w:val="none" w:sz="0" w:space="0" w:color="auto"/>
            <w:right w:val="none" w:sz="0" w:space="0" w:color="auto"/>
          </w:divBdr>
        </w:div>
        <w:div w:id="925769635">
          <w:marLeft w:val="0"/>
          <w:marRight w:val="0"/>
          <w:marTop w:val="0"/>
          <w:marBottom w:val="0"/>
          <w:divBdr>
            <w:top w:val="none" w:sz="0" w:space="0" w:color="auto"/>
            <w:left w:val="none" w:sz="0" w:space="0" w:color="auto"/>
            <w:bottom w:val="none" w:sz="0" w:space="0" w:color="auto"/>
            <w:right w:val="none" w:sz="0" w:space="0" w:color="auto"/>
          </w:divBdr>
        </w:div>
        <w:div w:id="1290087047">
          <w:marLeft w:val="0"/>
          <w:marRight w:val="0"/>
          <w:marTop w:val="0"/>
          <w:marBottom w:val="0"/>
          <w:divBdr>
            <w:top w:val="none" w:sz="0" w:space="0" w:color="auto"/>
            <w:left w:val="none" w:sz="0" w:space="0" w:color="auto"/>
            <w:bottom w:val="none" w:sz="0" w:space="0" w:color="auto"/>
            <w:right w:val="none" w:sz="0" w:space="0" w:color="auto"/>
          </w:divBdr>
        </w:div>
      </w:divsChild>
    </w:div>
    <w:div w:id="215894852">
      <w:bodyDiv w:val="1"/>
      <w:marLeft w:val="0"/>
      <w:marRight w:val="0"/>
      <w:marTop w:val="0"/>
      <w:marBottom w:val="0"/>
      <w:divBdr>
        <w:top w:val="none" w:sz="0" w:space="0" w:color="auto"/>
        <w:left w:val="none" w:sz="0" w:space="0" w:color="auto"/>
        <w:bottom w:val="none" w:sz="0" w:space="0" w:color="auto"/>
        <w:right w:val="none" w:sz="0" w:space="0" w:color="auto"/>
      </w:divBdr>
    </w:div>
    <w:div w:id="264196425">
      <w:bodyDiv w:val="1"/>
      <w:marLeft w:val="0"/>
      <w:marRight w:val="0"/>
      <w:marTop w:val="0"/>
      <w:marBottom w:val="0"/>
      <w:divBdr>
        <w:top w:val="none" w:sz="0" w:space="0" w:color="auto"/>
        <w:left w:val="none" w:sz="0" w:space="0" w:color="auto"/>
        <w:bottom w:val="none" w:sz="0" w:space="0" w:color="auto"/>
        <w:right w:val="none" w:sz="0" w:space="0" w:color="auto"/>
      </w:divBdr>
      <w:divsChild>
        <w:div w:id="1309818725">
          <w:marLeft w:val="0"/>
          <w:marRight w:val="0"/>
          <w:marTop w:val="0"/>
          <w:marBottom w:val="0"/>
          <w:divBdr>
            <w:top w:val="none" w:sz="0" w:space="0" w:color="auto"/>
            <w:left w:val="none" w:sz="0" w:space="0" w:color="auto"/>
            <w:bottom w:val="none" w:sz="0" w:space="0" w:color="auto"/>
            <w:right w:val="none" w:sz="0" w:space="0" w:color="auto"/>
          </w:divBdr>
        </w:div>
        <w:div w:id="495655424">
          <w:marLeft w:val="0"/>
          <w:marRight w:val="0"/>
          <w:marTop w:val="0"/>
          <w:marBottom w:val="0"/>
          <w:divBdr>
            <w:top w:val="none" w:sz="0" w:space="0" w:color="auto"/>
            <w:left w:val="none" w:sz="0" w:space="0" w:color="auto"/>
            <w:bottom w:val="none" w:sz="0" w:space="0" w:color="auto"/>
            <w:right w:val="none" w:sz="0" w:space="0" w:color="auto"/>
          </w:divBdr>
        </w:div>
        <w:div w:id="265889916">
          <w:marLeft w:val="0"/>
          <w:marRight w:val="0"/>
          <w:marTop w:val="0"/>
          <w:marBottom w:val="0"/>
          <w:divBdr>
            <w:top w:val="none" w:sz="0" w:space="0" w:color="auto"/>
            <w:left w:val="none" w:sz="0" w:space="0" w:color="auto"/>
            <w:bottom w:val="none" w:sz="0" w:space="0" w:color="auto"/>
            <w:right w:val="none" w:sz="0" w:space="0" w:color="auto"/>
          </w:divBdr>
        </w:div>
        <w:div w:id="911087363">
          <w:marLeft w:val="0"/>
          <w:marRight w:val="0"/>
          <w:marTop w:val="0"/>
          <w:marBottom w:val="0"/>
          <w:divBdr>
            <w:top w:val="none" w:sz="0" w:space="0" w:color="auto"/>
            <w:left w:val="none" w:sz="0" w:space="0" w:color="auto"/>
            <w:bottom w:val="none" w:sz="0" w:space="0" w:color="auto"/>
            <w:right w:val="none" w:sz="0" w:space="0" w:color="auto"/>
          </w:divBdr>
        </w:div>
        <w:div w:id="1549611716">
          <w:marLeft w:val="0"/>
          <w:marRight w:val="0"/>
          <w:marTop w:val="0"/>
          <w:marBottom w:val="0"/>
          <w:divBdr>
            <w:top w:val="none" w:sz="0" w:space="0" w:color="auto"/>
            <w:left w:val="none" w:sz="0" w:space="0" w:color="auto"/>
            <w:bottom w:val="none" w:sz="0" w:space="0" w:color="auto"/>
            <w:right w:val="none" w:sz="0" w:space="0" w:color="auto"/>
          </w:divBdr>
        </w:div>
        <w:div w:id="783423368">
          <w:marLeft w:val="0"/>
          <w:marRight w:val="0"/>
          <w:marTop w:val="0"/>
          <w:marBottom w:val="0"/>
          <w:divBdr>
            <w:top w:val="none" w:sz="0" w:space="0" w:color="auto"/>
            <w:left w:val="none" w:sz="0" w:space="0" w:color="auto"/>
            <w:bottom w:val="none" w:sz="0" w:space="0" w:color="auto"/>
            <w:right w:val="none" w:sz="0" w:space="0" w:color="auto"/>
          </w:divBdr>
        </w:div>
        <w:div w:id="978731757">
          <w:marLeft w:val="0"/>
          <w:marRight w:val="0"/>
          <w:marTop w:val="0"/>
          <w:marBottom w:val="0"/>
          <w:divBdr>
            <w:top w:val="none" w:sz="0" w:space="0" w:color="auto"/>
            <w:left w:val="none" w:sz="0" w:space="0" w:color="auto"/>
            <w:bottom w:val="none" w:sz="0" w:space="0" w:color="auto"/>
            <w:right w:val="none" w:sz="0" w:space="0" w:color="auto"/>
          </w:divBdr>
        </w:div>
      </w:divsChild>
    </w:div>
    <w:div w:id="353919406">
      <w:bodyDiv w:val="1"/>
      <w:marLeft w:val="0"/>
      <w:marRight w:val="0"/>
      <w:marTop w:val="0"/>
      <w:marBottom w:val="0"/>
      <w:divBdr>
        <w:top w:val="none" w:sz="0" w:space="0" w:color="auto"/>
        <w:left w:val="none" w:sz="0" w:space="0" w:color="auto"/>
        <w:bottom w:val="none" w:sz="0" w:space="0" w:color="auto"/>
        <w:right w:val="none" w:sz="0" w:space="0" w:color="auto"/>
      </w:divBdr>
    </w:div>
    <w:div w:id="385107343">
      <w:bodyDiv w:val="1"/>
      <w:marLeft w:val="0"/>
      <w:marRight w:val="0"/>
      <w:marTop w:val="0"/>
      <w:marBottom w:val="0"/>
      <w:divBdr>
        <w:top w:val="none" w:sz="0" w:space="0" w:color="auto"/>
        <w:left w:val="none" w:sz="0" w:space="0" w:color="auto"/>
        <w:bottom w:val="none" w:sz="0" w:space="0" w:color="auto"/>
        <w:right w:val="none" w:sz="0" w:space="0" w:color="auto"/>
      </w:divBdr>
    </w:div>
    <w:div w:id="419914646">
      <w:bodyDiv w:val="1"/>
      <w:marLeft w:val="0"/>
      <w:marRight w:val="0"/>
      <w:marTop w:val="0"/>
      <w:marBottom w:val="0"/>
      <w:divBdr>
        <w:top w:val="none" w:sz="0" w:space="0" w:color="auto"/>
        <w:left w:val="none" w:sz="0" w:space="0" w:color="auto"/>
        <w:bottom w:val="none" w:sz="0" w:space="0" w:color="auto"/>
        <w:right w:val="none" w:sz="0" w:space="0" w:color="auto"/>
      </w:divBdr>
    </w:div>
    <w:div w:id="457573700">
      <w:bodyDiv w:val="1"/>
      <w:marLeft w:val="0"/>
      <w:marRight w:val="0"/>
      <w:marTop w:val="0"/>
      <w:marBottom w:val="0"/>
      <w:divBdr>
        <w:top w:val="none" w:sz="0" w:space="0" w:color="auto"/>
        <w:left w:val="none" w:sz="0" w:space="0" w:color="auto"/>
        <w:bottom w:val="none" w:sz="0" w:space="0" w:color="auto"/>
        <w:right w:val="none" w:sz="0" w:space="0" w:color="auto"/>
      </w:divBdr>
    </w:div>
    <w:div w:id="508953142">
      <w:bodyDiv w:val="1"/>
      <w:marLeft w:val="0"/>
      <w:marRight w:val="0"/>
      <w:marTop w:val="0"/>
      <w:marBottom w:val="0"/>
      <w:divBdr>
        <w:top w:val="none" w:sz="0" w:space="0" w:color="auto"/>
        <w:left w:val="none" w:sz="0" w:space="0" w:color="auto"/>
        <w:bottom w:val="none" w:sz="0" w:space="0" w:color="auto"/>
        <w:right w:val="none" w:sz="0" w:space="0" w:color="auto"/>
      </w:divBdr>
    </w:div>
    <w:div w:id="587080487">
      <w:bodyDiv w:val="1"/>
      <w:marLeft w:val="0"/>
      <w:marRight w:val="0"/>
      <w:marTop w:val="0"/>
      <w:marBottom w:val="0"/>
      <w:divBdr>
        <w:top w:val="none" w:sz="0" w:space="0" w:color="auto"/>
        <w:left w:val="none" w:sz="0" w:space="0" w:color="auto"/>
        <w:bottom w:val="none" w:sz="0" w:space="0" w:color="auto"/>
        <w:right w:val="none" w:sz="0" w:space="0" w:color="auto"/>
      </w:divBdr>
    </w:div>
    <w:div w:id="742340745">
      <w:bodyDiv w:val="1"/>
      <w:marLeft w:val="0"/>
      <w:marRight w:val="0"/>
      <w:marTop w:val="0"/>
      <w:marBottom w:val="0"/>
      <w:divBdr>
        <w:top w:val="none" w:sz="0" w:space="0" w:color="auto"/>
        <w:left w:val="none" w:sz="0" w:space="0" w:color="auto"/>
        <w:bottom w:val="none" w:sz="0" w:space="0" w:color="auto"/>
        <w:right w:val="none" w:sz="0" w:space="0" w:color="auto"/>
      </w:divBdr>
    </w:div>
    <w:div w:id="773945062">
      <w:bodyDiv w:val="1"/>
      <w:marLeft w:val="0"/>
      <w:marRight w:val="0"/>
      <w:marTop w:val="0"/>
      <w:marBottom w:val="0"/>
      <w:divBdr>
        <w:top w:val="none" w:sz="0" w:space="0" w:color="auto"/>
        <w:left w:val="none" w:sz="0" w:space="0" w:color="auto"/>
        <w:bottom w:val="none" w:sz="0" w:space="0" w:color="auto"/>
        <w:right w:val="none" w:sz="0" w:space="0" w:color="auto"/>
      </w:divBdr>
    </w:div>
    <w:div w:id="861865599">
      <w:bodyDiv w:val="1"/>
      <w:marLeft w:val="0"/>
      <w:marRight w:val="0"/>
      <w:marTop w:val="0"/>
      <w:marBottom w:val="0"/>
      <w:divBdr>
        <w:top w:val="none" w:sz="0" w:space="0" w:color="auto"/>
        <w:left w:val="none" w:sz="0" w:space="0" w:color="auto"/>
        <w:bottom w:val="none" w:sz="0" w:space="0" w:color="auto"/>
        <w:right w:val="none" w:sz="0" w:space="0" w:color="auto"/>
      </w:divBdr>
    </w:div>
    <w:div w:id="925919979">
      <w:bodyDiv w:val="1"/>
      <w:marLeft w:val="0"/>
      <w:marRight w:val="0"/>
      <w:marTop w:val="0"/>
      <w:marBottom w:val="0"/>
      <w:divBdr>
        <w:top w:val="none" w:sz="0" w:space="0" w:color="auto"/>
        <w:left w:val="none" w:sz="0" w:space="0" w:color="auto"/>
        <w:bottom w:val="none" w:sz="0" w:space="0" w:color="auto"/>
        <w:right w:val="none" w:sz="0" w:space="0" w:color="auto"/>
      </w:divBdr>
      <w:divsChild>
        <w:div w:id="1798640909">
          <w:marLeft w:val="0"/>
          <w:marRight w:val="0"/>
          <w:marTop w:val="0"/>
          <w:marBottom w:val="0"/>
          <w:divBdr>
            <w:top w:val="none" w:sz="0" w:space="0" w:color="auto"/>
            <w:left w:val="none" w:sz="0" w:space="0" w:color="auto"/>
            <w:bottom w:val="none" w:sz="0" w:space="0" w:color="auto"/>
            <w:right w:val="none" w:sz="0" w:space="0" w:color="auto"/>
          </w:divBdr>
        </w:div>
        <w:div w:id="655768850">
          <w:marLeft w:val="0"/>
          <w:marRight w:val="0"/>
          <w:marTop w:val="0"/>
          <w:marBottom w:val="0"/>
          <w:divBdr>
            <w:top w:val="none" w:sz="0" w:space="0" w:color="auto"/>
            <w:left w:val="none" w:sz="0" w:space="0" w:color="auto"/>
            <w:bottom w:val="none" w:sz="0" w:space="0" w:color="auto"/>
            <w:right w:val="none" w:sz="0" w:space="0" w:color="auto"/>
          </w:divBdr>
        </w:div>
        <w:div w:id="122580792">
          <w:marLeft w:val="0"/>
          <w:marRight w:val="0"/>
          <w:marTop w:val="0"/>
          <w:marBottom w:val="0"/>
          <w:divBdr>
            <w:top w:val="none" w:sz="0" w:space="0" w:color="auto"/>
            <w:left w:val="none" w:sz="0" w:space="0" w:color="auto"/>
            <w:bottom w:val="none" w:sz="0" w:space="0" w:color="auto"/>
            <w:right w:val="none" w:sz="0" w:space="0" w:color="auto"/>
          </w:divBdr>
        </w:div>
        <w:div w:id="1840271784">
          <w:marLeft w:val="0"/>
          <w:marRight w:val="0"/>
          <w:marTop w:val="0"/>
          <w:marBottom w:val="0"/>
          <w:divBdr>
            <w:top w:val="none" w:sz="0" w:space="0" w:color="auto"/>
            <w:left w:val="none" w:sz="0" w:space="0" w:color="auto"/>
            <w:bottom w:val="none" w:sz="0" w:space="0" w:color="auto"/>
            <w:right w:val="none" w:sz="0" w:space="0" w:color="auto"/>
          </w:divBdr>
        </w:div>
        <w:div w:id="767890101">
          <w:marLeft w:val="0"/>
          <w:marRight w:val="0"/>
          <w:marTop w:val="0"/>
          <w:marBottom w:val="0"/>
          <w:divBdr>
            <w:top w:val="none" w:sz="0" w:space="0" w:color="auto"/>
            <w:left w:val="none" w:sz="0" w:space="0" w:color="auto"/>
            <w:bottom w:val="none" w:sz="0" w:space="0" w:color="auto"/>
            <w:right w:val="none" w:sz="0" w:space="0" w:color="auto"/>
          </w:divBdr>
        </w:div>
        <w:div w:id="1184779525">
          <w:marLeft w:val="0"/>
          <w:marRight w:val="0"/>
          <w:marTop w:val="0"/>
          <w:marBottom w:val="0"/>
          <w:divBdr>
            <w:top w:val="none" w:sz="0" w:space="0" w:color="auto"/>
            <w:left w:val="none" w:sz="0" w:space="0" w:color="auto"/>
            <w:bottom w:val="none" w:sz="0" w:space="0" w:color="auto"/>
            <w:right w:val="none" w:sz="0" w:space="0" w:color="auto"/>
          </w:divBdr>
        </w:div>
        <w:div w:id="1397774955">
          <w:marLeft w:val="0"/>
          <w:marRight w:val="0"/>
          <w:marTop w:val="0"/>
          <w:marBottom w:val="0"/>
          <w:divBdr>
            <w:top w:val="none" w:sz="0" w:space="0" w:color="auto"/>
            <w:left w:val="none" w:sz="0" w:space="0" w:color="auto"/>
            <w:bottom w:val="none" w:sz="0" w:space="0" w:color="auto"/>
            <w:right w:val="none" w:sz="0" w:space="0" w:color="auto"/>
          </w:divBdr>
        </w:div>
        <w:div w:id="1747611621">
          <w:marLeft w:val="0"/>
          <w:marRight w:val="0"/>
          <w:marTop w:val="0"/>
          <w:marBottom w:val="0"/>
          <w:divBdr>
            <w:top w:val="none" w:sz="0" w:space="0" w:color="auto"/>
            <w:left w:val="none" w:sz="0" w:space="0" w:color="auto"/>
            <w:bottom w:val="none" w:sz="0" w:space="0" w:color="auto"/>
            <w:right w:val="none" w:sz="0" w:space="0" w:color="auto"/>
          </w:divBdr>
        </w:div>
        <w:div w:id="1070031774">
          <w:marLeft w:val="0"/>
          <w:marRight w:val="0"/>
          <w:marTop w:val="0"/>
          <w:marBottom w:val="0"/>
          <w:divBdr>
            <w:top w:val="none" w:sz="0" w:space="0" w:color="auto"/>
            <w:left w:val="none" w:sz="0" w:space="0" w:color="auto"/>
            <w:bottom w:val="none" w:sz="0" w:space="0" w:color="auto"/>
            <w:right w:val="none" w:sz="0" w:space="0" w:color="auto"/>
          </w:divBdr>
        </w:div>
      </w:divsChild>
    </w:div>
    <w:div w:id="1023360874">
      <w:bodyDiv w:val="1"/>
      <w:marLeft w:val="0"/>
      <w:marRight w:val="0"/>
      <w:marTop w:val="0"/>
      <w:marBottom w:val="0"/>
      <w:divBdr>
        <w:top w:val="none" w:sz="0" w:space="0" w:color="auto"/>
        <w:left w:val="none" w:sz="0" w:space="0" w:color="auto"/>
        <w:bottom w:val="none" w:sz="0" w:space="0" w:color="auto"/>
        <w:right w:val="none" w:sz="0" w:space="0" w:color="auto"/>
      </w:divBdr>
    </w:div>
    <w:div w:id="1060791295">
      <w:bodyDiv w:val="1"/>
      <w:marLeft w:val="0"/>
      <w:marRight w:val="0"/>
      <w:marTop w:val="0"/>
      <w:marBottom w:val="0"/>
      <w:divBdr>
        <w:top w:val="none" w:sz="0" w:space="0" w:color="auto"/>
        <w:left w:val="none" w:sz="0" w:space="0" w:color="auto"/>
        <w:bottom w:val="none" w:sz="0" w:space="0" w:color="auto"/>
        <w:right w:val="none" w:sz="0" w:space="0" w:color="auto"/>
      </w:divBdr>
    </w:div>
    <w:div w:id="1104813073">
      <w:bodyDiv w:val="1"/>
      <w:marLeft w:val="0"/>
      <w:marRight w:val="0"/>
      <w:marTop w:val="0"/>
      <w:marBottom w:val="0"/>
      <w:divBdr>
        <w:top w:val="none" w:sz="0" w:space="0" w:color="auto"/>
        <w:left w:val="none" w:sz="0" w:space="0" w:color="auto"/>
        <w:bottom w:val="none" w:sz="0" w:space="0" w:color="auto"/>
        <w:right w:val="none" w:sz="0" w:space="0" w:color="auto"/>
      </w:divBdr>
      <w:divsChild>
        <w:div w:id="543639664">
          <w:marLeft w:val="0"/>
          <w:marRight w:val="0"/>
          <w:marTop w:val="0"/>
          <w:marBottom w:val="0"/>
          <w:divBdr>
            <w:top w:val="none" w:sz="0" w:space="0" w:color="auto"/>
            <w:left w:val="none" w:sz="0" w:space="0" w:color="auto"/>
            <w:bottom w:val="none" w:sz="0" w:space="0" w:color="auto"/>
            <w:right w:val="none" w:sz="0" w:space="0" w:color="auto"/>
          </w:divBdr>
        </w:div>
        <w:div w:id="370573149">
          <w:marLeft w:val="0"/>
          <w:marRight w:val="0"/>
          <w:marTop w:val="0"/>
          <w:marBottom w:val="0"/>
          <w:divBdr>
            <w:top w:val="none" w:sz="0" w:space="0" w:color="auto"/>
            <w:left w:val="none" w:sz="0" w:space="0" w:color="auto"/>
            <w:bottom w:val="none" w:sz="0" w:space="0" w:color="auto"/>
            <w:right w:val="none" w:sz="0" w:space="0" w:color="auto"/>
          </w:divBdr>
        </w:div>
        <w:div w:id="1262638913">
          <w:marLeft w:val="0"/>
          <w:marRight w:val="0"/>
          <w:marTop w:val="0"/>
          <w:marBottom w:val="0"/>
          <w:divBdr>
            <w:top w:val="none" w:sz="0" w:space="0" w:color="auto"/>
            <w:left w:val="none" w:sz="0" w:space="0" w:color="auto"/>
            <w:bottom w:val="none" w:sz="0" w:space="0" w:color="auto"/>
            <w:right w:val="none" w:sz="0" w:space="0" w:color="auto"/>
          </w:divBdr>
        </w:div>
        <w:div w:id="135033995">
          <w:marLeft w:val="0"/>
          <w:marRight w:val="0"/>
          <w:marTop w:val="0"/>
          <w:marBottom w:val="0"/>
          <w:divBdr>
            <w:top w:val="none" w:sz="0" w:space="0" w:color="auto"/>
            <w:left w:val="none" w:sz="0" w:space="0" w:color="auto"/>
            <w:bottom w:val="none" w:sz="0" w:space="0" w:color="auto"/>
            <w:right w:val="none" w:sz="0" w:space="0" w:color="auto"/>
          </w:divBdr>
        </w:div>
        <w:div w:id="375353197">
          <w:marLeft w:val="0"/>
          <w:marRight w:val="0"/>
          <w:marTop w:val="0"/>
          <w:marBottom w:val="0"/>
          <w:divBdr>
            <w:top w:val="none" w:sz="0" w:space="0" w:color="auto"/>
            <w:left w:val="none" w:sz="0" w:space="0" w:color="auto"/>
            <w:bottom w:val="none" w:sz="0" w:space="0" w:color="auto"/>
            <w:right w:val="none" w:sz="0" w:space="0" w:color="auto"/>
          </w:divBdr>
        </w:div>
        <w:div w:id="1572621990">
          <w:marLeft w:val="0"/>
          <w:marRight w:val="0"/>
          <w:marTop w:val="0"/>
          <w:marBottom w:val="0"/>
          <w:divBdr>
            <w:top w:val="none" w:sz="0" w:space="0" w:color="auto"/>
            <w:left w:val="none" w:sz="0" w:space="0" w:color="auto"/>
            <w:bottom w:val="none" w:sz="0" w:space="0" w:color="auto"/>
            <w:right w:val="none" w:sz="0" w:space="0" w:color="auto"/>
          </w:divBdr>
        </w:div>
        <w:div w:id="1518538084">
          <w:marLeft w:val="0"/>
          <w:marRight w:val="0"/>
          <w:marTop w:val="0"/>
          <w:marBottom w:val="0"/>
          <w:divBdr>
            <w:top w:val="none" w:sz="0" w:space="0" w:color="auto"/>
            <w:left w:val="none" w:sz="0" w:space="0" w:color="auto"/>
            <w:bottom w:val="none" w:sz="0" w:space="0" w:color="auto"/>
            <w:right w:val="none" w:sz="0" w:space="0" w:color="auto"/>
          </w:divBdr>
        </w:div>
      </w:divsChild>
    </w:div>
    <w:div w:id="1210188222">
      <w:bodyDiv w:val="1"/>
      <w:marLeft w:val="0"/>
      <w:marRight w:val="0"/>
      <w:marTop w:val="0"/>
      <w:marBottom w:val="0"/>
      <w:divBdr>
        <w:top w:val="none" w:sz="0" w:space="0" w:color="auto"/>
        <w:left w:val="none" w:sz="0" w:space="0" w:color="auto"/>
        <w:bottom w:val="none" w:sz="0" w:space="0" w:color="auto"/>
        <w:right w:val="none" w:sz="0" w:space="0" w:color="auto"/>
      </w:divBdr>
    </w:div>
    <w:div w:id="1239247960">
      <w:bodyDiv w:val="1"/>
      <w:marLeft w:val="0"/>
      <w:marRight w:val="0"/>
      <w:marTop w:val="0"/>
      <w:marBottom w:val="0"/>
      <w:divBdr>
        <w:top w:val="none" w:sz="0" w:space="0" w:color="auto"/>
        <w:left w:val="none" w:sz="0" w:space="0" w:color="auto"/>
        <w:bottom w:val="none" w:sz="0" w:space="0" w:color="auto"/>
        <w:right w:val="none" w:sz="0" w:space="0" w:color="auto"/>
      </w:divBdr>
      <w:divsChild>
        <w:div w:id="1369255956">
          <w:marLeft w:val="0"/>
          <w:marRight w:val="0"/>
          <w:marTop w:val="0"/>
          <w:marBottom w:val="0"/>
          <w:divBdr>
            <w:top w:val="none" w:sz="0" w:space="0" w:color="auto"/>
            <w:left w:val="none" w:sz="0" w:space="0" w:color="auto"/>
            <w:bottom w:val="none" w:sz="0" w:space="0" w:color="auto"/>
            <w:right w:val="none" w:sz="0" w:space="0" w:color="auto"/>
          </w:divBdr>
        </w:div>
        <w:div w:id="179123955">
          <w:marLeft w:val="0"/>
          <w:marRight w:val="0"/>
          <w:marTop w:val="0"/>
          <w:marBottom w:val="0"/>
          <w:divBdr>
            <w:top w:val="none" w:sz="0" w:space="0" w:color="auto"/>
            <w:left w:val="none" w:sz="0" w:space="0" w:color="auto"/>
            <w:bottom w:val="none" w:sz="0" w:space="0" w:color="auto"/>
            <w:right w:val="none" w:sz="0" w:space="0" w:color="auto"/>
          </w:divBdr>
        </w:div>
        <w:div w:id="823814162">
          <w:marLeft w:val="0"/>
          <w:marRight w:val="0"/>
          <w:marTop w:val="0"/>
          <w:marBottom w:val="0"/>
          <w:divBdr>
            <w:top w:val="none" w:sz="0" w:space="0" w:color="auto"/>
            <w:left w:val="none" w:sz="0" w:space="0" w:color="auto"/>
            <w:bottom w:val="none" w:sz="0" w:space="0" w:color="auto"/>
            <w:right w:val="none" w:sz="0" w:space="0" w:color="auto"/>
          </w:divBdr>
        </w:div>
        <w:div w:id="640695751">
          <w:marLeft w:val="0"/>
          <w:marRight w:val="0"/>
          <w:marTop w:val="0"/>
          <w:marBottom w:val="0"/>
          <w:divBdr>
            <w:top w:val="none" w:sz="0" w:space="0" w:color="auto"/>
            <w:left w:val="none" w:sz="0" w:space="0" w:color="auto"/>
            <w:bottom w:val="none" w:sz="0" w:space="0" w:color="auto"/>
            <w:right w:val="none" w:sz="0" w:space="0" w:color="auto"/>
          </w:divBdr>
        </w:div>
        <w:div w:id="307980967">
          <w:marLeft w:val="0"/>
          <w:marRight w:val="0"/>
          <w:marTop w:val="0"/>
          <w:marBottom w:val="0"/>
          <w:divBdr>
            <w:top w:val="none" w:sz="0" w:space="0" w:color="auto"/>
            <w:left w:val="none" w:sz="0" w:space="0" w:color="auto"/>
            <w:bottom w:val="none" w:sz="0" w:space="0" w:color="auto"/>
            <w:right w:val="none" w:sz="0" w:space="0" w:color="auto"/>
          </w:divBdr>
        </w:div>
        <w:div w:id="1033577377">
          <w:marLeft w:val="0"/>
          <w:marRight w:val="0"/>
          <w:marTop w:val="0"/>
          <w:marBottom w:val="0"/>
          <w:divBdr>
            <w:top w:val="none" w:sz="0" w:space="0" w:color="auto"/>
            <w:left w:val="none" w:sz="0" w:space="0" w:color="auto"/>
            <w:bottom w:val="none" w:sz="0" w:space="0" w:color="auto"/>
            <w:right w:val="none" w:sz="0" w:space="0" w:color="auto"/>
          </w:divBdr>
        </w:div>
        <w:div w:id="1850871273">
          <w:marLeft w:val="0"/>
          <w:marRight w:val="0"/>
          <w:marTop w:val="0"/>
          <w:marBottom w:val="0"/>
          <w:divBdr>
            <w:top w:val="none" w:sz="0" w:space="0" w:color="auto"/>
            <w:left w:val="none" w:sz="0" w:space="0" w:color="auto"/>
            <w:bottom w:val="none" w:sz="0" w:space="0" w:color="auto"/>
            <w:right w:val="none" w:sz="0" w:space="0" w:color="auto"/>
          </w:divBdr>
        </w:div>
        <w:div w:id="578910377">
          <w:marLeft w:val="0"/>
          <w:marRight w:val="0"/>
          <w:marTop w:val="0"/>
          <w:marBottom w:val="0"/>
          <w:divBdr>
            <w:top w:val="none" w:sz="0" w:space="0" w:color="auto"/>
            <w:left w:val="none" w:sz="0" w:space="0" w:color="auto"/>
            <w:bottom w:val="none" w:sz="0" w:space="0" w:color="auto"/>
            <w:right w:val="none" w:sz="0" w:space="0" w:color="auto"/>
          </w:divBdr>
        </w:div>
        <w:div w:id="441386156">
          <w:marLeft w:val="0"/>
          <w:marRight w:val="0"/>
          <w:marTop w:val="0"/>
          <w:marBottom w:val="0"/>
          <w:divBdr>
            <w:top w:val="none" w:sz="0" w:space="0" w:color="auto"/>
            <w:left w:val="none" w:sz="0" w:space="0" w:color="auto"/>
            <w:bottom w:val="none" w:sz="0" w:space="0" w:color="auto"/>
            <w:right w:val="none" w:sz="0" w:space="0" w:color="auto"/>
          </w:divBdr>
        </w:div>
      </w:divsChild>
    </w:div>
    <w:div w:id="1246964019">
      <w:bodyDiv w:val="1"/>
      <w:marLeft w:val="0"/>
      <w:marRight w:val="0"/>
      <w:marTop w:val="0"/>
      <w:marBottom w:val="0"/>
      <w:divBdr>
        <w:top w:val="none" w:sz="0" w:space="0" w:color="auto"/>
        <w:left w:val="none" w:sz="0" w:space="0" w:color="auto"/>
        <w:bottom w:val="none" w:sz="0" w:space="0" w:color="auto"/>
        <w:right w:val="none" w:sz="0" w:space="0" w:color="auto"/>
      </w:divBdr>
    </w:div>
    <w:div w:id="1260479576">
      <w:bodyDiv w:val="1"/>
      <w:marLeft w:val="0"/>
      <w:marRight w:val="0"/>
      <w:marTop w:val="0"/>
      <w:marBottom w:val="0"/>
      <w:divBdr>
        <w:top w:val="none" w:sz="0" w:space="0" w:color="auto"/>
        <w:left w:val="none" w:sz="0" w:space="0" w:color="auto"/>
        <w:bottom w:val="none" w:sz="0" w:space="0" w:color="auto"/>
        <w:right w:val="none" w:sz="0" w:space="0" w:color="auto"/>
      </w:divBdr>
    </w:div>
    <w:div w:id="1275870049">
      <w:bodyDiv w:val="1"/>
      <w:marLeft w:val="0"/>
      <w:marRight w:val="0"/>
      <w:marTop w:val="0"/>
      <w:marBottom w:val="0"/>
      <w:divBdr>
        <w:top w:val="none" w:sz="0" w:space="0" w:color="auto"/>
        <w:left w:val="none" w:sz="0" w:space="0" w:color="auto"/>
        <w:bottom w:val="none" w:sz="0" w:space="0" w:color="auto"/>
        <w:right w:val="none" w:sz="0" w:space="0" w:color="auto"/>
      </w:divBdr>
    </w:div>
    <w:div w:id="1313438928">
      <w:bodyDiv w:val="1"/>
      <w:marLeft w:val="0"/>
      <w:marRight w:val="0"/>
      <w:marTop w:val="0"/>
      <w:marBottom w:val="0"/>
      <w:divBdr>
        <w:top w:val="none" w:sz="0" w:space="0" w:color="auto"/>
        <w:left w:val="none" w:sz="0" w:space="0" w:color="auto"/>
        <w:bottom w:val="none" w:sz="0" w:space="0" w:color="auto"/>
        <w:right w:val="none" w:sz="0" w:space="0" w:color="auto"/>
      </w:divBdr>
    </w:div>
    <w:div w:id="1359889526">
      <w:bodyDiv w:val="1"/>
      <w:marLeft w:val="0"/>
      <w:marRight w:val="0"/>
      <w:marTop w:val="0"/>
      <w:marBottom w:val="0"/>
      <w:divBdr>
        <w:top w:val="none" w:sz="0" w:space="0" w:color="auto"/>
        <w:left w:val="none" w:sz="0" w:space="0" w:color="auto"/>
        <w:bottom w:val="none" w:sz="0" w:space="0" w:color="auto"/>
        <w:right w:val="none" w:sz="0" w:space="0" w:color="auto"/>
      </w:divBdr>
    </w:div>
    <w:div w:id="1408647671">
      <w:bodyDiv w:val="1"/>
      <w:marLeft w:val="0"/>
      <w:marRight w:val="0"/>
      <w:marTop w:val="0"/>
      <w:marBottom w:val="0"/>
      <w:divBdr>
        <w:top w:val="none" w:sz="0" w:space="0" w:color="auto"/>
        <w:left w:val="none" w:sz="0" w:space="0" w:color="auto"/>
        <w:bottom w:val="none" w:sz="0" w:space="0" w:color="auto"/>
        <w:right w:val="none" w:sz="0" w:space="0" w:color="auto"/>
      </w:divBdr>
      <w:divsChild>
        <w:div w:id="1376855634">
          <w:marLeft w:val="0"/>
          <w:marRight w:val="0"/>
          <w:marTop w:val="0"/>
          <w:marBottom w:val="0"/>
          <w:divBdr>
            <w:top w:val="none" w:sz="0" w:space="0" w:color="auto"/>
            <w:left w:val="none" w:sz="0" w:space="0" w:color="auto"/>
            <w:bottom w:val="none" w:sz="0" w:space="0" w:color="auto"/>
            <w:right w:val="none" w:sz="0" w:space="0" w:color="auto"/>
          </w:divBdr>
        </w:div>
        <w:div w:id="628896696">
          <w:marLeft w:val="0"/>
          <w:marRight w:val="0"/>
          <w:marTop w:val="0"/>
          <w:marBottom w:val="0"/>
          <w:divBdr>
            <w:top w:val="none" w:sz="0" w:space="0" w:color="auto"/>
            <w:left w:val="none" w:sz="0" w:space="0" w:color="auto"/>
            <w:bottom w:val="none" w:sz="0" w:space="0" w:color="auto"/>
            <w:right w:val="none" w:sz="0" w:space="0" w:color="auto"/>
          </w:divBdr>
        </w:div>
        <w:div w:id="615874451">
          <w:marLeft w:val="0"/>
          <w:marRight w:val="0"/>
          <w:marTop w:val="0"/>
          <w:marBottom w:val="0"/>
          <w:divBdr>
            <w:top w:val="none" w:sz="0" w:space="0" w:color="auto"/>
            <w:left w:val="none" w:sz="0" w:space="0" w:color="auto"/>
            <w:bottom w:val="none" w:sz="0" w:space="0" w:color="auto"/>
            <w:right w:val="none" w:sz="0" w:space="0" w:color="auto"/>
          </w:divBdr>
        </w:div>
        <w:div w:id="1369992983">
          <w:marLeft w:val="0"/>
          <w:marRight w:val="0"/>
          <w:marTop w:val="0"/>
          <w:marBottom w:val="0"/>
          <w:divBdr>
            <w:top w:val="none" w:sz="0" w:space="0" w:color="auto"/>
            <w:left w:val="none" w:sz="0" w:space="0" w:color="auto"/>
            <w:bottom w:val="none" w:sz="0" w:space="0" w:color="auto"/>
            <w:right w:val="none" w:sz="0" w:space="0" w:color="auto"/>
          </w:divBdr>
        </w:div>
        <w:div w:id="1694112431">
          <w:marLeft w:val="0"/>
          <w:marRight w:val="0"/>
          <w:marTop w:val="0"/>
          <w:marBottom w:val="0"/>
          <w:divBdr>
            <w:top w:val="none" w:sz="0" w:space="0" w:color="auto"/>
            <w:left w:val="none" w:sz="0" w:space="0" w:color="auto"/>
            <w:bottom w:val="none" w:sz="0" w:space="0" w:color="auto"/>
            <w:right w:val="none" w:sz="0" w:space="0" w:color="auto"/>
          </w:divBdr>
        </w:div>
        <w:div w:id="829560020">
          <w:marLeft w:val="0"/>
          <w:marRight w:val="0"/>
          <w:marTop w:val="0"/>
          <w:marBottom w:val="0"/>
          <w:divBdr>
            <w:top w:val="none" w:sz="0" w:space="0" w:color="auto"/>
            <w:left w:val="none" w:sz="0" w:space="0" w:color="auto"/>
            <w:bottom w:val="none" w:sz="0" w:space="0" w:color="auto"/>
            <w:right w:val="none" w:sz="0" w:space="0" w:color="auto"/>
          </w:divBdr>
        </w:div>
        <w:div w:id="626545686">
          <w:marLeft w:val="0"/>
          <w:marRight w:val="0"/>
          <w:marTop w:val="0"/>
          <w:marBottom w:val="0"/>
          <w:divBdr>
            <w:top w:val="none" w:sz="0" w:space="0" w:color="auto"/>
            <w:left w:val="none" w:sz="0" w:space="0" w:color="auto"/>
            <w:bottom w:val="none" w:sz="0" w:space="0" w:color="auto"/>
            <w:right w:val="none" w:sz="0" w:space="0" w:color="auto"/>
          </w:divBdr>
        </w:div>
        <w:div w:id="1798798100">
          <w:marLeft w:val="0"/>
          <w:marRight w:val="0"/>
          <w:marTop w:val="0"/>
          <w:marBottom w:val="0"/>
          <w:divBdr>
            <w:top w:val="none" w:sz="0" w:space="0" w:color="auto"/>
            <w:left w:val="none" w:sz="0" w:space="0" w:color="auto"/>
            <w:bottom w:val="none" w:sz="0" w:space="0" w:color="auto"/>
            <w:right w:val="none" w:sz="0" w:space="0" w:color="auto"/>
          </w:divBdr>
        </w:div>
      </w:divsChild>
    </w:div>
    <w:div w:id="1491290322">
      <w:bodyDiv w:val="1"/>
      <w:marLeft w:val="0"/>
      <w:marRight w:val="0"/>
      <w:marTop w:val="0"/>
      <w:marBottom w:val="0"/>
      <w:divBdr>
        <w:top w:val="none" w:sz="0" w:space="0" w:color="auto"/>
        <w:left w:val="none" w:sz="0" w:space="0" w:color="auto"/>
        <w:bottom w:val="none" w:sz="0" w:space="0" w:color="auto"/>
        <w:right w:val="none" w:sz="0" w:space="0" w:color="auto"/>
      </w:divBdr>
    </w:div>
    <w:div w:id="15740457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c/fcd6/bfba/38ebc826221543e322173507/post2020-ws-2019-11-03-en.pdf" TargetMode="External"/><Relationship Id="rId21" Type="http://schemas.openxmlformats.org/officeDocument/2006/relationships/hyperlink" Target="https://www.nature.com/articles/s41893-017-0007-7" TargetMode="External"/><Relationship Id="rId42" Type="http://schemas.openxmlformats.org/officeDocument/2006/relationships/hyperlink" Target="https://leap.unep.org/knowledge/glossary/pollution" TargetMode="External"/><Relationship Id="rId47" Type="http://schemas.openxmlformats.org/officeDocument/2006/relationships/hyperlink" Target="https://www.fao.org/sustainable-forests-management/en/" TargetMode="External"/><Relationship Id="rId63" Type="http://schemas.openxmlformats.org/officeDocument/2006/relationships/hyperlink" Target="https://www.cbd.int/convention/articles/?a=cbd-02" TargetMode="External"/><Relationship Id="rId68" Type="http://schemas.openxmlformats.org/officeDocument/2006/relationships/hyperlink" Target="https://can01.safelinks.protection.outlook.com/?url=https%3A%2F%2Fwww.oecd.org%2Fenvironment%2Fresources%2Fbiodiversity%2Ftracking-economic-instruments-and-finance-for-biodiversity-2021.pdf&amp;data=05%7C01%7CValeria.Trendafilova%40ec.gc.ca%7C840c872f82e04ed02a0708da94de6448%7C740c5fd36e8b41769cc9454dbe4e62c4%7C0%7C0%7C637985980244799484%7CUnknown%7CTWFpbGZsb3d8eyJWIjoiMC4wLjAwMDAiLCJQIjoiV2luMzIiLCJBTiI6Ik1haWwiLCJXVCI6Mn0%3D%7C3000%7C%7C%7C&amp;sdata=qO3%2FIvk4uuvPOg1wccc7NNIXG%2FwxoXHkQCUWK6xmN50%3D&amp;reserved=0" TargetMode="External"/><Relationship Id="rId16" Type="http://schemas.openxmlformats.org/officeDocument/2006/relationships/hyperlink" Target="https://www.cbd.int/doc/c/e823/b80c/8b0e8a08470a476865e9b203/sbstta-24-03-add2-rev1-en.pdf" TargetMode="External"/><Relationship Id="rId11" Type="http://schemas.openxmlformats.org/officeDocument/2006/relationships/endnotes" Target="endnotes.xml"/><Relationship Id="rId24" Type="http://schemas.openxmlformats.org/officeDocument/2006/relationships/hyperlink" Target="https://ipbes.net/models-drivers-biodiversity-ecosystem-change" TargetMode="External"/><Relationship Id="rId32" Type="http://schemas.openxmlformats.org/officeDocument/2006/relationships/hyperlink" Target="https://www.cbd.int/doc/decisions/cop-14/cop-14-dec-08-en.pdf" TargetMode="External"/><Relationship Id="rId37" Type="http://schemas.openxmlformats.org/officeDocument/2006/relationships/hyperlink" Target="https://www.cbd.int/kb/record/article/6872?RecordType=article" TargetMode="External"/><Relationship Id="rId40" Type="http://schemas.openxmlformats.org/officeDocument/2006/relationships/hyperlink" Target="https://neobiota.pensoft.net/article/53543/" TargetMode="External"/><Relationship Id="rId45" Type="http://schemas.openxmlformats.org/officeDocument/2006/relationships/hyperlink" Target="https://www.cbd.int/traditional/what.shtml" TargetMode="External"/><Relationship Id="rId53" Type="http://schemas.openxmlformats.org/officeDocument/2006/relationships/hyperlink" Target="https://bch.cbd.int/protocol/text/" TargetMode="External"/><Relationship Id="rId58" Type="http://schemas.openxmlformats.org/officeDocument/2006/relationships/hyperlink" Target="https://can01.safelinks.protection.outlook.com/?url=https%3A%2F%2Fabsch.cbd.int%2Fapi%2Fv2013%2Fdocuments%2F3B50BCD4-C829-5953-9528-6FA9375176BB%2Fattachments%2F202695%2FAn%2520Explanatory%2520Guide%2520to%2520the%2520Nagoya%2520Protocol%2520on%2520Access%2520and%2520Benefit-sharing%2520(English).pdf&amp;data=05%7C01%7CValeria.Trendafilova%40ec.gc.ca%7C2d8e02e436c346ba980908dabd0cfa5a%7C740c5fd36e8b41769cc9454dbe4e62c4%7C0%7C0%7C638030161132430645%7CUnknown%7CTWFpbGZsb3d8eyJWIjoiMC4wLjAwMDAiLCJQIjoiV2luMzIiLCJBTiI6Ik1haWwiLCJXVCI6Mn0%3D%7C3000%7C%7C%7C&amp;sdata=dQt%2FKcB70hp%2BKv%2BIAjLzWxUftj24uNPvR1qvDr3EWP8%3D&amp;reserved=0" TargetMode="External"/><Relationship Id="rId66" Type="http://schemas.openxmlformats.org/officeDocument/2006/relationships/hyperlink" Target="https://www.cbd.int/doc/recommendations/sbstta-24/sbstta-24-rec-04-en.pdf" TargetMode="External"/><Relationship Id="rId74" Type="http://schemas.openxmlformats.org/officeDocument/2006/relationships/header" Target="header2.xm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www.fao.org/faoterm/viewentry/en/?entryId=98327" TargetMode="External"/><Relationship Id="rId19" Type="http://schemas.openxmlformats.org/officeDocument/2006/relationships/hyperlink" Target="https://www.cbd.int/doc/c/e823/b80c/8b0e8a08470a476865e9b203/sbstta-24-03-add2-rev1-en.pdf" TargetMode="External"/><Relationship Id="rId14" Type="http://schemas.openxmlformats.org/officeDocument/2006/relationships/image" Target="media/image3.emf"/><Relationship Id="rId22" Type="http://schemas.openxmlformats.org/officeDocument/2006/relationships/hyperlink" Target="https://www.paulsoninstitute.org/conservation/financing-nature-report/" TargetMode="External"/><Relationship Id="rId27" Type="http://schemas.openxmlformats.org/officeDocument/2006/relationships/hyperlink" Target="https://www.google.com/url?sa=t&amp;rct=j&amp;q=&amp;esrc=s&amp;source=web&amp;cd=&amp;cad=rja&amp;uact=8&amp;ved=2ahUKEwiWrN3PpYH7AhUYEVkFHU22AZcQFnoECA4QAQ&amp;url=https%3A%2F%2Fwww.cbd.int%2Fdecisions%2Fcop%2F13%2F5&amp;usg=AOvVaw1FwrzP4pVxPT8A6kjMFwc4" TargetMode="External"/><Relationship Id="rId30" Type="http://schemas.openxmlformats.org/officeDocument/2006/relationships/hyperlink" Target="https://www.cbd.int/kb/record/article/6872?RecordType=article" TargetMode="External"/><Relationship Id="rId35" Type="http://schemas.openxmlformats.org/officeDocument/2006/relationships/hyperlink" Target="https://www.cbd.int/doc/c/e823/b80c/8b0e8a08470a476865e9b203/sbstta-24-03-add2-rev1-en.pdf" TargetMode="External"/><Relationship Id="rId43" Type="http://schemas.openxmlformats.org/officeDocument/2006/relationships/hyperlink" Target="https://www.fao.org/fileadmin/templates/agphome/documents/Pests_Pesticides/Code/Code_ENG_2017updated.pdf" TargetMode="External"/><Relationship Id="rId48" Type="http://schemas.openxmlformats.org/officeDocument/2006/relationships/hyperlink" Target="https://www.cbd.int/doc/c/a6f8/8ccb/a7cb2a88bd13e86cfc59901a/roundtable-b-finance-en.pdf" TargetMode="External"/><Relationship Id="rId56" Type="http://schemas.openxmlformats.org/officeDocument/2006/relationships/hyperlink" Target="https://www.cbd.int/doc/publications/ea-text-en.pdf" TargetMode="External"/><Relationship Id="rId64" Type="http://schemas.openxmlformats.org/officeDocument/2006/relationships/hyperlink" Target="mailto:tracy.gibbons@phac-aspc.gc.ca" TargetMode="External"/><Relationship Id="rId69" Type="http://schemas.openxmlformats.org/officeDocument/2006/relationships/hyperlink" Target="https://www.cbd.int/decision/cop/?id=13165" TargetMode="External"/><Relationship Id="rId77"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https://www.cbd.int/decision/cop/?id=7181" TargetMode="External"/><Relationship Id="rId72" Type="http://schemas.openxmlformats.org/officeDocument/2006/relationships/hyperlink" Target="https://www.cbd.int/doc/c/444a/f794/c4ff3e8f037180bb33fa0afc/sbi-03-inf-41-en.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doi.org/10.32942/osf.io/eyqw5" TargetMode="External"/><Relationship Id="rId25" Type="http://schemas.openxmlformats.org/officeDocument/2006/relationships/hyperlink" Target="https://portals.iucn.org/library/sites/library/files/documents/2017-028.pdf" TargetMode="External"/><Relationship Id="rId33" Type="http://schemas.openxmlformats.org/officeDocument/2006/relationships/hyperlink" Target="https://www.iucn.org/downloads/en_iucn__glossary_definitions.pdf" TargetMode="External"/><Relationship Id="rId38" Type="http://schemas.openxmlformats.org/officeDocument/2006/relationships/hyperlink" Target="https://www.cbd.int/doc/strategic-plan/targets/T9-quick-guide-en.pdf" TargetMode="External"/><Relationship Id="rId46" Type="http://schemas.openxmlformats.org/officeDocument/2006/relationships/hyperlink" Target="http://www.fao.org/sustainability/background/en/" TargetMode="External"/><Relationship Id="rId59" Type="http://schemas.openxmlformats.org/officeDocument/2006/relationships/hyperlink" Target="https://zenodo.org/record/5657079" TargetMode="External"/><Relationship Id="rId67" Type="http://schemas.openxmlformats.org/officeDocument/2006/relationships/hyperlink" Target="https://can01.safelinks.protection.outlook.com/?url=https%3A%2F%2Fwww.oecd-ilibrary.org%2Fagriculture-and-food%2Fenvironmentally-harmful-subsidies_9789264012059-en&amp;data=05%7C01%7CValeria.Trendafilova%40ec.gc.ca%7C840c872f82e04ed02a0708da94de6448%7C740c5fd36e8b41769cc9454dbe4e62c4%7C0%7C0%7C637985980244799484%7CUnknown%7CTWFpbGZsb3d8eyJWIjoiMC4wLjAwMDAiLCJQIjoiV2luMzIiLCJBTiI6Ik1haWwiLCJXVCI6Mn0%3D%7C3000%7C%7C%7C&amp;sdata=uk%2BkKDP8WIh2Xras0j1HIG7sbD16WAdoCoirfiGr7pY%3D&amp;reserved=0" TargetMode="External"/><Relationship Id="rId20" Type="http://schemas.openxmlformats.org/officeDocument/2006/relationships/hyperlink" Target="https://doi.org/10.1093/biosci/biy029" TargetMode="External"/><Relationship Id="rId41" Type="http://schemas.openxmlformats.org/officeDocument/2006/relationships/hyperlink" Target="https://www.cbd.int/doc/c/e823/b80c/8b0e8a08470a476865e9b203/sbstta-24-03-add2-rev1-en.pdf" TargetMode="External"/><Relationship Id="rId54" Type="http://schemas.openxmlformats.org/officeDocument/2006/relationships/hyperlink" Target="https://www.oecd-ilibrary.org/agriculture-and-food/environmentally-harmful-subsidies_9789264012059-en" TargetMode="External"/><Relationship Id="rId62" Type="http://schemas.openxmlformats.org/officeDocument/2006/relationships/hyperlink" Target="https://www.cbd.int/convention/articles/?a=cbd-02" TargetMode="External"/><Relationship Id="rId70" Type="http://schemas.openxmlformats.org/officeDocument/2006/relationships/hyperlink" Target="https://www.oecd.org/environment/resources/biodiversity/report-a-comprehensive-overview-of-global-biodiversity-finance.pdf"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https://www.cms.int/sites/default/files/document/cms_cop13_res.12.26_rev.cop13_e.pdf" TargetMode="External"/><Relationship Id="rId23" Type="http://schemas.openxmlformats.org/officeDocument/2006/relationships/hyperlink" Target="https://www.springer.com/gp/book/9783319718606" TargetMode="External"/><Relationship Id="rId28" Type="http://schemas.openxmlformats.org/officeDocument/2006/relationships/hyperlink" Target="https://www.decadeonrestoration.org/what-ecosystem-restoration" TargetMode="External"/><Relationship Id="rId36" Type="http://schemas.openxmlformats.org/officeDocument/2006/relationships/hyperlink" Target="https://www.cbd.int/kb/record/article/6872?RecordType=article" TargetMode="External"/><Relationship Id="rId49" Type="http://schemas.openxmlformats.org/officeDocument/2006/relationships/hyperlink" Target="https://sciencebasedtargetsnetwork.org/wp-content/uploads/2020/09/SBTN-initial-guidance-for-business.pdf" TargetMode="External"/><Relationship Id="rId57" Type="http://schemas.openxmlformats.org/officeDocument/2006/relationships/hyperlink" Target="https://www.google.com/url?sa=t&amp;rct=j&amp;q=&amp;esrc=s&amp;source=web&amp;cd=&amp;cad=rja&amp;uact=8&amp;ved=2ahUKEwjvpLuPlIP7AhWdnokEHfF-ARcQFnoECA8QAQ&amp;url=https%3A%2F%2Fwww.cbd.int%2Fdoc%2Fdecisions%2Fcop-14%2Fcop-14-dec-13-en.pdf&amp;usg=AOvVaw0ScdmiSnoJmPSXeQwoZlGk" TargetMode="External"/><Relationship Id="rId10" Type="http://schemas.openxmlformats.org/officeDocument/2006/relationships/footnotes" Target="footnotes.xml"/><Relationship Id="rId31" Type="http://schemas.openxmlformats.org/officeDocument/2006/relationships/hyperlink" Target="https://portals.iucn.org/library/sites/library/files/documents/pag-021.pdf" TargetMode="External"/><Relationship Id="rId44" Type="http://schemas.openxmlformats.org/officeDocument/2006/relationships/hyperlink" Target="https://wedocs.unep.org/bitstream/handle/20.500.11822/39864/NATURE-BASED%20SOLUTIONS%20FOR%20SUPPORTING%20SUSTAINABLE%20DEVELOPMENT.%20English.pdf?sequence=1&amp;isAllowed=y" TargetMode="External"/><Relationship Id="rId52" Type="http://schemas.openxmlformats.org/officeDocument/2006/relationships/hyperlink" Target="https://www.cbd.int/kb/record/article/6872?RecordType=article" TargetMode="External"/><Relationship Id="rId60" Type="http://schemas.openxmlformats.org/officeDocument/2006/relationships/hyperlink" Target="https://www.undrr.org/terminology/vulnerability" TargetMode="External"/><Relationship Id="rId65" Type="http://schemas.openxmlformats.org/officeDocument/2006/relationships/hyperlink" Target="https://www.google.com/url?sa=t&amp;rct=j&amp;q=&amp;esrc=s&amp;source=web&amp;cd=&amp;ved=2ahUKEwiq5d_cts76AhW5lYkEHXyLBKQQFnoECAsQAQ&amp;url=https%3A%2F%2Fwww.cbd.int%2Fdoc%2Fdecisions%2Fcop-14%2Fcop-14-dec-19-en.pdf&amp;usg=AOvVaw3-Vf0LlfpH7tUy2AiR9ibQ" TargetMode="External"/><Relationship Id="rId73" Type="http://schemas.openxmlformats.org/officeDocument/2006/relationships/header" Target="header1.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biodiversitya-z.org/content/natural-habitats" TargetMode="External"/><Relationship Id="rId39" Type="http://schemas.openxmlformats.org/officeDocument/2006/relationships/hyperlink" Target="https://www.cbd.int/doc/meetings/sbstta/sbstta-18/official/sbstta-18-09-add1-en.pdf" TargetMode="External"/><Relationship Id="rId34" Type="http://schemas.openxmlformats.org/officeDocument/2006/relationships/hyperlink" Target="https://www.iucn.org/downloads/en_iucn__glossary_definitions.pdf" TargetMode="External"/><Relationship Id="rId50" Type="http://schemas.openxmlformats.org/officeDocument/2006/relationships/hyperlink" Target="https://www.cbd.int/decision/cop/?id=7181" TargetMode="External"/><Relationship Id="rId55" Type="http://schemas.openxmlformats.org/officeDocument/2006/relationships/hyperlink" Target="https://zenodo.org/record/5657079" TargetMode="External"/><Relationship Id="rId76" Type="http://schemas.openxmlformats.org/officeDocument/2006/relationships/footer" Target="footer2.xml"/><Relationship Id="rId7" Type="http://schemas.openxmlformats.org/officeDocument/2006/relationships/styles" Target="styles.xml"/><Relationship Id="rId71" Type="http://schemas.openxmlformats.org/officeDocument/2006/relationships/hyperlink" Target="https://www.unep.org/explore-topics/environmental-rights-and-governance/what-we-do/advancing-environmental-rights/who" TargetMode="External"/><Relationship Id="rId2" Type="http://schemas.openxmlformats.org/officeDocument/2006/relationships/customXml" Target="../customXml/item2.xml"/><Relationship Id="rId29" Type="http://schemas.openxmlformats.org/officeDocument/2006/relationships/hyperlink" Target="https://www.cbd.int/doc/c/fcd6/bfba/38ebc826221543e322173507/post2020-ws-2019-11-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5C4351E09249E3B2650D0ACD552D89"/>
        <w:category>
          <w:name w:val="General"/>
          <w:gallery w:val="placeholder"/>
        </w:category>
        <w:types>
          <w:type w:val="bbPlcHdr"/>
        </w:types>
        <w:behaviors>
          <w:behavior w:val="content"/>
        </w:behaviors>
        <w:guid w:val="{3AC05EC9-F4B2-48A9-8E50-D2098DA94F21}"/>
      </w:docPartPr>
      <w:docPartBody>
        <w:p w:rsidR="001D157B" w:rsidRDefault="002F782D" w:rsidP="002F782D">
          <w:pPr>
            <w:pStyle w:val="D95C4351E09249E3B2650D0ACD552D89"/>
          </w:pPr>
          <w:r w:rsidRPr="007E02EB">
            <w:rPr>
              <w:rStyle w:val="PlaceholderText"/>
            </w:rPr>
            <w:t>[Subject]</w:t>
          </w:r>
        </w:p>
      </w:docPartBody>
    </w:docPart>
    <w:docPart>
      <w:docPartPr>
        <w:name w:val="9763D49CB5554CD699A048821A630D2B"/>
        <w:category>
          <w:name w:val="General"/>
          <w:gallery w:val="placeholder"/>
        </w:category>
        <w:types>
          <w:type w:val="bbPlcHdr"/>
        </w:types>
        <w:behaviors>
          <w:behavior w:val="content"/>
        </w:behaviors>
        <w:guid w:val="{0E508554-61A6-475A-9701-2FF267E4895F}"/>
      </w:docPartPr>
      <w:docPartBody>
        <w:p w:rsidR="001D157B" w:rsidRDefault="002F782D" w:rsidP="002F782D">
          <w:pPr>
            <w:pStyle w:val="9763D49CB5554CD699A048821A630D2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82D"/>
    <w:rsid w:val="000F0AC1"/>
    <w:rsid w:val="00131145"/>
    <w:rsid w:val="00187812"/>
    <w:rsid w:val="001946D8"/>
    <w:rsid w:val="001D157B"/>
    <w:rsid w:val="002F782D"/>
    <w:rsid w:val="004C1868"/>
    <w:rsid w:val="0058098E"/>
    <w:rsid w:val="005900FC"/>
    <w:rsid w:val="00696C68"/>
    <w:rsid w:val="009814D7"/>
    <w:rsid w:val="00B65724"/>
    <w:rsid w:val="00C744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814D7"/>
    <w:rPr>
      <w:color w:val="808080"/>
    </w:rPr>
  </w:style>
  <w:style w:type="paragraph" w:customStyle="1" w:styleId="D95C4351E09249E3B2650D0ACD552D89">
    <w:name w:val="D95C4351E09249E3B2650D0ACD552D89"/>
    <w:rsid w:val="002F782D"/>
  </w:style>
  <w:style w:type="paragraph" w:customStyle="1" w:styleId="9763D49CB5554CD699A048821A630D2B">
    <w:name w:val="9763D49CB5554CD699A048821A630D2B"/>
    <w:rsid w:val="002F78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AA08D5-2604-4169-8C9B-8BC548FCD2E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24B3418-0C5F-495D-8198-B391BA4236FF}">
  <ds:schemaRefs>
    <ds:schemaRef ds:uri="http://schemas.openxmlformats.org/officeDocument/2006/bibliography"/>
  </ds:schemaRefs>
</ds:datastoreItem>
</file>

<file path=customXml/itemProps4.xml><?xml version="1.0" encoding="utf-8"?>
<ds:datastoreItem xmlns:ds="http://schemas.openxmlformats.org/officeDocument/2006/customXml" ds:itemID="{1308E567-F167-494B-A1B2-6AEE76205DB0}"/>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6929</Words>
  <Characters>39498</Characters>
  <Application>Microsoft Office Word</Application>
  <DocSecurity>0</DocSecurity>
  <Lines>329</Lines>
  <Paragraphs>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Glossary for the first draft of the post-2020 global biodiversity framework</vt:lpstr>
      <vt:lpstr>Glossary for the first draft of the post-2020 global biodiversity framework</vt:lpstr>
    </vt:vector>
  </TitlesOfParts>
  <Company>SCBD</Company>
  <LinksUpToDate>false</LinksUpToDate>
  <CharactersWithSpaces>46335</CharactersWithSpaces>
  <SharedDoc>false</SharedDoc>
  <HyperlinkBase>https://www.cbd.int/conferences/geneva-2022/wg2020-03/documents</HyperlinkBase>
  <HLinks>
    <vt:vector size="228" baseType="variant">
      <vt:variant>
        <vt:i4>5636121</vt:i4>
      </vt:variant>
      <vt:variant>
        <vt:i4>111</vt:i4>
      </vt:variant>
      <vt:variant>
        <vt:i4>0</vt:i4>
      </vt:variant>
      <vt:variant>
        <vt:i4>5</vt:i4>
      </vt:variant>
      <vt:variant>
        <vt:lpwstr>https://ec.europa.eu/environment/enveco/taxation/pdf/Harmful Subsidies Report.pdf</vt:lpwstr>
      </vt:variant>
      <vt:variant>
        <vt:lpwstr/>
      </vt:variant>
      <vt:variant>
        <vt:i4>8061041</vt:i4>
      </vt:variant>
      <vt:variant>
        <vt:i4>108</vt:i4>
      </vt:variant>
      <vt:variant>
        <vt:i4>0</vt:i4>
      </vt:variant>
      <vt:variant>
        <vt:i4>5</vt:i4>
      </vt:variant>
      <vt:variant>
        <vt:lpwstr>https://bch.cbd.int/protocol/text/</vt:lpwstr>
      </vt:variant>
      <vt:variant>
        <vt:lpwstr/>
      </vt:variant>
      <vt:variant>
        <vt:i4>1310809</vt:i4>
      </vt:variant>
      <vt:variant>
        <vt:i4>105</vt:i4>
      </vt:variant>
      <vt:variant>
        <vt:i4>0</vt:i4>
      </vt:variant>
      <vt:variant>
        <vt:i4>5</vt:i4>
      </vt:variant>
      <vt:variant>
        <vt:lpwstr>https://www.cbd.int/kb/record/article/6872?RecordType=article</vt:lpwstr>
      </vt:variant>
      <vt:variant>
        <vt:lpwstr/>
      </vt:variant>
      <vt:variant>
        <vt:i4>786446</vt:i4>
      </vt:variant>
      <vt:variant>
        <vt:i4>102</vt:i4>
      </vt:variant>
      <vt:variant>
        <vt:i4>0</vt:i4>
      </vt:variant>
      <vt:variant>
        <vt:i4>5</vt:i4>
      </vt:variant>
      <vt:variant>
        <vt:lpwstr>https://www.nbbnbdp.org/uploads/1/3/1/4/131498886/biological_diversity_protocol__bd_protocol_.pdf</vt:lpwstr>
      </vt:variant>
      <vt:variant>
        <vt:lpwstr/>
      </vt:variant>
      <vt:variant>
        <vt:i4>720983</vt:i4>
      </vt:variant>
      <vt:variant>
        <vt:i4>99</vt:i4>
      </vt:variant>
      <vt:variant>
        <vt:i4>0</vt:i4>
      </vt:variant>
      <vt:variant>
        <vt:i4>5</vt:i4>
      </vt:variant>
      <vt:variant>
        <vt:lpwstr>https://www.cbd.int/doc/c/a6f8/8ccb/a7cb2a88bd13e86cfc59901a/roundtable-b-finance-en.pdf</vt:lpwstr>
      </vt:variant>
      <vt:variant>
        <vt:lpwstr/>
      </vt:variant>
      <vt:variant>
        <vt:i4>8323195</vt:i4>
      </vt:variant>
      <vt:variant>
        <vt:i4>96</vt:i4>
      </vt:variant>
      <vt:variant>
        <vt:i4>0</vt:i4>
      </vt:variant>
      <vt:variant>
        <vt:i4>5</vt:i4>
      </vt:variant>
      <vt:variant>
        <vt:lpwstr>https://www.fao.org/sustainable-forests-management/en/</vt:lpwstr>
      </vt:variant>
      <vt:variant>
        <vt:lpwstr/>
      </vt:variant>
      <vt:variant>
        <vt:i4>5439508</vt:i4>
      </vt:variant>
      <vt:variant>
        <vt:i4>93</vt:i4>
      </vt:variant>
      <vt:variant>
        <vt:i4>0</vt:i4>
      </vt:variant>
      <vt:variant>
        <vt:i4>5</vt:i4>
      </vt:variant>
      <vt:variant>
        <vt:lpwstr>http://www.fao.org/sustainability/background/en/</vt:lpwstr>
      </vt:variant>
      <vt:variant>
        <vt:lpwstr/>
      </vt:variant>
      <vt:variant>
        <vt:i4>7405680</vt:i4>
      </vt:variant>
      <vt:variant>
        <vt:i4>90</vt:i4>
      </vt:variant>
      <vt:variant>
        <vt:i4>0</vt:i4>
      </vt:variant>
      <vt:variant>
        <vt:i4>5</vt:i4>
      </vt:variant>
      <vt:variant>
        <vt:lpwstr>https://www.cbd.int/traditional/what.shtml</vt:lpwstr>
      </vt:variant>
      <vt:variant>
        <vt:lpwstr/>
      </vt:variant>
      <vt:variant>
        <vt:i4>5439576</vt:i4>
      </vt:variant>
      <vt:variant>
        <vt:i4>87</vt:i4>
      </vt:variant>
      <vt:variant>
        <vt:i4>0</vt:i4>
      </vt:variant>
      <vt:variant>
        <vt:i4>5</vt:i4>
      </vt:variant>
      <vt:variant>
        <vt:lpwstr>https://www.cbd.int/doc/publications/cbd-ts-85-en.pdf</vt:lpwstr>
      </vt:variant>
      <vt:variant>
        <vt:lpwstr/>
      </vt:variant>
      <vt:variant>
        <vt:i4>2949184</vt:i4>
      </vt:variant>
      <vt:variant>
        <vt:i4>84</vt:i4>
      </vt:variant>
      <vt:variant>
        <vt:i4>0</vt:i4>
      </vt:variant>
      <vt:variant>
        <vt:i4>5</vt:i4>
      </vt:variant>
      <vt:variant>
        <vt:lpwstr>http://www.fao.org/fileadmin/templates/agphome/documents/Pests_Pesticides/Code/CODE_2014Sep_ENG.pdf</vt:lpwstr>
      </vt:variant>
      <vt:variant>
        <vt:lpwstr/>
      </vt:variant>
      <vt:variant>
        <vt:i4>3801122</vt:i4>
      </vt:variant>
      <vt:variant>
        <vt:i4>81</vt:i4>
      </vt:variant>
      <vt:variant>
        <vt:i4>0</vt:i4>
      </vt:variant>
      <vt:variant>
        <vt:i4>5</vt:i4>
      </vt:variant>
      <vt:variant>
        <vt:lpwstr>https://leap.unep.org/knowledge/glossary/pollution</vt:lpwstr>
      </vt:variant>
      <vt:variant>
        <vt:lpwstr/>
      </vt:variant>
      <vt:variant>
        <vt:i4>2162749</vt:i4>
      </vt:variant>
      <vt:variant>
        <vt:i4>78</vt:i4>
      </vt:variant>
      <vt:variant>
        <vt:i4>0</vt:i4>
      </vt:variant>
      <vt:variant>
        <vt:i4>5</vt:i4>
      </vt:variant>
      <vt:variant>
        <vt:lpwstr>https://www.cbd.int/doc/c/e823/b80c/8b0e8a08470a476865e9b203/sbstta-24-03-add2-rev1-en.pdf</vt:lpwstr>
      </vt:variant>
      <vt:variant>
        <vt:lpwstr/>
      </vt:variant>
      <vt:variant>
        <vt:i4>2555961</vt:i4>
      </vt:variant>
      <vt:variant>
        <vt:i4>75</vt:i4>
      </vt:variant>
      <vt:variant>
        <vt:i4>0</vt:i4>
      </vt:variant>
      <vt:variant>
        <vt:i4>5</vt:i4>
      </vt:variant>
      <vt:variant>
        <vt:lpwstr>https://neobiota.pensoft.net/article/53543/</vt:lpwstr>
      </vt:variant>
      <vt:variant>
        <vt:lpwstr/>
      </vt:variant>
      <vt:variant>
        <vt:i4>3604514</vt:i4>
      </vt:variant>
      <vt:variant>
        <vt:i4>72</vt:i4>
      </vt:variant>
      <vt:variant>
        <vt:i4>0</vt:i4>
      </vt:variant>
      <vt:variant>
        <vt:i4>5</vt:i4>
      </vt:variant>
      <vt:variant>
        <vt:lpwstr>https://www.cbd.int/doc/meetings/sbstta/sbstta-18/official/sbstta-18-09-add1-en.pdf</vt:lpwstr>
      </vt:variant>
      <vt:variant>
        <vt:lpwstr/>
      </vt:variant>
      <vt:variant>
        <vt:i4>327745</vt:i4>
      </vt:variant>
      <vt:variant>
        <vt:i4>69</vt:i4>
      </vt:variant>
      <vt:variant>
        <vt:i4>0</vt:i4>
      </vt:variant>
      <vt:variant>
        <vt:i4>5</vt:i4>
      </vt:variant>
      <vt:variant>
        <vt:lpwstr>https://www.cbd.int/doc/strategic-plan/targets/T9-quick-guide-en.pdf</vt:lpwstr>
      </vt:variant>
      <vt:variant>
        <vt:lpwstr/>
      </vt:variant>
      <vt:variant>
        <vt:i4>2162749</vt:i4>
      </vt:variant>
      <vt:variant>
        <vt:i4>66</vt:i4>
      </vt:variant>
      <vt:variant>
        <vt:i4>0</vt:i4>
      </vt:variant>
      <vt:variant>
        <vt:i4>5</vt:i4>
      </vt:variant>
      <vt:variant>
        <vt:lpwstr>https://www.cbd.int/doc/c/e823/b80c/8b0e8a08470a476865e9b203/sbstta-24-03-add2-rev1-en.pdf</vt:lpwstr>
      </vt:variant>
      <vt:variant>
        <vt:lpwstr/>
      </vt:variant>
      <vt:variant>
        <vt:i4>6094937</vt:i4>
      </vt:variant>
      <vt:variant>
        <vt:i4>63</vt:i4>
      </vt:variant>
      <vt:variant>
        <vt:i4>0</vt:i4>
      </vt:variant>
      <vt:variant>
        <vt:i4>5</vt:i4>
      </vt:variant>
      <vt:variant>
        <vt:lpwstr>https://www.iucn.org/downloads/en_iucn__glossary_definitions.pdf</vt:lpwstr>
      </vt:variant>
      <vt:variant>
        <vt:lpwstr/>
      </vt:variant>
      <vt:variant>
        <vt:i4>6094937</vt:i4>
      </vt:variant>
      <vt:variant>
        <vt:i4>60</vt:i4>
      </vt:variant>
      <vt:variant>
        <vt:i4>0</vt:i4>
      </vt:variant>
      <vt:variant>
        <vt:i4>5</vt:i4>
      </vt:variant>
      <vt:variant>
        <vt:lpwstr>https://www.iucn.org/downloads/en_iucn__glossary_definitions.pdf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2162745</vt:i4>
      </vt:variant>
      <vt:variant>
        <vt:i4>54</vt:i4>
      </vt:variant>
      <vt:variant>
        <vt:i4>0</vt:i4>
      </vt:variant>
      <vt:variant>
        <vt:i4>5</vt:i4>
      </vt:variant>
      <vt:variant>
        <vt:lpwstr>https://portals.iucn.org/library/sites/library/files/documents/pag-021.pdf</vt:lpwstr>
      </vt:variant>
      <vt:variant>
        <vt:lpwstr/>
      </vt:variant>
      <vt:variant>
        <vt:i4>2293798</vt:i4>
      </vt:variant>
      <vt:variant>
        <vt:i4>51</vt:i4>
      </vt:variant>
      <vt:variant>
        <vt:i4>0</vt:i4>
      </vt:variant>
      <vt:variant>
        <vt:i4>5</vt:i4>
      </vt:variant>
      <vt:variant>
        <vt:lpwstr>https://www.cbd.int/doc/c/fcd6/bfba/38ebc826221543e322173507/post2020-ws-2019-11-03-en.pdf</vt:lpwstr>
      </vt:variant>
      <vt:variant>
        <vt:lpwstr/>
      </vt:variant>
      <vt:variant>
        <vt:i4>3276836</vt:i4>
      </vt:variant>
      <vt:variant>
        <vt:i4>48</vt:i4>
      </vt:variant>
      <vt:variant>
        <vt:i4>0</vt:i4>
      </vt:variant>
      <vt:variant>
        <vt:i4>5</vt:i4>
      </vt:variant>
      <vt:variant>
        <vt:lpwstr>https://www.decadeonrestoration.org/what-ecosystem-restoration</vt:lpwstr>
      </vt:variant>
      <vt:variant>
        <vt:lpwstr/>
      </vt:variant>
      <vt:variant>
        <vt:i4>2293798</vt:i4>
      </vt:variant>
      <vt:variant>
        <vt:i4>45</vt:i4>
      </vt:variant>
      <vt:variant>
        <vt:i4>0</vt:i4>
      </vt:variant>
      <vt:variant>
        <vt:i4>5</vt:i4>
      </vt:variant>
      <vt:variant>
        <vt:lpwstr>https://www.cbd.int/doc/c/fcd6/bfba/38ebc826221543e322173507/post2020-ws-2019-11-03-en.pdf</vt:lpwstr>
      </vt:variant>
      <vt:variant>
        <vt:lpwstr/>
      </vt:variant>
      <vt:variant>
        <vt:i4>7798898</vt:i4>
      </vt:variant>
      <vt:variant>
        <vt:i4>42</vt:i4>
      </vt:variant>
      <vt:variant>
        <vt:i4>0</vt:i4>
      </vt:variant>
      <vt:variant>
        <vt:i4>5</vt:i4>
      </vt:variant>
      <vt:variant>
        <vt:lpwstr>https://portals.iucn.org/library/sites/library/files/documents/2017-028.pdf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7143530</vt:i4>
      </vt:variant>
      <vt:variant>
        <vt:i4>36</vt:i4>
      </vt:variant>
      <vt:variant>
        <vt:i4>0</vt:i4>
      </vt:variant>
      <vt:variant>
        <vt:i4>5</vt:i4>
      </vt:variant>
      <vt:variant>
        <vt:lpwstr>https://www.paulsoninstitute.org/conservation/financing-nature-report/</vt:lpwstr>
      </vt:variant>
      <vt:variant>
        <vt:lpwstr/>
      </vt:variant>
      <vt:variant>
        <vt:i4>1966095</vt:i4>
      </vt:variant>
      <vt:variant>
        <vt:i4>33</vt:i4>
      </vt:variant>
      <vt:variant>
        <vt:i4>0</vt:i4>
      </vt:variant>
      <vt:variant>
        <vt:i4>5</vt:i4>
      </vt:variant>
      <vt:variant>
        <vt:lpwstr>https://www.nature.com/articles/s41893-017-0007-7</vt:lpwstr>
      </vt:variant>
      <vt:variant>
        <vt:lpwstr/>
      </vt:variant>
      <vt:variant>
        <vt:i4>4194369</vt:i4>
      </vt:variant>
      <vt:variant>
        <vt:i4>30</vt:i4>
      </vt:variant>
      <vt:variant>
        <vt:i4>0</vt:i4>
      </vt:variant>
      <vt:variant>
        <vt:i4>5</vt:i4>
      </vt:variant>
      <vt:variant>
        <vt:lpwstr>https://doi.org/10.1093/biosci/biy029</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1507399</vt:i4>
      </vt:variant>
      <vt:variant>
        <vt:i4>24</vt:i4>
      </vt:variant>
      <vt:variant>
        <vt:i4>0</vt:i4>
      </vt:variant>
      <vt:variant>
        <vt:i4>5</vt:i4>
      </vt:variant>
      <vt:variant>
        <vt:lpwstr>https://www.biodiversitya-z.org/content/natural-habitats</vt:lpwstr>
      </vt:variant>
      <vt:variant>
        <vt:lpwstr/>
      </vt:variant>
      <vt:variant>
        <vt:i4>4456533</vt:i4>
      </vt:variant>
      <vt:variant>
        <vt:i4>21</vt:i4>
      </vt:variant>
      <vt:variant>
        <vt:i4>0</vt:i4>
      </vt:variant>
      <vt:variant>
        <vt:i4>5</vt:i4>
      </vt:variant>
      <vt:variant>
        <vt:lpwstr>https://doi.org/10.32942/osf.io/eyqw5</vt:lpwstr>
      </vt:variant>
      <vt:variant>
        <vt:lpwstr/>
      </vt:variant>
      <vt:variant>
        <vt:i4>2162749</vt:i4>
      </vt:variant>
      <vt:variant>
        <vt:i4>18</vt:i4>
      </vt:variant>
      <vt:variant>
        <vt:i4>0</vt:i4>
      </vt:variant>
      <vt:variant>
        <vt:i4>5</vt:i4>
      </vt:variant>
      <vt:variant>
        <vt:lpwstr>https://www.cbd.int/doc/c/e823/b80c/8b0e8a08470a476865e9b203/sbstta-24-03-add2-rev1-en.pdf</vt:lpwstr>
      </vt:variant>
      <vt:variant>
        <vt:lpwstr/>
      </vt:variant>
      <vt:variant>
        <vt:i4>2949221</vt:i4>
      </vt:variant>
      <vt:variant>
        <vt:i4>15</vt:i4>
      </vt:variant>
      <vt:variant>
        <vt:i4>0</vt:i4>
      </vt:variant>
      <vt:variant>
        <vt:i4>5</vt:i4>
      </vt:variant>
      <vt:variant>
        <vt:lpwstr>mailto:https://www.cms.int/sites/default/files/document/cms_cop13_res.12.26_rev.cop13_e.pdf</vt:lpwstr>
      </vt:variant>
      <vt:variant>
        <vt:lpwstr/>
      </vt:variant>
      <vt:variant>
        <vt:i4>2162749</vt:i4>
      </vt:variant>
      <vt:variant>
        <vt:i4>12</vt:i4>
      </vt:variant>
      <vt:variant>
        <vt:i4>0</vt:i4>
      </vt:variant>
      <vt:variant>
        <vt:i4>5</vt:i4>
      </vt:variant>
      <vt:variant>
        <vt:lpwstr>https://www.cbd.int/doc/c/e823/b80c/8b0e8a08470a476865e9b203/sbstta-24-03-add2-rev1-en.pdf</vt:lpwstr>
      </vt:variant>
      <vt:variant>
        <vt:lpwstr/>
      </vt:variant>
      <vt:variant>
        <vt:i4>917512</vt:i4>
      </vt:variant>
      <vt:variant>
        <vt:i4>9</vt:i4>
      </vt:variant>
      <vt:variant>
        <vt:i4>0</vt:i4>
      </vt:variant>
      <vt:variant>
        <vt:i4>5</vt:i4>
      </vt:variant>
      <vt:variant>
        <vt:lpwstr>https://www.cbd.int/doc/c/abb5/591f/2e46096d3f0330b08ce87a45/wg2020-03-03-en.pdf</vt:lpwstr>
      </vt:variant>
      <vt:variant>
        <vt:lpwstr/>
      </vt:variant>
      <vt:variant>
        <vt:i4>393229</vt:i4>
      </vt:variant>
      <vt:variant>
        <vt:i4>6</vt:i4>
      </vt:variant>
      <vt:variant>
        <vt:i4>0</vt:i4>
      </vt:variant>
      <vt:variant>
        <vt:i4>5</vt:i4>
      </vt:variant>
      <vt:variant>
        <vt:lpwstr>https://www.cbd.int/doc/c/46bf/8fcc/4fc82767c058517caa96892d/sbstta-24-inf-11-en.pdf</vt:lpwstr>
      </vt:variant>
      <vt:variant>
        <vt:lpwstr/>
      </vt:variant>
      <vt:variant>
        <vt:i4>1114202</vt:i4>
      </vt:variant>
      <vt:variant>
        <vt:i4>3</vt:i4>
      </vt:variant>
      <vt:variant>
        <vt:i4>0</vt:i4>
      </vt:variant>
      <vt:variant>
        <vt:i4>5</vt:i4>
      </vt:variant>
      <vt:variant>
        <vt:lpwstr>https://www.cbd.int/doc/recommendations/sbstta-23/sbstta-23-rec-01-en.pdf</vt:lpwstr>
      </vt:variant>
      <vt:variant>
        <vt:lpwstr/>
      </vt:variant>
      <vt:variant>
        <vt:i4>1114202</vt:i4>
      </vt:variant>
      <vt:variant>
        <vt:i4>0</vt:i4>
      </vt:variant>
      <vt:variant>
        <vt:i4>0</vt:i4>
      </vt:variant>
      <vt:variant>
        <vt:i4>5</vt:i4>
      </vt:variant>
      <vt:variant>
        <vt:lpwstr>https://www.cbd.int/doc/recommendations/wg2020-01/wg2020-01-rec-01-en.pdf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GLOSSARY FOR THE DRAFT POST-2020 GLOBAL BIODIVERSITY FRAMEWORK</dc:title>
  <dc:subject>CBD/WG2020/5/4</dc:subject>
  <dc:creator>SCBD</dc:creator>
  <cp:keywords>Convention on Biological Diversity, open-ended Working Group on the Post-2020 Global Biodveristy Framework</cp:keywords>
  <dc:description>Convention on Biological Diversity</dc:description>
  <cp:lastModifiedBy>Veronique Lefebvre</cp:lastModifiedBy>
  <cp:revision>3</cp:revision>
  <cp:lastPrinted>2020-01-21T19:56:00Z</cp:lastPrinted>
  <dcterms:created xsi:type="dcterms:W3CDTF">2022-11-26T05:02:00Z</dcterms:created>
  <dcterms:modified xsi:type="dcterms:W3CDTF">2022-11-26T05:03:00Z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SIP_Label_bdebc259-eac6-4644-a51c-19d09b75403c_Enabled">
    <vt:lpwstr>true</vt:lpwstr>
  </property>
  <property fmtid="{D5CDD505-2E9C-101B-9397-08002B2CF9AE}" pid="4" name="MSIP_Label_bdebc259-eac6-4644-a51c-19d09b75403c_SetDate">
    <vt:lpwstr>2022-11-24T13:32:42Z</vt:lpwstr>
  </property>
  <property fmtid="{D5CDD505-2E9C-101B-9397-08002B2CF9AE}" pid="5" name="MSIP_Label_bdebc259-eac6-4644-a51c-19d09b75403c_Method">
    <vt:lpwstr>Privileged</vt:lpwstr>
  </property>
  <property fmtid="{D5CDD505-2E9C-101B-9397-08002B2CF9AE}" pid="6" name="MSIP_Label_bdebc259-eac6-4644-a51c-19d09b75403c_Name">
    <vt:lpwstr>UNCLASSIFIED</vt:lpwstr>
  </property>
  <property fmtid="{D5CDD505-2E9C-101B-9397-08002B2CF9AE}" pid="7" name="MSIP_Label_bdebc259-eac6-4644-a51c-19d09b75403c_SiteId">
    <vt:lpwstr>740c5fd3-6e8b-4176-9cc9-454dbe4e62c4</vt:lpwstr>
  </property>
  <property fmtid="{D5CDD505-2E9C-101B-9397-08002B2CF9AE}" pid="8" name="MSIP_Label_bdebc259-eac6-4644-a51c-19d09b75403c_ActionId">
    <vt:lpwstr>eb216f7a-029d-441c-869d-7f42b5f80616</vt:lpwstr>
  </property>
  <property fmtid="{D5CDD505-2E9C-101B-9397-08002B2CF9AE}" pid="9" name="MSIP_Label_bdebc259-eac6-4644-a51c-19d09b75403c_ContentBits">
    <vt:lpwstr>1</vt:lpwstr>
  </property>
</Properties>
</file>