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284" w:type="dxa"/>
        <w:tblLayout w:type="fixed"/>
        <w:tblLook w:val="04A0" w:firstRow="1" w:lastRow="0" w:firstColumn="1" w:lastColumn="0" w:noHBand="0" w:noVBand="1"/>
      </w:tblPr>
      <w:tblGrid>
        <w:gridCol w:w="976"/>
        <w:gridCol w:w="1576"/>
        <w:gridCol w:w="2410"/>
        <w:gridCol w:w="5528"/>
      </w:tblGrid>
      <w:tr w:rsidR="005E64B5" w:rsidRPr="00264068" w14:paraId="09D8780D" w14:textId="77777777" w:rsidTr="00F748D2">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lang w:val="ru-RU" w:eastAsia="ru-RU"/>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576" w:type="dxa"/>
            <w:tcBorders>
              <w:bottom w:val="single" w:sz="8" w:space="0" w:color="auto"/>
            </w:tcBorders>
            <w:shd w:val="clear" w:color="auto" w:fill="auto"/>
            <w:tcFitText/>
            <w:vAlign w:val="bottom"/>
          </w:tcPr>
          <w:p w14:paraId="149DD5F9" w14:textId="5020A949" w:rsidR="005E64B5" w:rsidRPr="00264068" w:rsidRDefault="00F748D2" w:rsidP="004F128E">
            <w:pPr>
              <w:spacing w:after="120"/>
              <w:rPr>
                <w:rFonts w:eastAsia="DengXian"/>
              </w:rPr>
            </w:pPr>
            <w:r w:rsidRPr="00F748D2">
              <w:rPr>
                <w:noProof/>
                <w:lang w:val="ru-RU" w:eastAsia="ru-RU"/>
              </w:rPr>
              <w:drawing>
                <wp:inline distT="0" distB="0" distL="0" distR="0" wp14:anchorId="100B46E4" wp14:editId="7FDB081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7938" w:type="dxa"/>
            <w:gridSpan w:val="2"/>
            <w:tcBorders>
              <w:bottom w:val="single" w:sz="8" w:space="0" w:color="auto"/>
            </w:tcBorders>
            <w:shd w:val="clear" w:color="auto" w:fill="auto"/>
            <w:vAlign w:val="bottom"/>
          </w:tcPr>
          <w:p w14:paraId="0626640A" w14:textId="4863097A" w:rsidR="005E64B5" w:rsidRPr="00264068" w:rsidRDefault="005E64B5" w:rsidP="00F748D2">
            <w:pPr>
              <w:pStyle w:val="ABSymbol"/>
              <w:ind w:hanging="142"/>
            </w:pPr>
            <w:r w:rsidRPr="00F748D2">
              <w:rPr>
                <w:sz w:val="40"/>
                <w:szCs w:val="40"/>
                <w:lang w:val="en-US"/>
              </w:rPr>
              <w:t>CBD</w:t>
            </w:r>
            <w:r w:rsidRPr="00271054">
              <w:rPr>
                <w:lang w:val="en-US"/>
              </w:rPr>
              <w:t>/COP/16/WG.I/CRP.13-</w:t>
            </w:r>
            <w:r w:rsidRPr="00F748D2">
              <w:rPr>
                <w:sz w:val="40"/>
                <w:szCs w:val="40"/>
                <w:lang w:val="en-US"/>
              </w:rPr>
              <w:t>CBD</w:t>
            </w:r>
            <w:r w:rsidRPr="00271054">
              <w:rPr>
                <w:lang w:val="en-US"/>
              </w:rPr>
              <w:t>/CP/MOP/11/WG.I/CRP.4-</w:t>
            </w:r>
            <w:r w:rsidRPr="00F748D2">
              <w:rPr>
                <w:sz w:val="40"/>
                <w:szCs w:val="40"/>
                <w:lang w:val="en-US"/>
              </w:rPr>
              <w:t>CBD</w:t>
            </w:r>
            <w:r w:rsidRPr="00271054">
              <w:rPr>
                <w:lang w:val="en-US"/>
              </w:rPr>
              <w:t>/NP/MOP/5/</w:t>
            </w:r>
            <w:proofErr w:type="gramStart"/>
            <w:r w:rsidRPr="00271054">
              <w:rPr>
                <w:lang w:val="en-US"/>
              </w:rPr>
              <w:t>WG.I</w:t>
            </w:r>
            <w:proofErr w:type="gramEnd"/>
            <w:r w:rsidRPr="00271054">
              <w:rPr>
                <w:lang w:val="en-US"/>
              </w:rPr>
              <w:t>/CRP.4</w:t>
            </w:r>
          </w:p>
        </w:tc>
      </w:tr>
      <w:tr w:rsidR="005E64B5" w:rsidRPr="00264068" w14:paraId="15162129" w14:textId="77777777" w:rsidTr="00F748D2">
        <w:tc>
          <w:tcPr>
            <w:tcW w:w="4962" w:type="dxa"/>
            <w:gridSpan w:val="3"/>
            <w:tcBorders>
              <w:top w:val="single" w:sz="8" w:space="0" w:color="auto"/>
              <w:bottom w:val="single" w:sz="12" w:space="0" w:color="auto"/>
            </w:tcBorders>
            <w:shd w:val="clear" w:color="auto" w:fill="auto"/>
          </w:tcPr>
          <w:p w14:paraId="508248D6" w14:textId="6A9A34F1" w:rsidR="005E64B5" w:rsidRPr="00264068" w:rsidRDefault="00F748D2" w:rsidP="004F128E">
            <w:pPr>
              <w:pStyle w:val="Cornernotation"/>
              <w:suppressLineNumbers/>
              <w:suppressAutoHyphens/>
              <w:spacing w:before="120" w:after="120"/>
              <w:ind w:right="0"/>
            </w:pPr>
            <w:r w:rsidRPr="003D6B8D">
              <w:rPr>
                <w:b w:val="0"/>
                <w:bCs/>
                <w:noProof/>
                <w:lang w:val="ru-RU" w:eastAsia="ru-RU"/>
              </w:rPr>
              <w:drawing>
                <wp:inline distT="0" distB="0" distL="0" distR="0" wp14:anchorId="38EDF77D" wp14:editId="1C3C4C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528" w:type="dxa"/>
            <w:tcBorders>
              <w:top w:val="single" w:sz="8" w:space="0" w:color="auto"/>
              <w:bottom w:val="single" w:sz="12" w:space="0" w:color="auto"/>
            </w:tcBorders>
            <w:shd w:val="clear" w:color="auto" w:fill="auto"/>
          </w:tcPr>
          <w:p w14:paraId="313129D6" w14:textId="77777777" w:rsidR="005E64B5" w:rsidRPr="00264068" w:rsidRDefault="005E64B5" w:rsidP="004F128E">
            <w:pPr>
              <w:ind w:left="3009"/>
              <w:rPr>
                <w:rFonts w:eastAsia="DengXian"/>
                <w:sz w:val="20"/>
                <w:szCs w:val="20"/>
              </w:rPr>
            </w:pPr>
            <w:r w:rsidRPr="00264068">
              <w:rPr>
                <w:rFonts w:eastAsia="DengXian"/>
              </w:rPr>
              <w:t>Di</w:t>
            </w:r>
            <w:r w:rsidRPr="00264068">
              <w:rPr>
                <w:rFonts w:eastAsia="DengXian"/>
                <w:sz w:val="20"/>
                <w:szCs w:val="20"/>
              </w:rPr>
              <w:t>str.: Limited</w:t>
            </w:r>
          </w:p>
          <w:p w14:paraId="461EC664" w14:textId="64C709E5" w:rsidR="005E64B5" w:rsidRPr="00264068" w:rsidRDefault="006C520B" w:rsidP="004F128E">
            <w:pPr>
              <w:ind w:left="3009"/>
              <w:rPr>
                <w:rFonts w:eastAsia="DengXian"/>
                <w:sz w:val="20"/>
                <w:szCs w:val="20"/>
              </w:rPr>
            </w:pPr>
            <w:r w:rsidRPr="00F748D2">
              <w:t>31 October 2024</w:t>
            </w:r>
          </w:p>
          <w:p w14:paraId="7F2C03C2" w14:textId="77777777" w:rsidR="00F748D2" w:rsidRDefault="00F748D2" w:rsidP="004F128E">
            <w:pPr>
              <w:ind w:left="3009"/>
            </w:pPr>
            <w:r>
              <w:t>Russian</w:t>
            </w:r>
          </w:p>
          <w:p w14:paraId="16C711BC" w14:textId="5B7DAB93" w:rsidR="005E64B5" w:rsidRPr="00264068" w:rsidRDefault="005E64B5" w:rsidP="004F128E">
            <w:pPr>
              <w:ind w:left="3009"/>
              <w:rPr>
                <w:rFonts w:eastAsia="DengXian"/>
                <w:sz w:val="20"/>
                <w:szCs w:val="20"/>
              </w:rPr>
            </w:pPr>
            <w:r w:rsidRPr="00F748D2">
              <w:t>Original: English</w:t>
            </w:r>
          </w:p>
          <w:p w14:paraId="6E001AEE" w14:textId="77777777" w:rsidR="005E64B5" w:rsidRPr="00264068" w:rsidRDefault="005E64B5" w:rsidP="004F128E">
            <w:pPr>
              <w:rPr>
                <w:rFonts w:eastAsia="DengXian"/>
              </w:rPr>
            </w:pPr>
          </w:p>
        </w:tc>
      </w:tr>
    </w:tbl>
    <w:p w14:paraId="0D02EFC0" w14:textId="5699361E" w:rsidR="005E64B5" w:rsidRPr="00264068" w:rsidRDefault="005E64B5" w:rsidP="005E64B5">
      <w:pPr>
        <w:pStyle w:val="AISpacer"/>
      </w:pPr>
    </w:p>
    <w:tbl>
      <w:tblPr>
        <w:tblW w:w="10358" w:type="dxa"/>
        <w:tblInd w:w="-289" w:type="dxa"/>
        <w:tblLayout w:type="fixed"/>
        <w:tblCellMar>
          <w:left w:w="0" w:type="dxa"/>
          <w:right w:w="0" w:type="dxa"/>
        </w:tblCellMar>
        <w:tblLook w:val="04A0" w:firstRow="1" w:lastRow="0" w:firstColumn="1" w:lastColumn="0" w:noHBand="0" w:noVBand="1"/>
      </w:tblPr>
      <w:tblGrid>
        <w:gridCol w:w="3266"/>
        <w:gridCol w:w="3406"/>
        <w:gridCol w:w="3686"/>
      </w:tblGrid>
      <w:tr w:rsidR="00D71241" w:rsidRPr="00264068" w14:paraId="7A19091F" w14:textId="77777777" w:rsidTr="00D71241">
        <w:trPr>
          <w:trHeight w:val="2890"/>
        </w:trPr>
        <w:tc>
          <w:tcPr>
            <w:tcW w:w="3266" w:type="dxa"/>
            <w:shd w:val="clear" w:color="auto" w:fill="auto"/>
            <w:tcMar>
              <w:left w:w="108" w:type="dxa"/>
              <w:right w:w="108" w:type="dxa"/>
            </w:tcMar>
          </w:tcPr>
          <w:p w14:paraId="44B441A9" w14:textId="77777777" w:rsidR="005E64B5" w:rsidRPr="00F748D2" w:rsidRDefault="005E64B5" w:rsidP="004F128E">
            <w:pPr>
              <w:pStyle w:val="AFCorNot12Bold"/>
              <w:rPr>
                <w:bCs/>
                <w:lang w:val="ru-RU"/>
              </w:rPr>
            </w:pPr>
            <w:r>
              <w:rPr>
                <w:bCs/>
                <w:lang w:val="ru-RU"/>
              </w:rPr>
              <w:t>Конференция Сторон Конвенции о биологическом разнообразии</w:t>
            </w:r>
            <w:r>
              <w:rPr>
                <w:lang w:val="ru-RU"/>
              </w:rPr>
              <w:t xml:space="preserve"> </w:t>
            </w:r>
          </w:p>
          <w:p w14:paraId="5247D0FA" w14:textId="77777777" w:rsidR="005E64B5" w:rsidRPr="00F748D2" w:rsidRDefault="005E64B5" w:rsidP="004F128E">
            <w:pPr>
              <w:pStyle w:val="AFCorNBold"/>
              <w:rPr>
                <w:bCs/>
                <w:lang w:val="ru-RU"/>
              </w:rPr>
            </w:pPr>
            <w:r>
              <w:rPr>
                <w:bCs/>
                <w:lang w:val="ru-RU"/>
              </w:rPr>
              <w:t>Шестнадцатое совещание</w:t>
            </w:r>
          </w:p>
          <w:p w14:paraId="74C93B5D" w14:textId="77777777" w:rsidR="00D71241" w:rsidRDefault="005E64B5" w:rsidP="004F128E">
            <w:pPr>
              <w:pStyle w:val="AFCorNotNormal"/>
              <w:jc w:val="left"/>
              <w:rPr>
                <w:lang w:val="en-US"/>
              </w:rPr>
            </w:pPr>
            <w:r>
              <w:rPr>
                <w:lang w:val="ru-RU"/>
              </w:rPr>
              <w:t xml:space="preserve">Кали, Колумбия, </w:t>
            </w:r>
          </w:p>
          <w:p w14:paraId="2828E5D5" w14:textId="65010FD5" w:rsidR="005E64B5" w:rsidRPr="00F748D2" w:rsidRDefault="005E64B5" w:rsidP="004F128E">
            <w:pPr>
              <w:pStyle w:val="AFCorNotNormal"/>
              <w:jc w:val="left"/>
              <w:rPr>
                <w:lang w:val="ru-RU"/>
              </w:rPr>
            </w:pPr>
            <w:r>
              <w:rPr>
                <w:lang w:val="ru-RU"/>
              </w:rPr>
              <w:t>21 октября – 1 ноября 2024 года</w:t>
            </w:r>
          </w:p>
          <w:p w14:paraId="4405DC25" w14:textId="6B0CAAE7" w:rsidR="005E64B5" w:rsidRPr="00F748D2" w:rsidRDefault="005E64B5" w:rsidP="004F128E">
            <w:pPr>
              <w:pStyle w:val="AFCorNotNormal"/>
              <w:jc w:val="left"/>
              <w:rPr>
                <w:lang w:val="ru-RU"/>
              </w:rPr>
            </w:pPr>
            <w:r>
              <w:rPr>
                <w:lang w:val="ru-RU"/>
              </w:rPr>
              <w:t xml:space="preserve">Пункт 27 повестки дня </w:t>
            </w:r>
          </w:p>
          <w:p w14:paraId="18E4718C" w14:textId="11649D04" w:rsidR="005E64B5" w:rsidRPr="00F748D2" w:rsidRDefault="006C520B" w:rsidP="006C520B">
            <w:pPr>
              <w:pStyle w:val="AFCorNotBold"/>
              <w:jc w:val="left"/>
              <w:rPr>
                <w:lang w:val="ru-RU"/>
              </w:rPr>
            </w:pPr>
            <w:r>
              <w:rPr>
                <w:bCs/>
                <w:lang w:val="ru-RU"/>
              </w:rPr>
              <w:t>Обзор эффективности процессов в рамках Конвенции и протоколов к ней</w:t>
            </w:r>
          </w:p>
          <w:p w14:paraId="2FDB4106" w14:textId="23228046" w:rsidR="006C520B" w:rsidRPr="006C520B" w:rsidRDefault="006C520B" w:rsidP="006C520B">
            <w:pPr>
              <w:pStyle w:val="AFCorNotNormal"/>
              <w:jc w:val="left"/>
            </w:pPr>
            <w:r>
              <w:rPr>
                <w:lang w:val="ru-RU"/>
              </w:rPr>
              <w:t>Рабочая группа I</w:t>
            </w:r>
          </w:p>
        </w:tc>
        <w:tc>
          <w:tcPr>
            <w:tcW w:w="3406" w:type="dxa"/>
            <w:shd w:val="clear" w:color="auto" w:fill="auto"/>
            <w:tcMar>
              <w:left w:w="108" w:type="dxa"/>
              <w:right w:w="108" w:type="dxa"/>
            </w:tcMar>
          </w:tcPr>
          <w:p w14:paraId="095A44E5" w14:textId="490AAAA7" w:rsidR="005E64B5" w:rsidRPr="00F748D2" w:rsidRDefault="005E64B5" w:rsidP="004F128E">
            <w:pPr>
              <w:pStyle w:val="AFCorNot12Bold"/>
              <w:rPr>
                <w:lang w:val="ru-RU"/>
              </w:rPr>
            </w:pPr>
            <w:r>
              <w:rPr>
                <w:bCs/>
                <w:lang w:val="ru-RU"/>
              </w:rPr>
              <w:t xml:space="preserve">Конференция </w:t>
            </w:r>
            <w:r w:rsidR="00D71241">
              <w:rPr>
                <w:bCs/>
                <w:lang w:val="en-US"/>
              </w:rPr>
              <w:t>C</w:t>
            </w:r>
            <w:proofErr w:type="spellStart"/>
            <w:r>
              <w:rPr>
                <w:bCs/>
                <w:lang w:val="ru-RU"/>
              </w:rPr>
              <w:t>торон</w:t>
            </w:r>
            <w:proofErr w:type="spellEnd"/>
            <w:r>
              <w:rPr>
                <w:bCs/>
                <w:lang w:val="ru-RU"/>
              </w:rPr>
              <w:t xml:space="preserve"> Конвенции о биологическом разнообразии, выступающая в качестве совещания Сторон </w:t>
            </w:r>
            <w:proofErr w:type="spellStart"/>
            <w:r>
              <w:rPr>
                <w:bCs/>
                <w:lang w:val="ru-RU"/>
              </w:rPr>
              <w:t>Картахенского</w:t>
            </w:r>
            <w:proofErr w:type="spellEnd"/>
            <w:r>
              <w:rPr>
                <w:bCs/>
                <w:lang w:val="ru-RU"/>
              </w:rPr>
              <w:t xml:space="preserve"> протокола по биобезопасности</w:t>
            </w:r>
          </w:p>
          <w:p w14:paraId="6711C421" w14:textId="77777777" w:rsidR="005E64B5" w:rsidRPr="00F748D2" w:rsidRDefault="005E64B5" w:rsidP="004F128E">
            <w:pPr>
              <w:pStyle w:val="AFCorNBold"/>
              <w:rPr>
                <w:lang w:val="ru-RU"/>
              </w:rPr>
            </w:pPr>
            <w:r>
              <w:rPr>
                <w:bCs/>
                <w:lang w:val="ru-RU"/>
              </w:rPr>
              <w:t>Одиннадцатое совещание</w:t>
            </w:r>
          </w:p>
          <w:p w14:paraId="37A86840" w14:textId="77777777" w:rsidR="00D71241" w:rsidRDefault="005E64B5" w:rsidP="004F128E">
            <w:pPr>
              <w:pStyle w:val="AFCorNotNormal"/>
              <w:jc w:val="left"/>
              <w:rPr>
                <w:lang w:val="en-US"/>
              </w:rPr>
            </w:pPr>
            <w:r>
              <w:rPr>
                <w:lang w:val="ru-RU"/>
              </w:rPr>
              <w:t>Кали, Колумбия,</w:t>
            </w:r>
          </w:p>
          <w:p w14:paraId="2F9E1602" w14:textId="17A68C34" w:rsidR="005E64B5" w:rsidRPr="00F748D2" w:rsidRDefault="005E64B5" w:rsidP="004F128E">
            <w:pPr>
              <w:pStyle w:val="AFCorNotNormal"/>
              <w:jc w:val="left"/>
              <w:rPr>
                <w:lang w:val="ru-RU"/>
              </w:rPr>
            </w:pPr>
            <w:r>
              <w:rPr>
                <w:lang w:val="ru-RU"/>
              </w:rPr>
              <w:t>21 октября – 1 ноября 2024 года</w:t>
            </w:r>
          </w:p>
          <w:p w14:paraId="5EBF1368" w14:textId="08F757F7" w:rsidR="005E64B5" w:rsidRPr="00F748D2" w:rsidRDefault="005E64B5" w:rsidP="004F128E">
            <w:pPr>
              <w:pStyle w:val="AFCorNotNormal"/>
              <w:jc w:val="left"/>
              <w:rPr>
                <w:lang w:val="ru-RU"/>
              </w:rPr>
            </w:pPr>
            <w:r>
              <w:rPr>
                <w:lang w:val="ru-RU"/>
              </w:rPr>
              <w:t xml:space="preserve">Пункт 10 повестки дня </w:t>
            </w:r>
          </w:p>
          <w:p w14:paraId="00ED39E5" w14:textId="77777777" w:rsidR="005E64B5" w:rsidRPr="00F748D2" w:rsidRDefault="005C3D3B" w:rsidP="005C3D3B">
            <w:pPr>
              <w:pStyle w:val="AFCorNotBold"/>
              <w:jc w:val="left"/>
              <w:rPr>
                <w:lang w:val="ru-RU"/>
              </w:rPr>
            </w:pPr>
            <w:r>
              <w:rPr>
                <w:bCs/>
                <w:lang w:val="ru-RU"/>
              </w:rPr>
              <w:t>Обзор эффективности процессов в рамках Конвенции и протоколов к ней</w:t>
            </w:r>
            <w:r>
              <w:rPr>
                <w:lang w:val="ru-RU"/>
              </w:rPr>
              <w:t xml:space="preserve"> </w:t>
            </w:r>
          </w:p>
          <w:p w14:paraId="63585DF6" w14:textId="773F34E8" w:rsidR="005C3D3B" w:rsidRPr="005C3D3B" w:rsidRDefault="005C3D3B" w:rsidP="005C3D3B">
            <w:pPr>
              <w:pStyle w:val="AFCorNotNormal"/>
            </w:pPr>
            <w:r>
              <w:rPr>
                <w:lang w:val="ru-RU"/>
              </w:rPr>
              <w:t>Рабочая группа I</w:t>
            </w:r>
          </w:p>
        </w:tc>
        <w:tc>
          <w:tcPr>
            <w:tcW w:w="3686" w:type="dxa"/>
            <w:shd w:val="clear" w:color="auto" w:fill="auto"/>
            <w:tcMar>
              <w:left w:w="108" w:type="dxa"/>
              <w:right w:w="108" w:type="dxa"/>
            </w:tcMar>
          </w:tcPr>
          <w:p w14:paraId="501996C2" w14:textId="254F0F0C" w:rsidR="005E64B5" w:rsidRPr="00F748D2" w:rsidRDefault="005E64B5" w:rsidP="004F128E">
            <w:pPr>
              <w:pStyle w:val="AFCorNot12Bold"/>
              <w:rPr>
                <w:lang w:val="ru-RU"/>
              </w:rPr>
            </w:pPr>
            <w:r>
              <w:rPr>
                <w:bCs/>
                <w:lang w:val="ru-RU"/>
              </w:rPr>
              <w:t xml:space="preserve">Конференция </w:t>
            </w:r>
            <w:r w:rsidR="00D71241">
              <w:rPr>
                <w:bCs/>
                <w:lang w:val="en-US"/>
              </w:rPr>
              <w:t>C</w:t>
            </w:r>
            <w:proofErr w:type="spellStart"/>
            <w:r>
              <w:rPr>
                <w:bCs/>
                <w:lang w:val="ru-RU"/>
              </w:rPr>
              <w:t>торон</w:t>
            </w:r>
            <w:proofErr w:type="spellEnd"/>
            <w:r>
              <w:rPr>
                <w:bCs/>
                <w:lang w:val="ru-RU"/>
              </w:rPr>
              <w:t xml:space="preserve"> Конвенции о биологическом разнообразии, выступающая в качестве совещания Сторон </w:t>
            </w:r>
            <w:proofErr w:type="spellStart"/>
            <w:r>
              <w:rPr>
                <w:bCs/>
                <w:lang w:val="ru-RU"/>
              </w:rPr>
              <w:t>Нагойского</w:t>
            </w:r>
            <w:proofErr w:type="spellEnd"/>
            <w:r>
              <w:rPr>
                <w:bCs/>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0B97C01" w14:textId="77777777" w:rsidR="005E64B5" w:rsidRPr="00F748D2" w:rsidRDefault="005E64B5" w:rsidP="004F128E">
            <w:pPr>
              <w:pStyle w:val="AFCorNBold"/>
              <w:rPr>
                <w:lang w:val="ru-RU"/>
              </w:rPr>
            </w:pPr>
            <w:r>
              <w:rPr>
                <w:bCs/>
                <w:lang w:val="ru-RU"/>
              </w:rPr>
              <w:t>Пятое совещание</w:t>
            </w:r>
          </w:p>
          <w:p w14:paraId="679D11EA" w14:textId="77777777" w:rsidR="00D71241" w:rsidRDefault="005E64B5" w:rsidP="004F128E">
            <w:pPr>
              <w:pStyle w:val="AFCorNotNormal"/>
              <w:jc w:val="left"/>
              <w:rPr>
                <w:lang w:val="en-US"/>
              </w:rPr>
            </w:pPr>
            <w:r>
              <w:rPr>
                <w:lang w:val="ru-RU"/>
              </w:rPr>
              <w:t>Кали, Колумбия,</w:t>
            </w:r>
          </w:p>
          <w:p w14:paraId="66D6D893" w14:textId="0FC51AEC" w:rsidR="005E64B5" w:rsidRPr="00F748D2" w:rsidRDefault="005E64B5" w:rsidP="004F128E">
            <w:pPr>
              <w:pStyle w:val="AFCorNotNormal"/>
              <w:jc w:val="left"/>
              <w:rPr>
                <w:lang w:val="ru-RU"/>
              </w:rPr>
            </w:pPr>
            <w:r>
              <w:rPr>
                <w:lang w:val="ru-RU"/>
              </w:rPr>
              <w:t>21 октября – 1 ноября 2024 года</w:t>
            </w:r>
          </w:p>
          <w:p w14:paraId="5B3F71AB" w14:textId="6830010F" w:rsidR="005E64B5" w:rsidRPr="00F748D2" w:rsidRDefault="005E64B5" w:rsidP="004F128E">
            <w:pPr>
              <w:pStyle w:val="AFCorNotNormal"/>
              <w:jc w:val="left"/>
              <w:rPr>
                <w:lang w:val="ru-RU"/>
              </w:rPr>
            </w:pPr>
            <w:r>
              <w:rPr>
                <w:lang w:val="ru-RU"/>
              </w:rPr>
              <w:t xml:space="preserve">Пункт 12 повестки дня </w:t>
            </w:r>
          </w:p>
          <w:p w14:paraId="4F22FCF2" w14:textId="77777777" w:rsidR="005E64B5" w:rsidRPr="00F748D2" w:rsidRDefault="005C3D3B" w:rsidP="005C3D3B">
            <w:pPr>
              <w:pStyle w:val="AFCorNotBold"/>
              <w:jc w:val="left"/>
              <w:rPr>
                <w:lang w:val="ru-RU"/>
              </w:rPr>
            </w:pPr>
            <w:r>
              <w:rPr>
                <w:bCs/>
                <w:lang w:val="ru-RU"/>
              </w:rPr>
              <w:t>Обзор эффективности процессов в рамках Конвенции и протоколов к ней</w:t>
            </w:r>
          </w:p>
          <w:p w14:paraId="2BF89280" w14:textId="1B2EB561" w:rsidR="005C3D3B" w:rsidRPr="005C3D3B" w:rsidRDefault="005C3D3B" w:rsidP="005C3D3B">
            <w:pPr>
              <w:pStyle w:val="AFCorNotNormal"/>
            </w:pPr>
            <w:r>
              <w:rPr>
                <w:lang w:val="ru-RU"/>
              </w:rPr>
              <w:t>Рабочая группа I</w:t>
            </w:r>
          </w:p>
        </w:tc>
      </w:tr>
    </w:tbl>
    <w:bookmarkEnd w:id="0"/>
    <w:p w14:paraId="3F49212B" w14:textId="4EB4ED66" w:rsidR="00A96B21" w:rsidRPr="00A950A9" w:rsidRDefault="00A950A9"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A950A9">
            <w:rPr>
              <w:rFonts w:eastAsiaTheme="majorEastAsia" w:cstheme="majorBidi"/>
              <w:szCs w:val="28"/>
              <w:lang w:val="ru-RU"/>
            </w:rPr>
            <w:t>Возможные варианты дальнейшего повышения эффективности процессов в рамках Конвенции и протоколов к ней</w:t>
          </w:r>
        </w:sdtContent>
      </w:sdt>
    </w:p>
    <w:p w14:paraId="056E1CC5" w14:textId="77777777" w:rsidR="00A96B21" w:rsidRPr="00F748D2" w:rsidRDefault="004C6544" w:rsidP="001454DA">
      <w:pPr>
        <w:pStyle w:val="CBDSubTitle"/>
        <w:rPr>
          <w:lang w:val="ru-RU"/>
        </w:rPr>
      </w:pPr>
      <w:r>
        <w:rPr>
          <w:bCs/>
          <w:lang w:val="ru-RU"/>
        </w:rPr>
        <w:t>Проект решения, представленный Председателем Рабочей группы I</w:t>
      </w:r>
    </w:p>
    <w:p w14:paraId="4B7C34B9" w14:textId="77777777" w:rsidR="00342C89" w:rsidRPr="00F748D2" w:rsidRDefault="00342C89" w:rsidP="006C520B">
      <w:pPr>
        <w:pStyle w:val="CBDDesicionText"/>
        <w:ind w:firstLine="567"/>
        <w:rPr>
          <w:iCs/>
          <w:lang w:val="ru-RU"/>
        </w:rPr>
      </w:pPr>
      <w:r>
        <w:rPr>
          <w:i/>
          <w:iCs/>
          <w:lang w:val="ru-RU"/>
        </w:rPr>
        <w:t>Конференция Сторон,</w:t>
      </w:r>
    </w:p>
    <w:p w14:paraId="0B140DA6" w14:textId="3A8CF6BA" w:rsidR="00792A9E" w:rsidRPr="00D71241" w:rsidRDefault="00792A9E" w:rsidP="006C520B">
      <w:pPr>
        <w:pStyle w:val="CBDDesicionText"/>
        <w:ind w:firstLine="567"/>
        <w:rPr>
          <w:i/>
          <w:kern w:val="22"/>
          <w:lang w:val="ru-RU"/>
        </w:rPr>
      </w:pPr>
      <w:r>
        <w:rPr>
          <w:i/>
          <w:iCs/>
          <w:lang w:val="ru-RU"/>
        </w:rPr>
        <w:t xml:space="preserve">Конференция </w:t>
      </w:r>
      <w:r w:rsidR="00D71241">
        <w:rPr>
          <w:i/>
          <w:iCs/>
        </w:rPr>
        <w:t>C</w:t>
      </w:r>
      <w:proofErr w:type="spellStart"/>
      <w:r>
        <w:rPr>
          <w:i/>
          <w:iCs/>
          <w:lang w:val="ru-RU"/>
        </w:rPr>
        <w:t>торон</w:t>
      </w:r>
      <w:proofErr w:type="spellEnd"/>
      <w:r>
        <w:rPr>
          <w:i/>
          <w:iCs/>
          <w:lang w:val="ru-RU"/>
        </w:rPr>
        <w:t xml:space="preserve"> Конвенции о биологическом разнообразии, выступающая в качестве совещания Сторон </w:t>
      </w:r>
      <w:proofErr w:type="spellStart"/>
      <w:r>
        <w:rPr>
          <w:i/>
          <w:iCs/>
          <w:lang w:val="ru-RU"/>
        </w:rPr>
        <w:t>Картахенского</w:t>
      </w:r>
      <w:proofErr w:type="spellEnd"/>
      <w:r>
        <w:rPr>
          <w:i/>
          <w:iCs/>
          <w:lang w:val="ru-RU"/>
        </w:rPr>
        <w:t xml:space="preserve"> протокола по биобезопасности</w:t>
      </w:r>
      <w:r w:rsidR="00D71241" w:rsidRPr="00D71241">
        <w:rPr>
          <w:lang w:val="ru-RU"/>
        </w:rPr>
        <w:t>,</w:t>
      </w:r>
    </w:p>
    <w:p w14:paraId="7E72835C" w14:textId="16C03ECE" w:rsidR="006C70D7" w:rsidRPr="00F748D2" w:rsidRDefault="00792A9E" w:rsidP="006C520B">
      <w:pPr>
        <w:pStyle w:val="CBDDesicionText"/>
        <w:ind w:firstLine="567"/>
        <w:rPr>
          <w:i/>
          <w:kern w:val="22"/>
          <w:lang w:val="ru-RU"/>
        </w:rPr>
      </w:pPr>
      <w:r>
        <w:rPr>
          <w:i/>
          <w:iCs/>
          <w:lang w:val="ru-RU"/>
        </w:rPr>
        <w:t xml:space="preserve">Конференция </w:t>
      </w:r>
      <w:r w:rsidR="00D71241">
        <w:rPr>
          <w:i/>
          <w:iCs/>
        </w:rPr>
        <w:t>C</w:t>
      </w:r>
      <w:proofErr w:type="spellStart"/>
      <w:r>
        <w:rPr>
          <w:i/>
          <w:iCs/>
          <w:lang w:val="ru-RU"/>
        </w:rPr>
        <w:t>торон</w:t>
      </w:r>
      <w:proofErr w:type="spellEnd"/>
      <w:r>
        <w:rPr>
          <w:i/>
          <w:iCs/>
          <w:lang w:val="ru-RU"/>
        </w:rPr>
        <w:t xml:space="preserve"> Конвенции о биологическом разнообразии, выступающая в качестве совещания Сторон </w:t>
      </w:r>
      <w:proofErr w:type="spellStart"/>
      <w:r>
        <w:rPr>
          <w:i/>
          <w:iCs/>
          <w:lang w:val="ru-RU"/>
        </w:rPr>
        <w:t>Нагойского</w:t>
      </w:r>
      <w:proofErr w:type="spellEnd"/>
      <w:r>
        <w:rPr>
          <w:i/>
          <w:iCs/>
          <w:lang w:val="ru-RU"/>
        </w:rPr>
        <w:t xml:space="preserve"> протокола регулирования доступа к генетическим ресурсам и совместного использования выгод,</w:t>
      </w:r>
    </w:p>
    <w:p w14:paraId="76FF78B1" w14:textId="715909D4" w:rsidR="00342C89" w:rsidRPr="00F748D2" w:rsidRDefault="00342C89" w:rsidP="006C520B">
      <w:pPr>
        <w:pStyle w:val="CBDDesicionText"/>
        <w:ind w:firstLine="567"/>
        <w:rPr>
          <w:lang w:val="ru-RU"/>
        </w:rPr>
      </w:pPr>
      <w:r>
        <w:rPr>
          <w:i/>
          <w:iCs/>
          <w:lang w:val="ru-RU"/>
        </w:rPr>
        <w:t>ссылаясь</w:t>
      </w:r>
      <w:r>
        <w:rPr>
          <w:lang w:val="ru-RU"/>
        </w:rPr>
        <w:t xml:space="preserve"> на решения XII/29 от 17 октября 2014 года и 15/18 от 10 декабря 2022 года</w:t>
      </w:r>
      <w:r w:rsidR="00D71241" w:rsidRPr="00D71241">
        <w:rPr>
          <w:lang w:val="ru-RU"/>
        </w:rPr>
        <w:t xml:space="preserve">, </w:t>
      </w:r>
      <w:r w:rsidR="00D71241">
        <w:rPr>
          <w:lang w:val="ru-RU"/>
        </w:rPr>
        <w:t xml:space="preserve">а также решения </w:t>
      </w:r>
      <w:r>
        <w:rPr>
          <w:lang w:val="ru-RU"/>
        </w:rPr>
        <w:t>CP-10/8 и NP-4/9 от 10 декабря 2022 года,</w:t>
      </w:r>
    </w:p>
    <w:p w14:paraId="41C61630" w14:textId="79538798" w:rsidR="00342C89" w:rsidRPr="00F748D2" w:rsidRDefault="00342C89" w:rsidP="006C520B">
      <w:pPr>
        <w:pStyle w:val="CBDDesicionText"/>
        <w:ind w:firstLine="567"/>
        <w:rPr>
          <w:lang w:val="ru-RU"/>
        </w:rPr>
      </w:pPr>
      <w:r>
        <w:rPr>
          <w:i/>
          <w:iCs/>
          <w:lang w:val="ru-RU"/>
        </w:rPr>
        <w:t>признавая</w:t>
      </w:r>
      <w:r>
        <w:rPr>
          <w:lang w:val="ru-RU"/>
        </w:rPr>
        <w:t xml:space="preserve"> необходимость дальнейшего повышения эффективности совещаний в рамках Конвенции о биологическом разнообразии</w:t>
      </w:r>
      <w:r w:rsidR="00441F3F" w:rsidRPr="006C520B">
        <w:rPr>
          <w:rStyle w:val="FootnoteReference"/>
          <w:lang w:val="ru-RU"/>
        </w:rPr>
        <w:footnoteReference w:id="2"/>
      </w:r>
      <w:r>
        <w:rPr>
          <w:lang w:val="ru-RU"/>
        </w:rPr>
        <w:t xml:space="preserve"> и протоколов к ней,</w:t>
      </w:r>
    </w:p>
    <w:p w14:paraId="674DFAE3" w14:textId="57E43BEB" w:rsidR="00342C89" w:rsidRPr="00F748D2" w:rsidRDefault="00342C89" w:rsidP="006C520B">
      <w:pPr>
        <w:pStyle w:val="CBDDesicionText"/>
        <w:ind w:firstLine="567"/>
        <w:rPr>
          <w:lang w:val="ru-RU"/>
        </w:rPr>
      </w:pPr>
      <w:r>
        <w:rPr>
          <w:lang w:val="ru-RU"/>
        </w:rPr>
        <w:lastRenderedPageBreak/>
        <w:t>1.</w:t>
      </w:r>
      <w:r>
        <w:rPr>
          <w:lang w:val="ru-RU"/>
        </w:rPr>
        <w:tab/>
      </w:r>
      <w:r>
        <w:rPr>
          <w:i/>
          <w:iCs/>
          <w:lang w:val="ru-RU"/>
        </w:rPr>
        <w:t>принимает к сведению</w:t>
      </w:r>
      <w:r>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359ED34C" w14:textId="254E03BB" w:rsidR="00342C89" w:rsidRPr="00F748D2" w:rsidRDefault="00342C89" w:rsidP="006C520B">
      <w:pPr>
        <w:pStyle w:val="CBDDesicionText"/>
        <w:ind w:firstLine="567"/>
        <w:rPr>
          <w:u w:val="single"/>
          <w:lang w:val="ru-RU"/>
        </w:rPr>
      </w:pPr>
      <w:r>
        <w:rPr>
          <w:lang w:val="ru-RU"/>
        </w:rPr>
        <w:t>2.</w:t>
      </w:r>
      <w:r>
        <w:rPr>
          <w:lang w:val="ru-RU"/>
        </w:rPr>
        <w:tab/>
      </w:r>
      <w:r>
        <w:rPr>
          <w:i/>
          <w:iCs/>
          <w:lang w:val="ru-RU"/>
        </w:rPr>
        <w:t>поручает</w:t>
      </w:r>
      <w:r>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bookmarkStart w:id="1" w:name="_Hlk167785703"/>
      <w:bookmarkEnd w:id="1"/>
    </w:p>
    <w:p w14:paraId="291CD59D" w14:textId="59996193" w:rsidR="00342C89" w:rsidRPr="00F748D2" w:rsidRDefault="00342C89" w:rsidP="006C520B">
      <w:pPr>
        <w:pStyle w:val="CBDDesicionText"/>
        <w:ind w:firstLine="567"/>
        <w:rPr>
          <w:lang w:val="ru-RU"/>
        </w:rPr>
      </w:pPr>
      <w:r>
        <w:rPr>
          <w:lang w:val="ru-RU"/>
        </w:rPr>
        <w:t>3.</w:t>
      </w:r>
      <w:r>
        <w:rPr>
          <w:lang w:val="ru-RU"/>
        </w:rPr>
        <w:tab/>
        <w:t xml:space="preserve">поручает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w:t>
      </w:r>
      <w:r w:rsidR="00A950A9">
        <w:rPr>
          <w:lang w:val="ru-RU"/>
        </w:rPr>
        <w:t xml:space="preserve">включая </w:t>
      </w:r>
      <w:r>
        <w:rPr>
          <w:lang w:val="ru-RU"/>
        </w:rPr>
        <w:t>варианты</w:t>
      </w:r>
      <w:r w:rsidR="00A950A9">
        <w:rPr>
          <w:lang w:val="ru-RU"/>
        </w:rPr>
        <w:t xml:space="preserve"> по</w:t>
      </w:r>
      <w:r>
        <w:rPr>
          <w:lang w:val="ru-RU"/>
        </w:rPr>
        <w:t xml:space="preserve"> оптимизации повесток дня, заблаговременный коллегиальный обзор документов и своевременное представление заявлений;</w:t>
      </w:r>
    </w:p>
    <w:p w14:paraId="523BBB0E" w14:textId="0D95EFCD" w:rsidR="00342C89" w:rsidRPr="00F748D2" w:rsidRDefault="00342C89" w:rsidP="006C520B">
      <w:pPr>
        <w:pStyle w:val="CBDDesicionText"/>
        <w:ind w:firstLine="567"/>
        <w:rPr>
          <w:lang w:val="ru-RU"/>
        </w:rPr>
      </w:pPr>
      <w:r>
        <w:rPr>
          <w:lang w:val="ru-RU"/>
        </w:rPr>
        <w:t>4.</w:t>
      </w:r>
      <w:r>
        <w:rPr>
          <w:lang w:val="ru-RU"/>
        </w:rPr>
        <w:tab/>
      </w:r>
      <w:r>
        <w:rPr>
          <w:i/>
          <w:iCs/>
          <w:lang w:val="ru-RU"/>
        </w:rPr>
        <w:t>рекомендует</w:t>
      </w:r>
      <w:r>
        <w:rPr>
          <w:lang w:val="ru-RU"/>
        </w:rPr>
        <w:t>, чтобы в ходе совещаний вспомогательных органов открытого состава количество параллельно проводимых заседаний контактных групп и друзей Председателя было по возможности ограничено числом делегатов от каждой развивающейся страны, участие которых было поддержано секретариатом;</w:t>
      </w:r>
    </w:p>
    <w:p w14:paraId="5883EBD0" w14:textId="2062B130" w:rsidR="00342C89" w:rsidRPr="00F748D2" w:rsidRDefault="00342C89" w:rsidP="006C520B">
      <w:pPr>
        <w:pStyle w:val="CBDDesicionText"/>
        <w:ind w:firstLine="567"/>
        <w:rPr>
          <w:lang w:val="ru-RU"/>
        </w:rPr>
      </w:pPr>
      <w:r>
        <w:rPr>
          <w:lang w:val="ru-RU"/>
        </w:rPr>
        <w:t>5.</w:t>
      </w:r>
      <w:r>
        <w:rPr>
          <w:lang w:val="ru-RU"/>
        </w:rPr>
        <w:tab/>
      </w:r>
      <w:r>
        <w:rPr>
          <w:i/>
          <w:iCs/>
          <w:lang w:val="ru-RU"/>
        </w:rPr>
        <w:t>поручает</w:t>
      </w:r>
      <w:r>
        <w:rPr>
          <w:lang w:val="ru-RU"/>
        </w:rPr>
        <w:t xml:space="preserve"> Исполнительному секретарю содействовать изысканию дополнительной финансовой поддержки в целях более широкого участия развивающихся стран, в частности наименее развитых стран и малых островных развивающихся государств, а также стран с переходной экономикой;</w:t>
      </w:r>
    </w:p>
    <w:p w14:paraId="57FA81B3" w14:textId="24B769AC" w:rsidR="00342C89" w:rsidRPr="00F748D2" w:rsidRDefault="00342C89" w:rsidP="006C520B">
      <w:pPr>
        <w:pStyle w:val="CBDDesicionText"/>
        <w:ind w:firstLine="567"/>
        <w:rPr>
          <w:lang w:val="ru-RU"/>
        </w:rPr>
      </w:pPr>
      <w:r>
        <w:rPr>
          <w:lang w:val="ru-RU"/>
        </w:rPr>
        <w:t>6.</w:t>
      </w:r>
      <w:r>
        <w:rPr>
          <w:lang w:val="ru-RU"/>
        </w:rPr>
        <w:tab/>
      </w:r>
      <w:r>
        <w:rPr>
          <w:i/>
          <w:iCs/>
          <w:lang w:val="ru-RU"/>
        </w:rPr>
        <w:t>постановляет</w:t>
      </w:r>
      <w:r>
        <w:rPr>
          <w:lang w:val="ru-RU"/>
        </w:rPr>
        <w:t>,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делегатам Сторон из числа развивающихся стран;</w:t>
      </w:r>
    </w:p>
    <w:p w14:paraId="404E8286" w14:textId="31FFB49F" w:rsidR="00342C89" w:rsidRPr="00F748D2" w:rsidRDefault="00342C89" w:rsidP="006C520B">
      <w:pPr>
        <w:pStyle w:val="CBDDesicionText"/>
        <w:ind w:firstLine="567"/>
        <w:rPr>
          <w:lang w:val="ru-RU"/>
        </w:rPr>
      </w:pPr>
      <w:r>
        <w:rPr>
          <w:lang w:val="ru-RU"/>
        </w:rPr>
        <w:t>7.</w:t>
      </w:r>
      <w:r>
        <w:rPr>
          <w:lang w:val="ru-RU"/>
        </w:rPr>
        <w:tab/>
      </w:r>
      <w:r>
        <w:rPr>
          <w:i/>
          <w:iCs/>
          <w:lang w:val="ru-RU"/>
        </w:rPr>
        <w:t>признает</w:t>
      </w:r>
      <w:r>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w:t>
      </w:r>
      <w:r w:rsidRPr="00A950A9">
        <w:rPr>
          <w:lang w:val="ru-RU"/>
        </w:rPr>
        <w:t>рекомендует</w:t>
      </w:r>
      <w:r>
        <w:rPr>
          <w:lang w:val="ru-RU"/>
        </w:rPr>
        <w:t>, если не будет принято иного решения, предпочтительно не планировать проведение заседаний по</w:t>
      </w:r>
      <w:r w:rsidR="00A950A9">
        <w:rPr>
          <w:lang w:val="ru-RU"/>
        </w:rPr>
        <w:t xml:space="preserve"> прошествии</w:t>
      </w:r>
      <w:r>
        <w:rPr>
          <w:lang w:val="ru-RU"/>
        </w:rPr>
        <w:t xml:space="preserve"> 13 часов с начала первого совещания открытого состава того же дня;</w:t>
      </w:r>
    </w:p>
    <w:p w14:paraId="1EF227FF" w14:textId="77777777" w:rsidR="00342C89" w:rsidRPr="00F748D2" w:rsidRDefault="00342C89" w:rsidP="006C520B">
      <w:pPr>
        <w:pStyle w:val="CBDDesicionText"/>
        <w:ind w:firstLine="567"/>
        <w:rPr>
          <w:lang w:val="ru-RU"/>
        </w:rPr>
      </w:pPr>
      <w:r>
        <w:rPr>
          <w:lang w:val="ru-RU"/>
        </w:rPr>
        <w:t>8.</w:t>
      </w:r>
      <w:r>
        <w:rPr>
          <w:lang w:val="ru-RU"/>
        </w:rPr>
        <w:tab/>
      </w:r>
      <w:r>
        <w:rPr>
          <w:i/>
          <w:iCs/>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Конвенции;</w:t>
      </w:r>
    </w:p>
    <w:p w14:paraId="4AF528E5" w14:textId="77777777" w:rsidR="00342C89" w:rsidRPr="00F748D2" w:rsidRDefault="00342C89" w:rsidP="006C520B">
      <w:pPr>
        <w:pStyle w:val="CBDDesicionText"/>
        <w:ind w:firstLine="567"/>
        <w:rPr>
          <w:lang w:val="ru-RU"/>
        </w:rPr>
      </w:pPr>
      <w:r>
        <w:rPr>
          <w:lang w:val="ru-RU"/>
        </w:rPr>
        <w:t>9.</w:t>
      </w:r>
      <w:r>
        <w:rPr>
          <w:lang w:val="ru-RU"/>
        </w:rPr>
        <w:tab/>
      </w:r>
      <w:r>
        <w:rPr>
          <w:i/>
          <w:iCs/>
          <w:lang w:val="ru-RU"/>
        </w:rPr>
        <w:t>поручает</w:t>
      </w:r>
      <w:r>
        <w:rPr>
          <w:lang w:val="ru-RU"/>
        </w:rPr>
        <w:t xml:space="preserve"> 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3A2EA911" w14:textId="025A7B17" w:rsidR="00342C89" w:rsidRPr="00F748D2" w:rsidRDefault="00342C89" w:rsidP="006C520B">
      <w:pPr>
        <w:pStyle w:val="CBDDesicionText"/>
        <w:ind w:firstLine="567"/>
        <w:rPr>
          <w:lang w:val="ru-RU"/>
        </w:rPr>
      </w:pPr>
      <w:r>
        <w:rPr>
          <w:lang w:val="ru-RU"/>
        </w:rPr>
        <w:t>10.</w:t>
      </w:r>
      <w:r>
        <w:rPr>
          <w:lang w:val="ru-RU"/>
        </w:rPr>
        <w:tab/>
      </w:r>
      <w:r>
        <w:rPr>
          <w:i/>
          <w:iCs/>
          <w:lang w:val="ru-RU"/>
        </w:rPr>
        <w:t xml:space="preserve">поручает также </w:t>
      </w:r>
      <w:r>
        <w:rPr>
          <w:lang w:val="ru-RU"/>
        </w:rPr>
        <w:t>Исполнительному секретарю при условии наличия ресурсов содействовать участию представителей из развивающихся стран, указанных в пункте 8 выше, в межправительственных совещаниях, проводимых в рамках Конвенции без ущерба для поддержки, оказываемой их делегациям для обеспечения их участия, когда это возможно;</w:t>
      </w:r>
    </w:p>
    <w:p w14:paraId="2B18BCC8" w14:textId="06129ED8" w:rsidR="00342C89" w:rsidRPr="00F748D2" w:rsidRDefault="00342C89" w:rsidP="006C520B">
      <w:pPr>
        <w:pStyle w:val="CBDDesicionText"/>
        <w:ind w:firstLine="567"/>
        <w:rPr>
          <w:lang w:val="ru-RU"/>
        </w:rPr>
      </w:pPr>
      <w:r>
        <w:rPr>
          <w:lang w:val="ru-RU"/>
        </w:rPr>
        <w:lastRenderedPageBreak/>
        <w:t>11.</w:t>
      </w:r>
      <w:r>
        <w:rPr>
          <w:lang w:val="ru-RU"/>
        </w:rPr>
        <w:tab/>
      </w:r>
      <w:r>
        <w:rPr>
          <w:i/>
          <w:iCs/>
          <w:lang w:val="ru-RU"/>
        </w:rPr>
        <w:t>рекомендует</w:t>
      </w:r>
      <w:r>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Председателя с целью поиска возможных решений;</w:t>
      </w:r>
    </w:p>
    <w:p w14:paraId="6F0F02B2" w14:textId="482815DF" w:rsidR="00342C89" w:rsidRPr="00271054" w:rsidRDefault="00342C89" w:rsidP="006C520B">
      <w:pPr>
        <w:pStyle w:val="CBDDesicionText"/>
        <w:ind w:firstLine="567"/>
        <w:rPr>
          <w:lang w:val="ru-RU"/>
        </w:rPr>
      </w:pPr>
      <w:r>
        <w:rPr>
          <w:lang w:val="ru-RU"/>
        </w:rPr>
        <w:t>12.</w:t>
      </w:r>
      <w:r>
        <w:rPr>
          <w:lang w:val="ru-RU"/>
        </w:rPr>
        <w:tab/>
      </w:r>
      <w:r>
        <w:rPr>
          <w:i/>
          <w:iCs/>
          <w:lang w:val="ru-RU"/>
        </w:rPr>
        <w:t>призывает</w:t>
      </w:r>
      <w:r>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2DE74FCA" w14:textId="44DBF86F" w:rsidR="00342C89" w:rsidRPr="00F748D2" w:rsidRDefault="00342C89" w:rsidP="006C520B">
      <w:pPr>
        <w:pStyle w:val="CBDDesicionText"/>
        <w:ind w:firstLine="567"/>
        <w:rPr>
          <w:lang w:val="ru-RU"/>
        </w:rPr>
      </w:pPr>
      <w:r>
        <w:rPr>
          <w:lang w:val="ru-RU"/>
        </w:rPr>
        <w:t>13.</w:t>
      </w:r>
      <w:r>
        <w:rPr>
          <w:lang w:val="ru-RU"/>
        </w:rPr>
        <w:tab/>
      </w:r>
      <w:r>
        <w:rPr>
          <w:i/>
          <w:iCs/>
          <w:lang w:val="ru-RU"/>
        </w:rPr>
        <w:t>поручает</w:t>
      </w:r>
      <w:r>
        <w:rPr>
          <w:lang w:val="ru-RU"/>
        </w:rPr>
        <w:t xml:space="preserve"> Исполнительному секретарю под руководством бюро:</w:t>
      </w:r>
    </w:p>
    <w:p w14:paraId="1DECCC3B" w14:textId="50F8A89F" w:rsidR="00342C89" w:rsidRPr="00F748D2" w:rsidRDefault="00342C89" w:rsidP="006C520B">
      <w:pPr>
        <w:pStyle w:val="CBDDesicionText"/>
        <w:ind w:firstLine="567"/>
        <w:rPr>
          <w:lang w:val="ru-RU"/>
        </w:rPr>
      </w:pPr>
      <w:r>
        <w:rPr>
          <w:lang w:val="ru-RU"/>
        </w:rPr>
        <w:t>(a)</w:t>
      </w:r>
      <w:r>
        <w:rPr>
          <w:lang w:val="ru-RU"/>
        </w:rPr>
        <w:tab/>
        <w:t xml:space="preserve">обеспечить представление рабочих документов для совещаний вспомогательных органов открытого состава Конвенции на всех официальных языках Организации Объединенных Наций согласно их соответствующим правилам процедуры или </w:t>
      </w:r>
      <w:proofErr w:type="spellStart"/>
      <w:r>
        <w:rPr>
          <w:lang w:val="ru-RU"/>
        </w:rPr>
        <w:t>modus</w:t>
      </w:r>
      <w:proofErr w:type="spellEnd"/>
      <w:r>
        <w:rPr>
          <w:lang w:val="ru-RU"/>
        </w:rPr>
        <w:t xml:space="preserve"> </w:t>
      </w:r>
      <w:proofErr w:type="spellStart"/>
      <w:r>
        <w:rPr>
          <w:lang w:val="ru-RU"/>
        </w:rPr>
        <w:t>operandi</w:t>
      </w:r>
      <w:proofErr w:type="spellEnd"/>
      <w:r>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 и содействовать председателям заседаний в просьбе к Сторонам о пересмотре их соответствующих повесток дня совещаний Конвенции о биологическом разнообразии в начале этих совещаний в случае несоблюдения процедур размещения документов;</w:t>
      </w:r>
    </w:p>
    <w:p w14:paraId="2B7F9960" w14:textId="3D113021" w:rsidR="00342C89" w:rsidRPr="00F748D2" w:rsidRDefault="00342C89" w:rsidP="006C520B">
      <w:pPr>
        <w:pStyle w:val="CBDDesicionText"/>
        <w:ind w:firstLine="567"/>
        <w:rPr>
          <w:lang w:val="ru-RU"/>
        </w:rPr>
      </w:pPr>
      <w:r>
        <w:rPr>
          <w:lang w:val="ru-RU"/>
        </w:rPr>
        <w:t>(b)</w:t>
      </w:r>
      <w:r>
        <w:rPr>
          <w:lang w:val="ru-RU"/>
        </w:rPr>
        <w:tab/>
      </w:r>
      <w:r w:rsidRPr="00A950A9">
        <w:rPr>
          <w:lang w:val="ru-RU"/>
        </w:rPr>
        <w:t>разработать</w:t>
      </w:r>
      <w:r>
        <w:rPr>
          <w:lang w:val="ru-RU"/>
        </w:rPr>
        <w:t xml:space="preserve"> четкий график для своевременной подготовки к каждому совещанию, начиная с совещаний вспомогательных органов после </w:t>
      </w:r>
      <w:r w:rsidR="00A950A9">
        <w:rPr>
          <w:lang w:val="ru-RU"/>
        </w:rPr>
        <w:t>16-го</w:t>
      </w:r>
      <w:r>
        <w:rPr>
          <w:lang w:val="ru-RU"/>
        </w:rPr>
        <w:t xml:space="preserve"> совещания Конференции Сторон;</w:t>
      </w:r>
    </w:p>
    <w:p w14:paraId="592BCE7E" w14:textId="1DFAF7F4" w:rsidR="00342C89" w:rsidRPr="00271054" w:rsidRDefault="00342C89" w:rsidP="006C520B">
      <w:pPr>
        <w:pStyle w:val="CBDDesicionText"/>
        <w:ind w:firstLine="567"/>
        <w:rPr>
          <w:iCs/>
          <w:lang w:val="ru-RU"/>
        </w:rPr>
      </w:pPr>
      <w:r>
        <w:rPr>
          <w:lang w:val="ru-RU"/>
        </w:rPr>
        <w:t>(c)</w:t>
      </w:r>
      <w:r>
        <w:rPr>
          <w:lang w:val="ru-RU"/>
        </w:rPr>
        <w:tab/>
        <w:t>предоставлять национальным координаторам в конце каждого года</w:t>
      </w:r>
      <w:r w:rsidR="00A950A9">
        <w:rPr>
          <w:lang w:val="ru-RU"/>
        </w:rPr>
        <w:t>, начиная с 2024 года,</w:t>
      </w:r>
      <w:r>
        <w:rPr>
          <w:lang w:val="ru-RU"/>
        </w:rPr>
        <w:t xml:space="preserve">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2FE2D375" w14:textId="47B95D05" w:rsidR="00342C89" w:rsidRPr="00271054" w:rsidRDefault="00342C89" w:rsidP="006C520B">
      <w:pPr>
        <w:pStyle w:val="CBDDesicionText"/>
        <w:ind w:firstLine="567"/>
        <w:rPr>
          <w:lang w:val="ru-RU"/>
        </w:rPr>
      </w:pPr>
      <w:r>
        <w:rPr>
          <w:lang w:val="ru-RU"/>
        </w:rPr>
        <w:t>(d)</w:t>
      </w:r>
      <w:r>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пересматривать предшествующие решения с целью облегчения дальнейшего выполнения решений;</w:t>
      </w:r>
    </w:p>
    <w:p w14:paraId="2BD704B3" w14:textId="2F978053" w:rsidR="00342C89" w:rsidRPr="00F748D2" w:rsidRDefault="00342C89" w:rsidP="006C520B">
      <w:pPr>
        <w:pStyle w:val="CBDDesicionText"/>
        <w:ind w:firstLine="567"/>
        <w:rPr>
          <w:lang w:val="ru-RU"/>
        </w:rPr>
      </w:pPr>
      <w:r>
        <w:rPr>
          <w:lang w:val="ru-RU"/>
        </w:rPr>
        <w:t>(e)</w:t>
      </w:r>
      <w:r>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72DC0EA8" w14:textId="577027BF" w:rsidR="00342C89" w:rsidRPr="00F748D2" w:rsidRDefault="00342C89" w:rsidP="006C520B">
      <w:pPr>
        <w:pStyle w:val="CBDDesicionText"/>
        <w:ind w:firstLine="567"/>
        <w:rPr>
          <w:lang w:val="ru-RU"/>
        </w:rPr>
      </w:pPr>
      <w:r>
        <w:rPr>
          <w:lang w:val="ru-RU"/>
        </w:rPr>
        <w:t>(f)</w:t>
      </w:r>
      <w:r>
        <w:rPr>
          <w:lang w:val="ru-RU"/>
        </w:rPr>
        <w:tab/>
        <w:t>пересмотреть структуру веб-сайта Конвенции с целью сделать его более удобным для использования;</w:t>
      </w:r>
    </w:p>
    <w:p w14:paraId="7F2B35BE" w14:textId="583E90C4" w:rsidR="00342C89" w:rsidRPr="00F748D2" w:rsidRDefault="00342C89" w:rsidP="006C520B">
      <w:pPr>
        <w:pStyle w:val="CBDDesicionText"/>
        <w:ind w:firstLine="567"/>
        <w:rPr>
          <w:lang w:val="ru-RU"/>
        </w:rPr>
      </w:pPr>
      <w:r>
        <w:rPr>
          <w:lang w:val="ru-RU"/>
        </w:rPr>
        <w:t>14.</w:t>
      </w:r>
      <w:r>
        <w:rPr>
          <w:lang w:val="ru-RU"/>
        </w:rPr>
        <w:tab/>
      </w:r>
      <w:r>
        <w:rPr>
          <w:i/>
          <w:iCs/>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Конвенции, и планировать совещания бюро на стратегических этапах этого процесса;</w:t>
      </w:r>
      <w:bookmarkStart w:id="2" w:name="_Hlk172542561"/>
      <w:bookmarkEnd w:id="2"/>
    </w:p>
    <w:p w14:paraId="24E3C498" w14:textId="74868D0A" w:rsidR="006A26A2" w:rsidRPr="00F748D2" w:rsidRDefault="00342C89" w:rsidP="006C520B">
      <w:pPr>
        <w:pStyle w:val="CBDNormalNoNumber"/>
        <w:ind w:left="567" w:firstLine="567"/>
        <w:rPr>
          <w:lang w:val="ru-RU"/>
        </w:rPr>
      </w:pPr>
      <w:r>
        <w:rPr>
          <w:lang w:val="ru-RU"/>
        </w:rPr>
        <w:t>15.</w:t>
      </w:r>
      <w:r>
        <w:rPr>
          <w:lang w:val="ru-RU"/>
        </w:rPr>
        <w:tab/>
        <w:t xml:space="preserve">поручает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Конвенции и представить соответствующие предложения на рассмотрение Вспомогательного органа по осуществлению на его 6-м совещании в целях </w:t>
      </w:r>
      <w:r>
        <w:rPr>
          <w:lang w:val="ru-RU"/>
        </w:rPr>
        <w:lastRenderedPageBreak/>
        <w:t>разработки проекта решения для рассмотрения Конференцией Сторон на ее 17-м совещании с учетом рекомендации 4/12 Вспомогательного органа по осуществлению, включая подборку представленных материалов, содержащуюся в приложении II.</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696C49" w14:textId="77777777" w:rsidR="00D85E5E" w:rsidRDefault="00D85E5E" w:rsidP="00A96B21">
      <w:r>
        <w:separator/>
      </w:r>
    </w:p>
  </w:endnote>
  <w:endnote w:type="continuationSeparator" w:id="0">
    <w:p w14:paraId="0899AA03" w14:textId="77777777" w:rsidR="00D85E5E" w:rsidRDefault="00D85E5E" w:rsidP="00A96B21">
      <w:r>
        <w:continuationSeparator/>
      </w:r>
    </w:p>
  </w:endnote>
  <w:endnote w:type="continuationNotice" w:id="1">
    <w:p w14:paraId="6A3055DE" w14:textId="77777777" w:rsidR="00D85E5E" w:rsidRDefault="00D85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5C3D3B" w:rsidRDefault="005C3D3B" w:rsidP="005C3D3B">
    <w:pPr>
      <w:pStyle w:val="Footer"/>
    </w:pPr>
    <w:r>
      <w:fldChar w:fldCharType="begin"/>
    </w:r>
    <w:r>
      <w:instrText xml:space="preserve"> PAGE </w:instrText>
    </w:r>
    <w:r>
      <w:fldChar w:fldCharType="separate"/>
    </w:r>
    <w:r w:rsidR="009537A0">
      <w:rPr>
        <w:noProof/>
      </w:rPr>
      <w:t>4</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9537A0">
      <w:rPr>
        <w:noProof/>
      </w:rPr>
      <w:t>4</w:t>
    </w:r>
    <w:r w:rsidR="009537A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5C3D3B" w:rsidRDefault="005C3D3B" w:rsidP="005C3D3B">
    <w:pPr>
      <w:pStyle w:val="CBDFooter"/>
      <w:jc w:val="right"/>
    </w:pPr>
    <w:r>
      <w:fldChar w:fldCharType="begin"/>
    </w:r>
    <w:r>
      <w:instrText xml:space="preserve"> PAGE \* MERGEFORMAT </w:instrText>
    </w:r>
    <w:r>
      <w:fldChar w:fldCharType="separate"/>
    </w:r>
    <w:r w:rsidR="00F748D2">
      <w:rPr>
        <w:noProof/>
      </w:rPr>
      <w:t>3</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F748D2">
      <w:rPr>
        <w:noProof/>
      </w:rPr>
      <w:t>4</w:t>
    </w:r>
    <w:r w:rsidR="00953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B53FB" w14:textId="77777777" w:rsidR="00D85E5E" w:rsidRDefault="00D85E5E" w:rsidP="00A96B21">
      <w:r>
        <w:separator/>
      </w:r>
    </w:p>
  </w:footnote>
  <w:footnote w:type="continuationSeparator" w:id="0">
    <w:p w14:paraId="4DB5A58E" w14:textId="77777777" w:rsidR="00D85E5E" w:rsidRDefault="00D85E5E" w:rsidP="00A96B21">
      <w:r>
        <w:continuationSeparator/>
      </w:r>
    </w:p>
  </w:footnote>
  <w:footnote w:type="continuationNotice" w:id="1">
    <w:p w14:paraId="40A7D378" w14:textId="77777777" w:rsidR="00D85E5E" w:rsidRDefault="00D85E5E"/>
  </w:footnote>
  <w:footnote w:id="2">
    <w:p w14:paraId="1485B7F9" w14:textId="7B8CA32F" w:rsidR="00441F3F" w:rsidRPr="00F748D2" w:rsidRDefault="00441F3F">
      <w:pPr>
        <w:pStyle w:val="FootnoteText"/>
        <w:rPr>
          <w:lang w:val="ru-RU"/>
        </w:rPr>
      </w:pPr>
      <w:r>
        <w:rPr>
          <w:rStyle w:val="FootnoteReference"/>
          <w:lang w:val="ru-RU"/>
        </w:rPr>
        <w:footnoteRef/>
      </w:r>
      <w:r>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429B6679" w:rsidR="00A00234" w:rsidRPr="005C3D3B" w:rsidRDefault="00EA73F8" w:rsidP="005C3D3B">
    <w:pPr>
      <w:pStyle w:val="CBDHeader"/>
    </w:pPr>
    <w:r>
      <w:rPr>
        <w:noProof/>
        <w:lang w:val="en-CA"/>
      </w:rPr>
      <w:t>CBD/COP/16/WG.I/CRP.13-CBD/CP/MOP/11/WG.I/CRP.4-CBD/NP/MOP/5/WG.I/CRP.4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CCC4221" w:rsidR="002B559C" w:rsidRPr="005C3D3B" w:rsidRDefault="00EA73F8" w:rsidP="009836B7">
    <w:pPr>
      <w:pStyle w:val="CBDHeader"/>
      <w:jc w:val="right"/>
    </w:pPr>
    <w:r>
      <w:rPr>
        <w:noProof/>
        <w:lang w:val="en-CA"/>
      </w:rPr>
      <w:t>CBD/COP/16/WG.I/CRP.13-CBD/CP/MOP/11/WG.I/CRP.4-CBD/NP/MOP/5/WG.I/CRP.4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18217397">
    <w:abstractNumId w:val="4"/>
  </w:num>
  <w:num w:numId="2" w16cid:durableId="2087458070">
    <w:abstractNumId w:val="12"/>
  </w:num>
  <w:num w:numId="3" w16cid:durableId="1066686474">
    <w:abstractNumId w:val="15"/>
  </w:num>
  <w:num w:numId="4" w16cid:durableId="1271932810">
    <w:abstractNumId w:val="0"/>
  </w:num>
  <w:num w:numId="5" w16cid:durableId="292174143">
    <w:abstractNumId w:val="1"/>
  </w:num>
  <w:num w:numId="6" w16cid:durableId="1229224103">
    <w:abstractNumId w:val="1"/>
  </w:num>
  <w:num w:numId="7" w16cid:durableId="1756592857">
    <w:abstractNumId w:val="3"/>
  </w:num>
  <w:num w:numId="8" w16cid:durableId="1210535071">
    <w:abstractNumId w:val="7"/>
  </w:num>
  <w:num w:numId="9" w16cid:durableId="111824062">
    <w:abstractNumId w:val="11"/>
  </w:num>
  <w:num w:numId="10" w16cid:durableId="1789355001">
    <w:abstractNumId w:val="10"/>
  </w:num>
  <w:num w:numId="11" w16cid:durableId="1676876700">
    <w:abstractNumId w:val="6"/>
  </w:num>
  <w:num w:numId="12" w16cid:durableId="1915433235">
    <w:abstractNumId w:val="2"/>
  </w:num>
  <w:num w:numId="13" w16cid:durableId="1330718159">
    <w:abstractNumId w:val="2"/>
    <w:lvlOverride w:ilvl="0">
      <w:startOverride w:val="1"/>
    </w:lvlOverride>
  </w:num>
  <w:num w:numId="14" w16cid:durableId="810942647">
    <w:abstractNumId w:val="9"/>
  </w:num>
  <w:num w:numId="15" w16cid:durableId="1263108046">
    <w:abstractNumId w:val="9"/>
    <w:lvlOverride w:ilvl="0">
      <w:startOverride w:val="1"/>
    </w:lvlOverride>
  </w:num>
  <w:num w:numId="16" w16cid:durableId="2002349107">
    <w:abstractNumId w:val="12"/>
    <w:lvlOverride w:ilvl="0">
      <w:startOverride w:val="1"/>
    </w:lvlOverride>
  </w:num>
  <w:num w:numId="17" w16cid:durableId="2072118565">
    <w:abstractNumId w:val="9"/>
    <w:lvlOverride w:ilvl="0">
      <w:startOverride w:val="1"/>
    </w:lvlOverride>
  </w:num>
  <w:num w:numId="18" w16cid:durableId="1449469925">
    <w:abstractNumId w:val="16"/>
  </w:num>
  <w:num w:numId="19" w16cid:durableId="507334509">
    <w:abstractNumId w:val="12"/>
    <w:lvlOverride w:ilvl="0">
      <w:startOverride w:val="1"/>
    </w:lvlOverride>
  </w:num>
  <w:num w:numId="20" w16cid:durableId="2054423222">
    <w:abstractNumId w:val="12"/>
    <w:lvlOverride w:ilvl="0">
      <w:startOverride w:val="1"/>
    </w:lvlOverride>
  </w:num>
  <w:num w:numId="21" w16cid:durableId="872035920">
    <w:abstractNumId w:val="8"/>
  </w:num>
  <w:num w:numId="22" w16cid:durableId="758595720">
    <w:abstractNumId w:val="5"/>
  </w:num>
  <w:num w:numId="23" w16cid:durableId="1732649624">
    <w:abstractNumId w:val="13"/>
  </w:num>
  <w:num w:numId="24" w16cid:durableId="15667125">
    <w:abstractNumId w:val="13"/>
  </w:num>
  <w:num w:numId="25" w16cid:durableId="450900614">
    <w:abstractNumId w:val="13"/>
  </w:num>
  <w:num w:numId="26" w16cid:durableId="624972735">
    <w:abstractNumId w:val="13"/>
  </w:num>
  <w:num w:numId="27" w16cid:durableId="1160119839">
    <w:abstractNumId w:val="13"/>
  </w:num>
  <w:num w:numId="28" w16cid:durableId="911355746">
    <w:abstractNumId w:val="13"/>
  </w:num>
  <w:num w:numId="29" w16cid:durableId="151678236">
    <w:abstractNumId w:val="14"/>
  </w:num>
  <w:num w:numId="30" w16cid:durableId="1199582070">
    <w:abstractNumId w:val="14"/>
  </w:num>
  <w:num w:numId="31" w16cid:durableId="1434738611">
    <w:abstractNumId w:val="14"/>
  </w:num>
  <w:num w:numId="32" w16cid:durableId="1287934000">
    <w:abstractNumId w:val="14"/>
  </w:num>
  <w:num w:numId="33" w16cid:durableId="1730613628">
    <w:abstractNumId w:val="5"/>
  </w:num>
  <w:num w:numId="34" w16cid:durableId="1170022919">
    <w:abstractNumId w:val="5"/>
  </w:num>
  <w:num w:numId="35" w16cid:durableId="413283647">
    <w:abstractNumId w:val="5"/>
  </w:num>
  <w:num w:numId="36" w16cid:durableId="882639417">
    <w:abstractNumId w:val="5"/>
  </w:num>
  <w:num w:numId="37" w16cid:durableId="366444258">
    <w:abstractNumId w:val="5"/>
  </w:num>
  <w:num w:numId="38" w16cid:durableId="1483306633">
    <w:abstractNumId w:val="5"/>
  </w:num>
  <w:num w:numId="39" w16cid:durableId="920874499">
    <w:abstractNumId w:val="5"/>
  </w:num>
  <w:num w:numId="40" w16cid:durableId="816185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473EC"/>
    <w:rsid w:val="00250269"/>
    <w:rsid w:val="00260145"/>
    <w:rsid w:val="00260C70"/>
    <w:rsid w:val="00263F43"/>
    <w:rsid w:val="002641B5"/>
    <w:rsid w:val="00271054"/>
    <w:rsid w:val="002A3E19"/>
    <w:rsid w:val="002B00CA"/>
    <w:rsid w:val="002B1DB3"/>
    <w:rsid w:val="002B559C"/>
    <w:rsid w:val="00303F0B"/>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17031"/>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6FC1"/>
    <w:rsid w:val="009273D8"/>
    <w:rsid w:val="00935461"/>
    <w:rsid w:val="00936849"/>
    <w:rsid w:val="00937638"/>
    <w:rsid w:val="009459E3"/>
    <w:rsid w:val="009537A0"/>
    <w:rsid w:val="00960746"/>
    <w:rsid w:val="00972751"/>
    <w:rsid w:val="009836B7"/>
    <w:rsid w:val="00986479"/>
    <w:rsid w:val="00986EC5"/>
    <w:rsid w:val="00995DDC"/>
    <w:rsid w:val="009A6FDE"/>
    <w:rsid w:val="009C1114"/>
    <w:rsid w:val="009C72C7"/>
    <w:rsid w:val="009D47D4"/>
    <w:rsid w:val="00A00234"/>
    <w:rsid w:val="00A2580E"/>
    <w:rsid w:val="00A26177"/>
    <w:rsid w:val="00A27C3E"/>
    <w:rsid w:val="00A33127"/>
    <w:rsid w:val="00A349E1"/>
    <w:rsid w:val="00A3559E"/>
    <w:rsid w:val="00A44AA9"/>
    <w:rsid w:val="00A44F50"/>
    <w:rsid w:val="00A54FA0"/>
    <w:rsid w:val="00A61A74"/>
    <w:rsid w:val="00A67533"/>
    <w:rsid w:val="00A6789C"/>
    <w:rsid w:val="00A749F9"/>
    <w:rsid w:val="00A77E53"/>
    <w:rsid w:val="00A819AA"/>
    <w:rsid w:val="00A93C89"/>
    <w:rsid w:val="00A950A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97CB4"/>
    <w:rsid w:val="00CA06D7"/>
    <w:rsid w:val="00CB0D9D"/>
    <w:rsid w:val="00CB29E5"/>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241"/>
    <w:rsid w:val="00D71FFB"/>
    <w:rsid w:val="00D83CC4"/>
    <w:rsid w:val="00D85E5E"/>
    <w:rsid w:val="00D86B82"/>
    <w:rsid w:val="00D92557"/>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48D2"/>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1EF4"/>
    <w:rsid w:val="00004B04"/>
    <w:rsid w:val="00083B6D"/>
    <w:rsid w:val="002D1F36"/>
    <w:rsid w:val="002E008D"/>
    <w:rsid w:val="00303F0B"/>
    <w:rsid w:val="003D6731"/>
    <w:rsid w:val="00492F01"/>
    <w:rsid w:val="004C6FCA"/>
    <w:rsid w:val="005D4F98"/>
    <w:rsid w:val="00693BBE"/>
    <w:rsid w:val="00764DF4"/>
    <w:rsid w:val="007E63E9"/>
    <w:rsid w:val="00811444"/>
    <w:rsid w:val="0083295D"/>
    <w:rsid w:val="008C2B0C"/>
    <w:rsid w:val="008D2345"/>
    <w:rsid w:val="00A241E1"/>
    <w:rsid w:val="00A3559E"/>
    <w:rsid w:val="00A95DE9"/>
    <w:rsid w:val="00B41BF6"/>
    <w:rsid w:val="00BF6306"/>
    <w:rsid w:val="00CE6F60"/>
    <w:rsid w:val="00D0778B"/>
    <w:rsid w:val="00D66DCA"/>
    <w:rsid w:val="00DC440C"/>
    <w:rsid w:val="00E30D39"/>
    <w:rsid w:val="00E44A51"/>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BFA71A-E988-41FA-B8AB-E94FA5E2FA1A}">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11</TotalTime>
  <Pages>4</Pages>
  <Words>1352</Words>
  <Characters>7711</Characters>
  <Application>Microsoft Office Word</Application>
  <DocSecurity>0</DocSecurity>
  <Lines>64</Lines>
  <Paragraphs>18</Paragraphs>
  <ScaleCrop>false</ScaleCrop>
  <HeadingPairs>
    <vt:vector size="6" baseType="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3" baseType="lpstr">
      <vt:lpstr>Options to further improve the effectiveness of processes under the Convention and its Protocols</vt: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Возможные варианты дальнейшего повышения эффективности процессов в рамках Конвенции и протоколов к ней</dc:title>
  <dc:subject>CBD/COP/16/WG.I/CRP.13</dc:subject>
  <dc:creator>Secretariat of the Convention on Biological Diversity</dc:creator>
  <cp:keywords>Conference of the Parties to the Convention on Biological Diversity</cp:keywords>
  <dc:description/>
  <cp:lastModifiedBy>Anna Vegera</cp:lastModifiedBy>
  <cp:revision>3</cp:revision>
  <cp:lastPrinted>2024-10-29T17:03:00Z</cp:lastPrinted>
  <dcterms:created xsi:type="dcterms:W3CDTF">2024-11-01T02:52:00Z</dcterms:created>
  <dcterms:modified xsi:type="dcterms:W3CDTF">2024-11-01T03:05:00Z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TranslatedWith">
    <vt:lpwstr>Mercury</vt:lpwstr>
  </property>
  <property fmtid="{D5CDD505-2E9C-101B-9397-08002B2CF9AE}" pid="6" name="GeneratedBy">
    <vt:lpwstr>andrei.gorbov_cma</vt:lpwstr>
  </property>
  <property fmtid="{D5CDD505-2E9C-101B-9397-08002B2CF9AE}" pid="7" name="GeneratedDate">
    <vt:lpwstr>11/01/2024 02:25:55</vt:lpwstr>
  </property>
  <property fmtid="{D5CDD505-2E9C-101B-9397-08002B2CF9AE}" pid="8" name="OriginalDocID">
    <vt:lpwstr>c0911eaf-f75d-4793-8d4c-d58d1bd84911</vt:lpwstr>
  </property>
</Properties>
</file>