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5141"/>
        <w:gridCol w:w="4214"/>
      </w:tblGrid>
      <w:tr w:rsidR="003841F1" w:rsidRPr="003D067D" w14:paraId="6A51241C" w14:textId="77777777" w:rsidTr="00C56DBE">
        <w:trPr>
          <w:trHeight w:val="844"/>
        </w:trPr>
        <w:tc>
          <w:tcPr>
            <w:tcW w:w="744" w:type="dxa"/>
            <w:tcBorders>
              <w:bottom w:val="single" w:sz="12" w:space="0" w:color="auto"/>
            </w:tcBorders>
          </w:tcPr>
          <w:p w14:paraId="36CEFB10" w14:textId="77777777" w:rsidR="003841F1" w:rsidRPr="008A0A75" w:rsidRDefault="003841F1" w:rsidP="00C56DBE">
            <w:pPr>
              <w:rPr>
                <w:kern w:val="22"/>
              </w:rPr>
            </w:pPr>
            <w:r w:rsidRPr="008A0A75">
              <w:rPr>
                <w:noProof/>
                <w:kern w:val="22"/>
                <w:lang w:val="ru-RU" w:eastAsia="ru-RU"/>
              </w:rPr>
              <w:drawing>
                <wp:anchor distT="0" distB="0" distL="114300" distR="114300" simplePos="0" relativeHeight="251661312" behindDoc="0" locked="0" layoutInCell="1" allowOverlap="1" wp14:anchorId="25271850" wp14:editId="67DC7A85">
                  <wp:simplePos x="0" y="0"/>
                  <wp:positionH relativeFrom="column">
                    <wp:posOffset>365</wp:posOffset>
                  </wp:positionH>
                  <wp:positionV relativeFrom="page">
                    <wp:posOffset>-122</wp:posOffset>
                  </wp:positionV>
                  <wp:extent cx="476250" cy="402590"/>
                  <wp:effectExtent l="0" t="0" r="0" b="0"/>
                  <wp:wrapNone/>
                  <wp:docPr id="2"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3D825C12" w14:textId="77777777" w:rsidR="003841F1" w:rsidRPr="008A0A75" w:rsidRDefault="003841F1" w:rsidP="00C56DBE">
            <w:pPr>
              <w:ind w:left="175"/>
              <w:rPr>
                <w:kern w:val="22"/>
              </w:rPr>
            </w:pPr>
            <w:r w:rsidRPr="00FE14F7">
              <w:rPr>
                <w:noProof/>
                <w:lang w:val="ru-RU" w:eastAsia="ru-RU"/>
              </w:rPr>
              <w:drawing>
                <wp:inline distT="0" distB="0" distL="0" distR="0" wp14:anchorId="105528C5" wp14:editId="2E09C8FC">
                  <wp:extent cx="806027" cy="345440"/>
                  <wp:effectExtent l="0" t="0" r="0" b="0"/>
                  <wp:docPr id="3"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14:paraId="4D12EE6A" w14:textId="77777777" w:rsidR="003841F1" w:rsidRPr="008A0A75" w:rsidRDefault="003841F1" w:rsidP="00C56DBE">
            <w:pPr>
              <w:jc w:val="right"/>
              <w:rPr>
                <w:rFonts w:ascii="Arial" w:hAnsi="Arial" w:cs="Arial"/>
                <w:b/>
                <w:kern w:val="22"/>
                <w:sz w:val="32"/>
                <w:szCs w:val="32"/>
              </w:rPr>
            </w:pPr>
            <w:r w:rsidRPr="008A0A75">
              <w:rPr>
                <w:rFonts w:ascii="Arial" w:hAnsi="Arial" w:cs="Arial"/>
                <w:b/>
                <w:kern w:val="22"/>
                <w:sz w:val="32"/>
                <w:szCs w:val="32"/>
              </w:rPr>
              <w:t>CBD</w:t>
            </w:r>
          </w:p>
        </w:tc>
      </w:tr>
    </w:tbl>
    <w:tbl>
      <w:tblPr>
        <w:tblW w:w="10207" w:type="dxa"/>
        <w:tblInd w:w="-318" w:type="dxa"/>
        <w:tblBorders>
          <w:bottom w:val="single" w:sz="36" w:space="0" w:color="000000"/>
        </w:tblBorders>
        <w:tblLayout w:type="fixed"/>
        <w:tblLook w:val="0000" w:firstRow="0" w:lastRow="0" w:firstColumn="0" w:lastColumn="0" w:noHBand="0" w:noVBand="0"/>
      </w:tblPr>
      <w:tblGrid>
        <w:gridCol w:w="6086"/>
        <w:gridCol w:w="1144"/>
        <w:gridCol w:w="2977"/>
      </w:tblGrid>
      <w:tr w:rsidR="003841F1" w:rsidRPr="003D067D" w14:paraId="54A8EA0F" w14:textId="77777777" w:rsidTr="00C56DBE">
        <w:trPr>
          <w:trHeight w:val="1693"/>
        </w:trPr>
        <w:tc>
          <w:tcPr>
            <w:tcW w:w="6086" w:type="dxa"/>
            <w:tcBorders>
              <w:top w:val="nil"/>
              <w:bottom w:val="single" w:sz="36" w:space="0" w:color="000000"/>
            </w:tcBorders>
          </w:tcPr>
          <w:p w14:paraId="45E32A93" w14:textId="77777777" w:rsidR="003841F1" w:rsidRDefault="003841F1" w:rsidP="00C56DBE">
            <w:pPr>
              <w:suppressLineNumbers/>
              <w:suppressAutoHyphens/>
              <w:rPr>
                <w:noProof/>
                <w:lang w:val="ru-RU" w:eastAsia="ru-RU"/>
              </w:rPr>
            </w:pPr>
          </w:p>
          <w:p w14:paraId="36E53287" w14:textId="77777777" w:rsidR="003841F1" w:rsidRPr="003D067D" w:rsidRDefault="003841F1" w:rsidP="00C56DBE">
            <w:pPr>
              <w:suppressLineNumbers/>
              <w:suppressAutoHyphens/>
              <w:rPr>
                <w:rFonts w:ascii="Univers" w:hAnsi="Univers"/>
                <w:snapToGrid w:val="0"/>
                <w:kern w:val="22"/>
              </w:rPr>
            </w:pPr>
            <w:r>
              <w:rPr>
                <w:noProof/>
                <w:lang w:val="ru-RU" w:eastAsia="ru-RU"/>
              </w:rPr>
              <w:drawing>
                <wp:inline distT="0" distB="0" distL="0" distR="0" wp14:anchorId="487046F6" wp14:editId="165F15EC">
                  <wp:extent cx="2611120" cy="1076740"/>
                  <wp:effectExtent l="0" t="0" r="0" b="9525"/>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14:paraId="11D038D1" w14:textId="77777777" w:rsidR="003841F1" w:rsidRPr="00D0496C" w:rsidRDefault="003841F1" w:rsidP="00C56DBE">
            <w:pPr>
              <w:pStyle w:val="Header"/>
              <w:suppressLineNumbers/>
              <w:suppressAutoHyphens/>
              <w:rPr>
                <w:rFonts w:eastAsia="MS Mincho"/>
                <w:bCs/>
                <w:snapToGrid w:val="0"/>
                <w:kern w:val="22"/>
              </w:rPr>
            </w:pPr>
          </w:p>
        </w:tc>
        <w:tc>
          <w:tcPr>
            <w:tcW w:w="2977" w:type="dxa"/>
            <w:tcBorders>
              <w:top w:val="nil"/>
              <w:bottom w:val="single" w:sz="36" w:space="0" w:color="000000"/>
            </w:tcBorders>
          </w:tcPr>
          <w:p w14:paraId="7C20603F" w14:textId="77777777" w:rsidR="003841F1" w:rsidRPr="001334EC" w:rsidRDefault="003841F1" w:rsidP="00C56DBE">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Distr.</w:t>
            </w:r>
          </w:p>
          <w:p w14:paraId="0119452E" w14:textId="29A23FD4" w:rsidR="003841F1" w:rsidRPr="001334EC" w:rsidRDefault="00AC1588" w:rsidP="00C56DBE">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LIMITED</w:t>
            </w:r>
          </w:p>
          <w:p w14:paraId="417FA597" w14:textId="77777777" w:rsidR="003841F1" w:rsidRPr="001334EC" w:rsidRDefault="003841F1" w:rsidP="00C56DBE">
            <w:pPr>
              <w:suppressLineNumbers/>
              <w:suppressAutoHyphens/>
              <w:ind w:left="318"/>
              <w:rPr>
                <w:rFonts w:asciiTheme="majorBidi" w:hAnsiTheme="majorBidi" w:cstheme="majorBidi"/>
                <w:snapToGrid w:val="0"/>
                <w:kern w:val="22"/>
              </w:rPr>
            </w:pPr>
          </w:p>
          <w:sdt>
            <w:sdtPr>
              <w:rPr>
                <w:lang w:val="en-US"/>
              </w:rPr>
              <w:alias w:val="Subject"/>
              <w:tag w:val=""/>
              <w:id w:val="1338109677"/>
              <w:placeholder>
                <w:docPart w:val="769C5D1614514D25BC7E91A1D8F91BF5"/>
              </w:placeholder>
              <w:dataBinding w:prefixMappings="xmlns:ns0='http://purl.org/dc/elements/1.1/' xmlns:ns1='http://schemas.openxmlformats.org/package/2006/metadata/core-properties' " w:xpath="/ns1:coreProperties[1]/ns0:subject[1]" w:storeItemID="{6C3C8BC8-F283-45AE-878A-BAB7291924A1}"/>
              <w:text/>
            </w:sdtPr>
            <w:sdtContent>
              <w:p w14:paraId="59006E51" w14:textId="6F57EF75" w:rsidR="003841F1" w:rsidRPr="001334EC" w:rsidRDefault="00F86E34" w:rsidP="00C56DBE">
                <w:pPr>
                  <w:suppressLineNumbers/>
                  <w:suppressAutoHyphens/>
                  <w:ind w:left="318"/>
                  <w:rPr>
                    <w:rFonts w:asciiTheme="majorBidi" w:hAnsiTheme="majorBidi" w:cstheme="majorBidi"/>
                    <w:snapToGrid w:val="0"/>
                    <w:kern w:val="22"/>
                  </w:rPr>
                </w:pPr>
                <w:r w:rsidRPr="00336335">
                  <w:rPr>
                    <w:lang w:val="en-US"/>
                  </w:rPr>
                  <w:t>CBD/COP/15/L.4</w:t>
                </w:r>
              </w:p>
            </w:sdtContent>
          </w:sdt>
          <w:p w14:paraId="00950447" w14:textId="517F07E1" w:rsidR="003841F1" w:rsidRPr="001334EC" w:rsidRDefault="00F86E34" w:rsidP="00C56DBE">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 xml:space="preserve">9 December </w:t>
            </w:r>
            <w:r w:rsidR="003841F1" w:rsidRPr="001334EC">
              <w:rPr>
                <w:rFonts w:asciiTheme="majorBidi" w:hAnsiTheme="majorBidi" w:cstheme="majorBidi"/>
                <w:snapToGrid w:val="0"/>
                <w:kern w:val="22"/>
              </w:rPr>
              <w:t>2022</w:t>
            </w:r>
          </w:p>
          <w:p w14:paraId="6FD1CC04" w14:textId="77777777" w:rsidR="003841F1" w:rsidRPr="001334EC" w:rsidRDefault="003841F1" w:rsidP="00C56DBE">
            <w:pPr>
              <w:suppressLineNumbers/>
              <w:suppressAutoHyphens/>
              <w:ind w:left="318"/>
              <w:rPr>
                <w:rFonts w:asciiTheme="majorBidi" w:hAnsiTheme="majorBidi" w:cstheme="majorBidi"/>
                <w:snapToGrid w:val="0"/>
                <w:kern w:val="22"/>
              </w:rPr>
            </w:pPr>
          </w:p>
          <w:p w14:paraId="5E8CA672" w14:textId="77777777" w:rsidR="003841F1" w:rsidRPr="00FE14F7" w:rsidRDefault="003841F1" w:rsidP="00C56DBE">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RUSSIAN</w:t>
            </w:r>
          </w:p>
          <w:p w14:paraId="54DA457F" w14:textId="77777777" w:rsidR="003841F1" w:rsidRPr="00731435" w:rsidRDefault="003841F1" w:rsidP="00C56DBE">
            <w:pPr>
              <w:suppressLineNumbers/>
              <w:suppressAutoHyphens/>
              <w:ind w:left="318"/>
              <w:rPr>
                <w:snapToGrid w:val="0"/>
                <w:kern w:val="22"/>
                <w:u w:val="single"/>
              </w:rPr>
            </w:pPr>
            <w:r w:rsidRPr="001334EC">
              <w:rPr>
                <w:rFonts w:asciiTheme="majorBidi" w:hAnsiTheme="majorBidi" w:cstheme="majorBidi"/>
                <w:snapToGrid w:val="0"/>
                <w:kern w:val="22"/>
              </w:rPr>
              <w:t>ORIGINAL: ENGLISH</w:t>
            </w:r>
          </w:p>
        </w:tc>
      </w:tr>
    </w:tbl>
    <w:p w14:paraId="660E6BB9" w14:textId="79654616" w:rsidR="00BD6B50" w:rsidRPr="006824B2" w:rsidRDefault="006824B2" w:rsidP="00A03C00">
      <w:pPr>
        <w:pStyle w:val="Cornernotation"/>
        <w:kinsoku w:val="0"/>
        <w:overflowPunct w:val="0"/>
        <w:autoSpaceDE w:val="0"/>
        <w:autoSpaceDN w:val="0"/>
        <w:spacing w:before="60"/>
        <w:ind w:left="227" w:right="4075" w:hanging="227"/>
        <w:rPr>
          <w:snapToGrid w:val="0"/>
          <w:kern w:val="22"/>
          <w:lang w:val="ru-RU"/>
        </w:rPr>
      </w:pPr>
      <w:r w:rsidRPr="006824B2">
        <w:rPr>
          <w:snapToGrid w:val="0"/>
          <w:kern w:val="22"/>
          <w:lang w:val="ru-RU" w:bidi="ru-RU"/>
        </w:rPr>
        <w:t>КОНФЕРЕНЦИЯ СТОРОН КОНВЕНЦИИ О БИОЛОГИЧЕСКОМ РАЗНООБРАЗИИ</w:t>
      </w:r>
    </w:p>
    <w:p w14:paraId="52477CC3" w14:textId="6129DD28" w:rsidR="00BD6B50" w:rsidRPr="00E8339B" w:rsidRDefault="00E8339B" w:rsidP="00A03C00">
      <w:pPr>
        <w:pStyle w:val="Cornernotation"/>
        <w:kinsoku w:val="0"/>
        <w:overflowPunct w:val="0"/>
        <w:autoSpaceDE w:val="0"/>
        <w:autoSpaceDN w:val="0"/>
        <w:ind w:left="0" w:right="4075" w:firstLine="0"/>
        <w:rPr>
          <w:snapToGrid w:val="0"/>
          <w:kern w:val="22"/>
          <w:lang w:val="ru-RU"/>
        </w:rPr>
      </w:pPr>
      <w:r>
        <w:rPr>
          <w:snapToGrid w:val="0"/>
          <w:kern w:val="22"/>
          <w:lang w:val="ru-RU"/>
        </w:rPr>
        <w:t>Пятнадцатое совещание, часть</w:t>
      </w:r>
      <w:r w:rsidR="00BD6B50" w:rsidRPr="00E8339B">
        <w:rPr>
          <w:snapToGrid w:val="0"/>
          <w:kern w:val="22"/>
          <w:lang w:val="ru-RU"/>
        </w:rPr>
        <w:t xml:space="preserve"> </w:t>
      </w:r>
      <w:r w:rsidR="00BD6B50">
        <w:rPr>
          <w:snapToGrid w:val="0"/>
          <w:kern w:val="22"/>
        </w:rPr>
        <w:t>II</w:t>
      </w:r>
    </w:p>
    <w:p w14:paraId="1B8A158A" w14:textId="5C082504" w:rsidR="00BD6B50" w:rsidRPr="00E8339B" w:rsidRDefault="00E8339B" w:rsidP="00A03C00">
      <w:pPr>
        <w:pStyle w:val="Cornernotation"/>
        <w:kinsoku w:val="0"/>
        <w:overflowPunct w:val="0"/>
        <w:autoSpaceDE w:val="0"/>
        <w:autoSpaceDN w:val="0"/>
        <w:ind w:left="227" w:right="4075" w:hanging="227"/>
        <w:rPr>
          <w:snapToGrid w:val="0"/>
          <w:kern w:val="22"/>
          <w:szCs w:val="22"/>
          <w:lang w:val="ru-RU" w:eastAsia="nb-NO"/>
        </w:rPr>
      </w:pPr>
      <w:r w:rsidRPr="00E8339B">
        <w:rPr>
          <w:snapToGrid w:val="0"/>
          <w:kern w:val="22"/>
          <w:szCs w:val="22"/>
          <w:lang w:val="ru-RU" w:eastAsia="nb-NO"/>
        </w:rPr>
        <w:t>Монреаль, Канада, 7-19 декабря 2022 года</w:t>
      </w:r>
    </w:p>
    <w:p w14:paraId="1B691AAA" w14:textId="67D73674" w:rsidR="00BD6B50" w:rsidRPr="00E8339B" w:rsidRDefault="00E8339B" w:rsidP="00A03C00">
      <w:pPr>
        <w:ind w:right="4075"/>
        <w:rPr>
          <w:snapToGrid w:val="0"/>
          <w:kern w:val="22"/>
          <w:szCs w:val="22"/>
          <w:lang w:val="ru-RU"/>
        </w:rPr>
      </w:pPr>
      <w:r>
        <w:rPr>
          <w:snapToGrid w:val="0"/>
          <w:kern w:val="22"/>
          <w:szCs w:val="22"/>
          <w:lang w:val="ru-RU"/>
        </w:rPr>
        <w:t>Пункт</w:t>
      </w:r>
      <w:r w:rsidR="00BD6B50" w:rsidRPr="00E8339B">
        <w:rPr>
          <w:snapToGrid w:val="0"/>
          <w:kern w:val="22"/>
          <w:szCs w:val="22"/>
          <w:lang w:val="ru-RU"/>
        </w:rPr>
        <w:t xml:space="preserve"> </w:t>
      </w:r>
      <w:r w:rsidR="006A1DF0" w:rsidRPr="00E8339B">
        <w:rPr>
          <w:snapToGrid w:val="0"/>
          <w:kern w:val="22"/>
          <w:szCs w:val="22"/>
          <w:lang w:val="ru-RU"/>
        </w:rPr>
        <w:t>8</w:t>
      </w:r>
      <w:r w:rsidR="006A1DF0">
        <w:rPr>
          <w:snapToGrid w:val="0"/>
          <w:kern w:val="22"/>
          <w:szCs w:val="22"/>
        </w:rPr>
        <w:t>B</w:t>
      </w:r>
      <w:r w:rsidR="00BD6B50" w:rsidRPr="00E8339B">
        <w:rPr>
          <w:snapToGrid w:val="0"/>
          <w:kern w:val="22"/>
          <w:szCs w:val="22"/>
          <w:lang w:val="ru-RU"/>
        </w:rPr>
        <w:t xml:space="preserve"> </w:t>
      </w:r>
      <w:r>
        <w:rPr>
          <w:snapToGrid w:val="0"/>
          <w:kern w:val="22"/>
          <w:szCs w:val="22"/>
          <w:lang w:val="ru-RU"/>
        </w:rPr>
        <w:t>повестки дня</w:t>
      </w:r>
    </w:p>
    <w:p w14:paraId="03BC1CC7" w14:textId="36A5038F" w:rsidR="00C9161D" w:rsidRPr="00E8339B" w:rsidRDefault="00000000" w:rsidP="00172AF6">
      <w:pPr>
        <w:spacing w:before="120" w:after="240"/>
        <w:jc w:val="center"/>
        <w:rPr>
          <w:b/>
          <w:caps/>
          <w:lang w:val="ru-RU"/>
        </w:rPr>
      </w:pPr>
      <w:sdt>
        <w:sdtPr>
          <w:rPr>
            <w:rFonts w:eastAsiaTheme="majorEastAsia"/>
            <w:b/>
            <w:caps/>
            <w:lang w:val="ru-RU"/>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E8339B" w:rsidRPr="00E8339B">
            <w:rPr>
              <w:rFonts w:eastAsiaTheme="majorEastAsia"/>
              <w:b/>
              <w:caps/>
              <w:lang w:val="ru-RU"/>
            </w:rPr>
            <w:t xml:space="preserve">Обзор результатов осуществления Конвенции и Стратегического плана в области сохранения и устойчивого использования биоразнообразия на 2011-2020 годы </w:t>
          </w:r>
          <w:r w:rsidR="00E8339B">
            <w:rPr>
              <w:rFonts w:eastAsiaTheme="majorEastAsia"/>
              <w:b/>
              <w:caps/>
              <w:lang w:val="ru-RU"/>
            </w:rPr>
            <w:t>и выполнения айтинских целевых задач в области биоразнообразия</w:t>
          </w:r>
        </w:sdtContent>
      </w:sdt>
      <w:r w:rsidR="00105372" w:rsidRPr="00E8339B">
        <w:rPr>
          <w:b/>
          <w:caps/>
          <w:lang w:val="ru-RU"/>
        </w:rPr>
        <w:t xml:space="preserve"> </w:t>
      </w:r>
    </w:p>
    <w:p w14:paraId="62A8A16F" w14:textId="1C9AE2F8" w:rsidR="00176CEE" w:rsidRPr="00AC1588" w:rsidRDefault="00E8339B" w:rsidP="00172AF6">
      <w:pPr>
        <w:spacing w:before="120" w:after="240"/>
        <w:jc w:val="center"/>
        <w:rPr>
          <w:b/>
          <w:caps/>
          <w:lang w:val="en-US"/>
        </w:rPr>
      </w:pPr>
      <w:r w:rsidRPr="00E8339B">
        <w:rPr>
          <w:b/>
          <w:szCs w:val="22"/>
          <w:lang w:val="ru-RU"/>
        </w:rPr>
        <w:t xml:space="preserve">Проект решения, представленный </w:t>
      </w:r>
      <w:r w:rsidR="00AC1588">
        <w:rPr>
          <w:b/>
          <w:szCs w:val="22"/>
          <w:lang w:val="ru-RU"/>
        </w:rPr>
        <w:t>П</w:t>
      </w:r>
      <w:r w:rsidRPr="00E8339B">
        <w:rPr>
          <w:b/>
          <w:szCs w:val="22"/>
          <w:lang w:val="ru-RU"/>
        </w:rPr>
        <w:t>редседателем</w:t>
      </w:r>
      <w:r w:rsidR="00AC1588">
        <w:rPr>
          <w:b/>
          <w:szCs w:val="22"/>
          <w:lang w:val="ru-RU"/>
        </w:rPr>
        <w:t xml:space="preserve"> Рабочей группы </w:t>
      </w:r>
      <w:r w:rsidR="00AC1588">
        <w:rPr>
          <w:b/>
          <w:szCs w:val="22"/>
          <w:lang w:val="en-US"/>
        </w:rPr>
        <w:t>I</w:t>
      </w:r>
    </w:p>
    <w:p w14:paraId="2E55348A" w14:textId="6493FB82" w:rsidR="00945AE5" w:rsidRPr="00E8339B" w:rsidRDefault="00E8339B" w:rsidP="00945AE5">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i/>
          <w:kern w:val="22"/>
          <w:sz w:val="22"/>
          <w:szCs w:val="22"/>
          <w:lang w:val="ru-RU"/>
        </w:rPr>
      </w:pPr>
      <w:r w:rsidRPr="00E8339B">
        <w:rPr>
          <w:rFonts w:ascii="Times New Roman" w:hAnsi="Times New Roman" w:cs="Times New Roman"/>
          <w:i/>
          <w:kern w:val="22"/>
          <w:sz w:val="22"/>
          <w:szCs w:val="22"/>
          <w:lang w:val="ru-RU"/>
        </w:rPr>
        <w:t>Конференция Сторон,</w:t>
      </w:r>
    </w:p>
    <w:p w14:paraId="0A830C72" w14:textId="16D6FCD5" w:rsidR="00945AE5" w:rsidRPr="00E8339B" w:rsidRDefault="00E8339B" w:rsidP="00B80807">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lang w:val="ru-RU"/>
        </w:rPr>
      </w:pPr>
      <w:bookmarkStart w:id="0" w:name="_Hlk120525927"/>
      <w:r>
        <w:rPr>
          <w:rFonts w:ascii="Times New Roman" w:hAnsi="Times New Roman" w:cs="Times New Roman"/>
          <w:i/>
          <w:kern w:val="22"/>
          <w:sz w:val="22"/>
          <w:szCs w:val="22"/>
          <w:lang w:val="ru-RU"/>
        </w:rPr>
        <w:t>ссылаясь</w:t>
      </w:r>
      <w:r w:rsidR="00945AE5" w:rsidRPr="00E8339B">
        <w:rPr>
          <w:rFonts w:ascii="Times New Roman" w:hAnsi="Times New Roman" w:cs="Times New Roman"/>
          <w:i/>
          <w:kern w:val="22"/>
          <w:sz w:val="22"/>
          <w:szCs w:val="22"/>
          <w:lang w:val="ru-RU"/>
        </w:rPr>
        <w:t xml:space="preserve"> </w:t>
      </w:r>
      <w:r w:rsidRPr="00E8339B">
        <w:rPr>
          <w:rFonts w:ascii="Times New Roman" w:hAnsi="Times New Roman" w:cs="Times New Roman"/>
          <w:iCs/>
          <w:kern w:val="22"/>
          <w:sz w:val="22"/>
          <w:szCs w:val="22"/>
          <w:lang w:val="ru-RU"/>
        </w:rPr>
        <w:t>на решение X/2 о Стратегическом плане в области сохранения и устойчивого использования биоразнообразия на 2011-2020 годы и Айтинских целевых задачах в области биоразнообразия</w:t>
      </w:r>
      <w:r w:rsidR="00945AE5" w:rsidRPr="00E8339B">
        <w:rPr>
          <w:rFonts w:ascii="Times New Roman" w:hAnsi="Times New Roman" w:cs="Times New Roman"/>
          <w:iCs/>
          <w:kern w:val="22"/>
          <w:sz w:val="22"/>
          <w:szCs w:val="22"/>
          <w:lang w:val="ru-RU"/>
        </w:rPr>
        <w:t>,</w:t>
      </w:r>
    </w:p>
    <w:bookmarkEnd w:id="0"/>
    <w:p w14:paraId="608126C3" w14:textId="0909EF0B" w:rsidR="00945AE5" w:rsidRPr="00E8339B" w:rsidRDefault="00E8339B" w:rsidP="00945AE5">
      <w:pPr>
        <w:pStyle w:val="Para1"/>
        <w:numPr>
          <w:ilvl w:val="0"/>
          <w:numId w:val="0"/>
        </w:numPr>
        <w:suppressLineNumbers/>
        <w:suppressAutoHyphens/>
        <w:kinsoku w:val="0"/>
        <w:overflowPunct w:val="0"/>
        <w:autoSpaceDE w:val="0"/>
        <w:autoSpaceDN w:val="0"/>
        <w:adjustRightInd w:val="0"/>
        <w:snapToGrid w:val="0"/>
        <w:ind w:firstLine="720"/>
        <w:rPr>
          <w:i/>
          <w:iCs/>
          <w:kern w:val="22"/>
          <w:szCs w:val="22"/>
          <w:lang w:val="ru-RU"/>
        </w:rPr>
      </w:pPr>
      <w:r>
        <w:rPr>
          <w:i/>
          <w:iCs/>
          <w:kern w:val="22"/>
          <w:szCs w:val="22"/>
          <w:lang w:val="ru-RU"/>
        </w:rPr>
        <w:t>ссылаясь</w:t>
      </w:r>
      <w:r w:rsidRPr="00E8339B">
        <w:rPr>
          <w:i/>
          <w:iCs/>
          <w:kern w:val="22"/>
          <w:szCs w:val="22"/>
          <w:lang w:val="ru-RU"/>
        </w:rPr>
        <w:t xml:space="preserve"> </w:t>
      </w:r>
      <w:r>
        <w:rPr>
          <w:i/>
          <w:iCs/>
          <w:kern w:val="22"/>
          <w:szCs w:val="22"/>
          <w:lang w:val="ru-RU"/>
        </w:rPr>
        <w:t>также</w:t>
      </w:r>
      <w:r w:rsidR="00945AE5" w:rsidRPr="00E8339B">
        <w:rPr>
          <w:i/>
          <w:iCs/>
          <w:kern w:val="22"/>
          <w:szCs w:val="22"/>
          <w:lang w:val="ru-RU"/>
        </w:rPr>
        <w:t xml:space="preserve"> </w:t>
      </w:r>
      <w:r w:rsidRPr="00E8339B">
        <w:rPr>
          <w:kern w:val="22"/>
          <w:szCs w:val="22"/>
          <w:lang w:val="ru-RU"/>
        </w:rPr>
        <w:t xml:space="preserve">на выводы пятого издания </w:t>
      </w:r>
      <w:r w:rsidRPr="00E8339B">
        <w:rPr>
          <w:i/>
          <w:kern w:val="22"/>
          <w:szCs w:val="22"/>
          <w:lang w:val="ru-RU"/>
        </w:rPr>
        <w:t>Глобальной перспективы в области биоразнообразия</w:t>
      </w:r>
      <w:r w:rsidRPr="00E8339B">
        <w:rPr>
          <w:kern w:val="22"/>
          <w:szCs w:val="22"/>
          <w:lang w:val="ru-RU"/>
        </w:rPr>
        <w:t xml:space="preserve">, второго издания </w:t>
      </w:r>
      <w:r w:rsidRPr="00E8339B">
        <w:rPr>
          <w:i/>
          <w:kern w:val="22"/>
          <w:szCs w:val="22"/>
          <w:lang w:val="ru-RU"/>
        </w:rPr>
        <w:t>Местных перспектив в области биоразнообразия</w:t>
      </w:r>
      <w:r w:rsidRPr="00E8339B">
        <w:rPr>
          <w:kern w:val="22"/>
          <w:szCs w:val="22"/>
          <w:lang w:val="ru-RU"/>
        </w:rPr>
        <w:t xml:space="preserve"> и </w:t>
      </w:r>
      <w:r w:rsidRPr="00E8339B">
        <w:rPr>
          <w:i/>
          <w:kern w:val="22"/>
          <w:szCs w:val="22"/>
          <w:lang w:val="ru-RU"/>
        </w:rPr>
        <w:t>Доклада о глобальной оценке биоразнообразия и экосистемных услуг</w:t>
      </w:r>
      <w:r w:rsidRPr="00E8339B">
        <w:rPr>
          <w:kern w:val="22"/>
          <w:szCs w:val="22"/>
          <w:lang w:val="ru-RU"/>
        </w:rPr>
        <w:t xml:space="preserve"> Межправительственной научно-политической платформы по биоразнообразию и экосистемным услугам о том, что, несмотря на определенный прогресс, ни одна из Айтинских целевых задач в области биоразнообразия не была полностью выполнена и что это подрывает реализацию Концепции в области биоразнообразия на период до 2050 года и других международных целей и задач</w:t>
      </w:r>
      <w:r w:rsidR="00945AE5" w:rsidRPr="00E8339B">
        <w:rPr>
          <w:szCs w:val="22"/>
          <w:lang w:val="ru-RU"/>
        </w:rPr>
        <w:t>,</w:t>
      </w:r>
    </w:p>
    <w:p w14:paraId="55B8ED44" w14:textId="0EA4ED92" w:rsidR="00945AE5" w:rsidRPr="00E8339B" w:rsidRDefault="00945AE5" w:rsidP="00945AE5">
      <w:pPr>
        <w:pStyle w:val="Para1"/>
        <w:numPr>
          <w:ilvl w:val="0"/>
          <w:numId w:val="0"/>
        </w:numPr>
        <w:suppressLineNumbers/>
        <w:suppressAutoHyphens/>
        <w:kinsoku w:val="0"/>
        <w:overflowPunct w:val="0"/>
        <w:autoSpaceDE w:val="0"/>
        <w:autoSpaceDN w:val="0"/>
        <w:adjustRightInd w:val="0"/>
        <w:snapToGrid w:val="0"/>
        <w:ind w:firstLine="720"/>
        <w:rPr>
          <w:i/>
          <w:iCs/>
          <w:kern w:val="22"/>
          <w:szCs w:val="22"/>
          <w:lang w:val="ru-RU"/>
        </w:rPr>
      </w:pPr>
      <w:r w:rsidRPr="00E8339B">
        <w:rPr>
          <w:iCs/>
          <w:kern w:val="22"/>
          <w:szCs w:val="22"/>
          <w:lang w:val="ru-RU"/>
        </w:rPr>
        <w:t>1.</w:t>
      </w:r>
      <w:r w:rsidRPr="00E8339B">
        <w:rPr>
          <w:iCs/>
          <w:kern w:val="22"/>
          <w:szCs w:val="22"/>
          <w:lang w:val="ru-RU"/>
        </w:rPr>
        <w:tab/>
      </w:r>
      <w:r w:rsidR="00E8339B">
        <w:rPr>
          <w:i/>
          <w:iCs/>
          <w:kern w:val="22"/>
          <w:szCs w:val="22"/>
          <w:lang w:val="ru-RU"/>
        </w:rPr>
        <w:t>приветствует</w:t>
      </w:r>
      <w:r w:rsidRPr="00E8339B">
        <w:rPr>
          <w:i/>
          <w:iCs/>
          <w:kern w:val="22"/>
          <w:szCs w:val="22"/>
          <w:lang w:val="ru-RU"/>
        </w:rPr>
        <w:t xml:space="preserve"> </w:t>
      </w:r>
      <w:r w:rsidR="00E8339B" w:rsidRPr="00E8339B">
        <w:rPr>
          <w:kern w:val="22"/>
          <w:szCs w:val="22"/>
          <w:lang w:val="ru-RU"/>
        </w:rPr>
        <w:t>представленный в этих документах обновленный анализ национальных стратегий и планов действий по сохранению биоразнообразия</w:t>
      </w:r>
      <w:r w:rsidR="00E8339B" w:rsidRPr="00E8339B">
        <w:rPr>
          <w:kern w:val="22"/>
          <w:szCs w:val="22"/>
          <w:vertAlign w:val="superscript"/>
          <w:lang w:val="ru-RU"/>
        </w:rPr>
        <w:footnoteReference w:id="1"/>
      </w:r>
      <w:r w:rsidR="00E8339B" w:rsidRPr="00E8339B">
        <w:rPr>
          <w:kern w:val="22"/>
          <w:szCs w:val="22"/>
          <w:lang w:val="ru-RU"/>
        </w:rPr>
        <w:t xml:space="preserve"> и национальных докладов</w:t>
      </w:r>
      <w:r w:rsidR="00E8339B" w:rsidRPr="00E8339B">
        <w:rPr>
          <w:kern w:val="22"/>
          <w:szCs w:val="22"/>
          <w:vertAlign w:val="superscript"/>
          <w:lang w:val="ru-RU"/>
        </w:rPr>
        <w:footnoteReference w:id="2"/>
      </w:r>
      <w:r w:rsidR="00E8339B" w:rsidRPr="00E8339B">
        <w:rPr>
          <w:kern w:val="22"/>
          <w:szCs w:val="22"/>
          <w:lang w:val="ru-RU"/>
        </w:rPr>
        <w:t>, а также обзор прогресса в осуществлении Конвенции и Стратегического плана в области сохранения и устойчивого использования биоразнообразия на 2011-2020 годы</w:t>
      </w:r>
      <w:r w:rsidR="00E8339B" w:rsidRPr="00E8339B">
        <w:rPr>
          <w:kern w:val="22"/>
          <w:szCs w:val="22"/>
          <w:vertAlign w:val="superscript"/>
          <w:lang w:val="ru-RU"/>
        </w:rPr>
        <w:footnoteReference w:id="3"/>
      </w:r>
      <w:r w:rsidRPr="00E8339B">
        <w:rPr>
          <w:szCs w:val="22"/>
          <w:lang w:val="ru-RU"/>
        </w:rPr>
        <w:t>;</w:t>
      </w:r>
    </w:p>
    <w:p w14:paraId="32732F28" w14:textId="047E6A54" w:rsidR="00945AE5" w:rsidRPr="00E8339B" w:rsidRDefault="00945AE5" w:rsidP="00945AE5">
      <w:pPr>
        <w:pStyle w:val="Para1"/>
        <w:numPr>
          <w:ilvl w:val="0"/>
          <w:numId w:val="0"/>
        </w:numPr>
        <w:suppressLineNumbers/>
        <w:suppressAutoHyphens/>
        <w:kinsoku w:val="0"/>
        <w:overflowPunct w:val="0"/>
        <w:autoSpaceDE w:val="0"/>
        <w:autoSpaceDN w:val="0"/>
        <w:adjustRightInd w:val="0"/>
        <w:snapToGrid w:val="0"/>
        <w:ind w:firstLine="720"/>
        <w:rPr>
          <w:i/>
          <w:iCs/>
          <w:kern w:val="22"/>
          <w:szCs w:val="22"/>
          <w:lang w:val="ru-RU"/>
        </w:rPr>
      </w:pPr>
      <w:r w:rsidRPr="00E8339B">
        <w:rPr>
          <w:iCs/>
          <w:kern w:val="22"/>
          <w:szCs w:val="22"/>
          <w:lang w:val="ru-RU"/>
        </w:rPr>
        <w:t>2.</w:t>
      </w:r>
      <w:r w:rsidRPr="00E8339B">
        <w:rPr>
          <w:iCs/>
          <w:kern w:val="22"/>
          <w:szCs w:val="22"/>
          <w:lang w:val="ru-RU"/>
        </w:rPr>
        <w:tab/>
      </w:r>
      <w:r w:rsidR="00E8339B">
        <w:rPr>
          <w:i/>
          <w:iCs/>
          <w:kern w:val="22"/>
          <w:szCs w:val="22"/>
          <w:lang w:val="ru-RU"/>
        </w:rPr>
        <w:t>приветствует</w:t>
      </w:r>
      <w:r w:rsidR="00E8339B" w:rsidRPr="00E8339B">
        <w:rPr>
          <w:i/>
          <w:iCs/>
          <w:kern w:val="22"/>
          <w:szCs w:val="22"/>
          <w:lang w:val="ru-RU"/>
        </w:rPr>
        <w:t xml:space="preserve"> </w:t>
      </w:r>
      <w:r w:rsidR="00E8339B">
        <w:rPr>
          <w:i/>
          <w:iCs/>
          <w:kern w:val="22"/>
          <w:szCs w:val="22"/>
          <w:lang w:val="ru-RU"/>
        </w:rPr>
        <w:t>также</w:t>
      </w:r>
      <w:r w:rsidRPr="00E8339B">
        <w:rPr>
          <w:kern w:val="22"/>
          <w:szCs w:val="22"/>
          <w:lang w:val="ru-RU"/>
        </w:rPr>
        <w:t xml:space="preserve"> </w:t>
      </w:r>
      <w:r w:rsidR="00E8339B" w:rsidRPr="00E8339B">
        <w:rPr>
          <w:kern w:val="22"/>
          <w:szCs w:val="22"/>
          <w:lang w:val="ru-RU"/>
        </w:rPr>
        <w:t>усилия, предпринятые Сторонами для отражения Айтинских целевых задач в области биоразнообразия в их национальных стратегиях и планах действий по сохранению биоразнообразия, а также усилия по отражению в этих документах вопросов, касающихся коренных народов и местных общин, традиционных знаний, устойчивого использования биоразнообразия на основе обычая и гендерной проблематики</w:t>
      </w:r>
      <w:r w:rsidRPr="00E8339B">
        <w:rPr>
          <w:kern w:val="22"/>
          <w:szCs w:val="22"/>
          <w:lang w:val="ru-RU"/>
        </w:rPr>
        <w:t>;</w:t>
      </w:r>
    </w:p>
    <w:p w14:paraId="07E4E920" w14:textId="51934ABA" w:rsidR="00945AE5" w:rsidRPr="00E8339B" w:rsidRDefault="00945AE5" w:rsidP="00945AE5">
      <w:pPr>
        <w:pStyle w:val="Para1"/>
        <w:numPr>
          <w:ilvl w:val="0"/>
          <w:numId w:val="0"/>
        </w:numPr>
        <w:suppressLineNumbers/>
        <w:suppressAutoHyphens/>
        <w:kinsoku w:val="0"/>
        <w:overflowPunct w:val="0"/>
        <w:autoSpaceDE w:val="0"/>
        <w:autoSpaceDN w:val="0"/>
        <w:adjustRightInd w:val="0"/>
        <w:snapToGrid w:val="0"/>
        <w:ind w:firstLine="720"/>
        <w:rPr>
          <w:kern w:val="22"/>
          <w:szCs w:val="22"/>
          <w:lang w:val="ru-RU"/>
        </w:rPr>
      </w:pPr>
      <w:r w:rsidRPr="00E8339B">
        <w:rPr>
          <w:kern w:val="22"/>
          <w:szCs w:val="22"/>
          <w:lang w:val="ru-RU"/>
        </w:rPr>
        <w:t>3.</w:t>
      </w:r>
      <w:r w:rsidRPr="00E8339B">
        <w:rPr>
          <w:kern w:val="22"/>
          <w:szCs w:val="22"/>
          <w:lang w:val="ru-RU"/>
        </w:rPr>
        <w:tab/>
      </w:r>
      <w:r w:rsidR="00E8339B">
        <w:rPr>
          <w:i/>
          <w:iCs/>
          <w:kern w:val="22"/>
          <w:szCs w:val="22"/>
          <w:lang w:val="ru-RU"/>
        </w:rPr>
        <w:t>приветствует</w:t>
      </w:r>
      <w:r w:rsidR="00E8339B" w:rsidRPr="00E8339B">
        <w:rPr>
          <w:i/>
          <w:iCs/>
          <w:kern w:val="22"/>
          <w:szCs w:val="22"/>
          <w:lang w:val="ru-RU"/>
        </w:rPr>
        <w:t xml:space="preserve"> </w:t>
      </w:r>
      <w:r w:rsidR="00E8339B">
        <w:rPr>
          <w:i/>
          <w:iCs/>
          <w:kern w:val="22"/>
          <w:szCs w:val="22"/>
          <w:lang w:val="ru-RU"/>
        </w:rPr>
        <w:t>далее</w:t>
      </w:r>
      <w:r w:rsidRPr="00E8339B">
        <w:rPr>
          <w:kern w:val="22"/>
          <w:szCs w:val="22"/>
          <w:lang w:val="ru-RU"/>
        </w:rPr>
        <w:t xml:space="preserve"> </w:t>
      </w:r>
      <w:r w:rsidR="00E8339B" w:rsidRPr="00E8339B">
        <w:rPr>
          <w:kern w:val="22"/>
          <w:szCs w:val="22"/>
          <w:lang w:val="ru-RU"/>
        </w:rPr>
        <w:t xml:space="preserve">усилия Сторон по осуществлению их национальных стратегий и планов действий по сохранению биоразнообразия после принятия Стратегического плана в области сохранения и устойчивого использования биоразнообразия на 2011-2020 годы и их усилия по лучшему отражению вопросов, касающихся коренных народов и местных общин, их традиционных </w:t>
      </w:r>
      <w:r w:rsidR="00E8339B" w:rsidRPr="00E8339B">
        <w:rPr>
          <w:kern w:val="22"/>
          <w:szCs w:val="22"/>
          <w:lang w:val="ru-RU"/>
        </w:rPr>
        <w:lastRenderedPageBreak/>
        <w:t>знаний и устойчивого использования биоразнообразия на основе обычая, а также гендерной проблематики, в процессе осуществления Конвенции на национальном уровне</w:t>
      </w:r>
      <w:r w:rsidRPr="00E8339B">
        <w:rPr>
          <w:kern w:val="22"/>
          <w:szCs w:val="22"/>
          <w:lang w:val="ru-RU"/>
        </w:rPr>
        <w:t>;</w:t>
      </w:r>
    </w:p>
    <w:p w14:paraId="73D0310F" w14:textId="535696FC" w:rsidR="00945AE5" w:rsidRPr="00E8339B" w:rsidRDefault="00945AE5" w:rsidP="00945AE5">
      <w:pPr>
        <w:pStyle w:val="Para1"/>
        <w:numPr>
          <w:ilvl w:val="0"/>
          <w:numId w:val="0"/>
        </w:numPr>
        <w:suppressLineNumbers/>
        <w:suppressAutoHyphens/>
        <w:kinsoku w:val="0"/>
        <w:overflowPunct w:val="0"/>
        <w:autoSpaceDE w:val="0"/>
        <w:autoSpaceDN w:val="0"/>
        <w:adjustRightInd w:val="0"/>
        <w:snapToGrid w:val="0"/>
        <w:ind w:firstLine="720"/>
        <w:rPr>
          <w:kern w:val="22"/>
          <w:szCs w:val="22"/>
          <w:lang w:val="ru-RU"/>
        </w:rPr>
      </w:pPr>
      <w:r w:rsidRPr="00E8339B">
        <w:rPr>
          <w:kern w:val="22"/>
          <w:szCs w:val="22"/>
          <w:lang w:val="ru-RU"/>
        </w:rPr>
        <w:t>4.</w:t>
      </w:r>
      <w:r w:rsidRPr="00E8339B">
        <w:rPr>
          <w:kern w:val="22"/>
          <w:szCs w:val="22"/>
          <w:lang w:val="ru-RU"/>
        </w:rPr>
        <w:tab/>
      </w:r>
      <w:r w:rsidR="00E8339B">
        <w:rPr>
          <w:i/>
          <w:iCs/>
          <w:kern w:val="22"/>
          <w:szCs w:val="22"/>
          <w:lang w:val="ru-RU"/>
        </w:rPr>
        <w:t>приветствует</w:t>
      </w:r>
      <w:r w:rsidRPr="00E8339B">
        <w:rPr>
          <w:kern w:val="22"/>
          <w:szCs w:val="22"/>
          <w:lang w:val="ru-RU"/>
        </w:rPr>
        <w:t xml:space="preserve"> </w:t>
      </w:r>
      <w:r w:rsidR="00E8339B" w:rsidRPr="00E8339B">
        <w:rPr>
          <w:kern w:val="22"/>
          <w:szCs w:val="22"/>
          <w:lang w:val="ru-RU"/>
        </w:rPr>
        <w:t>усилия Сторон по обеспечению более широкого участия коренных народов и местных общин и заинтересованных сторон в разработке и осуществлении национальных стратегий и планов действий по сохранению биоразнообразия и усилия этих групп по осуществлению Стратегического плана в области сохранения и устойчивого использования биоразнообразия на 2011-2020 годы</w:t>
      </w:r>
      <w:r w:rsidRPr="00E8339B">
        <w:rPr>
          <w:kern w:val="22"/>
          <w:szCs w:val="22"/>
          <w:lang w:val="ru-RU"/>
        </w:rPr>
        <w:t>;</w:t>
      </w:r>
    </w:p>
    <w:p w14:paraId="14F714BF" w14:textId="1B800B04" w:rsidR="00945AE5" w:rsidRPr="00347A1C" w:rsidRDefault="00945AE5" w:rsidP="00945AE5">
      <w:pPr>
        <w:pStyle w:val="Para1"/>
        <w:numPr>
          <w:ilvl w:val="0"/>
          <w:numId w:val="0"/>
        </w:numPr>
        <w:suppressLineNumbers/>
        <w:suppressAutoHyphens/>
        <w:kinsoku w:val="0"/>
        <w:overflowPunct w:val="0"/>
        <w:autoSpaceDE w:val="0"/>
        <w:autoSpaceDN w:val="0"/>
        <w:adjustRightInd w:val="0"/>
        <w:snapToGrid w:val="0"/>
        <w:ind w:firstLine="720"/>
        <w:rPr>
          <w:kern w:val="22"/>
          <w:szCs w:val="22"/>
          <w:lang w:val="ru-RU"/>
        </w:rPr>
      </w:pPr>
      <w:bookmarkStart w:id="1" w:name="_Hlk120526693"/>
      <w:r w:rsidRPr="00347A1C">
        <w:rPr>
          <w:kern w:val="22"/>
          <w:szCs w:val="22"/>
          <w:lang w:val="ru-RU"/>
        </w:rPr>
        <w:t>5.</w:t>
      </w:r>
      <w:r w:rsidRPr="00347A1C">
        <w:rPr>
          <w:kern w:val="22"/>
          <w:szCs w:val="22"/>
          <w:lang w:val="ru-RU"/>
        </w:rPr>
        <w:tab/>
      </w:r>
      <w:r w:rsidR="00E8339B" w:rsidRPr="00E8339B">
        <w:rPr>
          <w:i/>
          <w:iCs/>
          <w:kern w:val="22"/>
          <w:szCs w:val="22"/>
          <w:lang w:val="ru-RU"/>
        </w:rPr>
        <w:t>с</w:t>
      </w:r>
      <w:r w:rsidR="00E8339B" w:rsidRPr="00347A1C">
        <w:rPr>
          <w:i/>
          <w:iCs/>
          <w:kern w:val="22"/>
          <w:szCs w:val="22"/>
          <w:lang w:val="ru-RU"/>
        </w:rPr>
        <w:t xml:space="preserve"> </w:t>
      </w:r>
      <w:r w:rsidR="00E8339B" w:rsidRPr="00E8339B">
        <w:rPr>
          <w:i/>
          <w:iCs/>
          <w:kern w:val="22"/>
          <w:szCs w:val="22"/>
          <w:lang w:val="ru-RU"/>
        </w:rPr>
        <w:t>глубокой</w:t>
      </w:r>
      <w:r w:rsidR="00E8339B" w:rsidRPr="00347A1C">
        <w:rPr>
          <w:i/>
          <w:iCs/>
          <w:kern w:val="22"/>
          <w:szCs w:val="22"/>
          <w:lang w:val="ru-RU"/>
        </w:rPr>
        <w:t xml:space="preserve"> </w:t>
      </w:r>
      <w:r w:rsidR="00E8339B" w:rsidRPr="00E8339B">
        <w:rPr>
          <w:i/>
          <w:iCs/>
          <w:kern w:val="22"/>
          <w:szCs w:val="22"/>
          <w:lang w:val="ru-RU"/>
        </w:rPr>
        <w:t>обеспокоенностью</w:t>
      </w:r>
      <w:r w:rsidR="00E8339B" w:rsidRPr="00347A1C">
        <w:rPr>
          <w:i/>
          <w:iCs/>
          <w:kern w:val="22"/>
          <w:szCs w:val="22"/>
          <w:lang w:val="ru-RU"/>
        </w:rPr>
        <w:t xml:space="preserve"> </w:t>
      </w:r>
      <w:r w:rsidR="00E8339B" w:rsidRPr="00E8339B">
        <w:rPr>
          <w:i/>
          <w:iCs/>
          <w:kern w:val="22"/>
          <w:szCs w:val="22"/>
          <w:lang w:val="ru-RU"/>
        </w:rPr>
        <w:t>отмечает</w:t>
      </w:r>
      <w:r w:rsidRPr="00347A1C">
        <w:rPr>
          <w:kern w:val="22"/>
          <w:szCs w:val="22"/>
          <w:lang w:val="ru-RU"/>
        </w:rPr>
        <w:t xml:space="preserve">, </w:t>
      </w:r>
      <w:r w:rsidR="00E8339B">
        <w:rPr>
          <w:kern w:val="22"/>
          <w:szCs w:val="22"/>
          <w:lang w:val="ru-RU"/>
        </w:rPr>
        <w:t>что</w:t>
      </w:r>
      <w:r w:rsidR="00347A1C">
        <w:rPr>
          <w:kern w:val="22"/>
          <w:szCs w:val="22"/>
          <w:lang w:val="ru-RU"/>
        </w:rPr>
        <w:t>,</w:t>
      </w:r>
      <w:r w:rsidR="00E8339B" w:rsidRPr="00347A1C">
        <w:rPr>
          <w:kern w:val="22"/>
          <w:szCs w:val="22"/>
          <w:lang w:val="ru-RU"/>
        </w:rPr>
        <w:t xml:space="preserve"> </w:t>
      </w:r>
      <w:r w:rsidR="00347A1C" w:rsidRPr="00347A1C">
        <w:rPr>
          <w:kern w:val="22"/>
          <w:szCs w:val="22"/>
          <w:lang w:val="ru-RU"/>
        </w:rPr>
        <w:t>несмотря на обнадеживающий прогресс в выполнении Айтинских целевых задач в области биоразнообразия, национальные целевые задачи, поставленные Сторонами в их национальных стратегиях и планах действий по сохранению биоразнообразия, в целом не соизмеримы с целевым уровнем, установленным в Айтинских целевых задачах в области биоразнообразия</w:t>
      </w:r>
      <w:r w:rsidRPr="00347A1C">
        <w:rPr>
          <w:kern w:val="22"/>
          <w:szCs w:val="22"/>
          <w:lang w:val="ru-RU"/>
        </w:rPr>
        <w:t xml:space="preserve">, </w:t>
      </w:r>
      <w:r w:rsidR="00347A1C">
        <w:rPr>
          <w:kern w:val="22"/>
          <w:szCs w:val="22"/>
          <w:lang w:val="ru-RU"/>
        </w:rPr>
        <w:t>и</w:t>
      </w:r>
      <w:r w:rsidR="00347A1C" w:rsidRPr="00347A1C">
        <w:rPr>
          <w:kern w:val="22"/>
          <w:szCs w:val="22"/>
          <w:lang w:val="ru-RU"/>
        </w:rPr>
        <w:t xml:space="preserve"> </w:t>
      </w:r>
      <w:r w:rsidR="00347A1C">
        <w:rPr>
          <w:kern w:val="22"/>
          <w:szCs w:val="22"/>
          <w:lang w:val="ru-RU"/>
        </w:rPr>
        <w:t>их</w:t>
      </w:r>
      <w:r w:rsidR="00347A1C" w:rsidRPr="00347A1C">
        <w:rPr>
          <w:kern w:val="22"/>
          <w:szCs w:val="22"/>
          <w:lang w:val="ru-RU"/>
        </w:rPr>
        <w:t xml:space="preserve"> </w:t>
      </w:r>
      <w:r w:rsidR="00347A1C">
        <w:rPr>
          <w:kern w:val="22"/>
          <w:szCs w:val="22"/>
          <w:lang w:val="ru-RU"/>
        </w:rPr>
        <w:t>выполнение</w:t>
      </w:r>
      <w:r w:rsidR="00347A1C" w:rsidRPr="00347A1C">
        <w:rPr>
          <w:kern w:val="22"/>
          <w:szCs w:val="22"/>
          <w:lang w:val="ru-RU"/>
        </w:rPr>
        <w:t xml:space="preserve"> </w:t>
      </w:r>
      <w:r w:rsidR="00347A1C">
        <w:rPr>
          <w:kern w:val="22"/>
          <w:szCs w:val="22"/>
          <w:lang w:val="ru-RU"/>
        </w:rPr>
        <w:t>остается ограниченным</w:t>
      </w:r>
      <w:r w:rsidR="006824B2">
        <w:rPr>
          <w:kern w:val="22"/>
          <w:szCs w:val="22"/>
          <w:lang w:val="ru-RU"/>
        </w:rPr>
        <w:t>;</w:t>
      </w:r>
      <w:r w:rsidR="00D04D8C" w:rsidRPr="00347A1C">
        <w:rPr>
          <w:kern w:val="22"/>
          <w:szCs w:val="22"/>
          <w:lang w:val="ru-RU"/>
        </w:rPr>
        <w:t xml:space="preserve"> </w:t>
      </w:r>
      <w:r w:rsidR="00347A1C">
        <w:rPr>
          <w:kern w:val="22"/>
          <w:szCs w:val="22"/>
          <w:lang w:val="ru-RU"/>
        </w:rPr>
        <w:t>и далее, что</w:t>
      </w:r>
      <w:r w:rsidR="006824B2">
        <w:rPr>
          <w:kern w:val="22"/>
          <w:szCs w:val="22"/>
          <w:lang w:val="ru-RU"/>
        </w:rPr>
        <w:t xml:space="preserve"> </w:t>
      </w:r>
      <w:r w:rsidR="006824B2" w:rsidRPr="006824B2">
        <w:rPr>
          <w:iCs/>
          <w:kern w:val="22"/>
          <w:szCs w:val="22"/>
          <w:lang w:val="ru-RU"/>
        </w:rPr>
        <w:t xml:space="preserve">отсутствие и недостаточность необходимых средств является сохраняющимся препятствием для осуществления Конвенции и Стратегического плана в Сторонах из числа развивающихся стран, что подчеркивает необходимость </w:t>
      </w:r>
      <w:r w:rsidR="006824B2" w:rsidRPr="006824B2">
        <w:rPr>
          <w:kern w:val="22"/>
          <w:szCs w:val="22"/>
          <w:lang w:val="ru-RU"/>
        </w:rPr>
        <w:t>укрепления</w:t>
      </w:r>
      <w:r w:rsidR="006824B2" w:rsidRPr="006824B2">
        <w:rPr>
          <w:iCs/>
          <w:kern w:val="22"/>
          <w:szCs w:val="22"/>
          <w:lang w:val="ru-RU"/>
        </w:rPr>
        <w:t xml:space="preserve"> международного сотрудничества</w:t>
      </w:r>
      <w:r w:rsidR="004038AE" w:rsidRPr="00347A1C">
        <w:rPr>
          <w:kern w:val="22"/>
          <w:szCs w:val="22"/>
          <w:lang w:val="ru-RU"/>
        </w:rPr>
        <w:t>;</w:t>
      </w:r>
    </w:p>
    <w:bookmarkEnd w:id="1"/>
    <w:p w14:paraId="6975530E" w14:textId="5EE7FF3C" w:rsidR="00945AE5" w:rsidRPr="006824B2" w:rsidRDefault="00945AE5" w:rsidP="00945AE5">
      <w:pPr>
        <w:pStyle w:val="Para1"/>
        <w:numPr>
          <w:ilvl w:val="0"/>
          <w:numId w:val="0"/>
        </w:numPr>
        <w:suppressLineNumbers/>
        <w:suppressAutoHyphens/>
        <w:kinsoku w:val="0"/>
        <w:overflowPunct w:val="0"/>
        <w:autoSpaceDE w:val="0"/>
        <w:autoSpaceDN w:val="0"/>
        <w:adjustRightInd w:val="0"/>
        <w:snapToGrid w:val="0"/>
        <w:ind w:firstLine="720"/>
        <w:rPr>
          <w:kern w:val="22"/>
          <w:szCs w:val="22"/>
          <w:lang w:val="ru-RU"/>
        </w:rPr>
      </w:pPr>
      <w:r w:rsidRPr="006824B2">
        <w:rPr>
          <w:kern w:val="22"/>
          <w:szCs w:val="22"/>
          <w:lang w:val="ru-RU"/>
        </w:rPr>
        <w:t>6.</w:t>
      </w:r>
      <w:r w:rsidRPr="006824B2">
        <w:rPr>
          <w:kern w:val="22"/>
          <w:szCs w:val="22"/>
          <w:lang w:val="ru-RU"/>
        </w:rPr>
        <w:tab/>
      </w:r>
      <w:r w:rsidR="006824B2" w:rsidRPr="006824B2">
        <w:rPr>
          <w:i/>
          <w:iCs/>
          <w:kern w:val="22"/>
          <w:szCs w:val="22"/>
          <w:lang w:val="ru-RU"/>
        </w:rPr>
        <w:t>также с глубокой обеспокоенностью отмечает</w:t>
      </w:r>
      <w:r w:rsidR="006824B2" w:rsidRPr="006824B2">
        <w:rPr>
          <w:kern w:val="22"/>
          <w:szCs w:val="22"/>
          <w:lang w:val="ru-RU"/>
        </w:rPr>
        <w:t xml:space="preserve">, </w:t>
      </w:r>
      <w:r w:rsidR="006824B2">
        <w:rPr>
          <w:kern w:val="22"/>
          <w:szCs w:val="22"/>
          <w:lang w:val="ru-RU"/>
        </w:rPr>
        <w:t>что</w:t>
      </w:r>
      <w:r w:rsidRPr="006824B2">
        <w:rPr>
          <w:kern w:val="22"/>
          <w:szCs w:val="22"/>
          <w:lang w:val="ru-RU"/>
        </w:rPr>
        <w:t xml:space="preserve"> </w:t>
      </w:r>
      <w:r w:rsidR="006824B2" w:rsidRPr="006824B2">
        <w:rPr>
          <w:kern w:val="22"/>
          <w:szCs w:val="22"/>
          <w:lang w:val="ru-RU"/>
        </w:rPr>
        <w:t>План действий по обеспечению гендерного равенства на 2015-2020 годы</w:t>
      </w:r>
      <w:r w:rsidR="006824B2" w:rsidRPr="006824B2">
        <w:rPr>
          <w:kern w:val="22"/>
          <w:szCs w:val="22"/>
          <w:vertAlign w:val="superscript"/>
          <w:lang w:val="ru-RU"/>
        </w:rPr>
        <w:footnoteReference w:id="4"/>
      </w:r>
      <w:r w:rsidR="006824B2" w:rsidRPr="006824B2">
        <w:rPr>
          <w:kern w:val="22"/>
          <w:szCs w:val="22"/>
          <w:lang w:val="ru-RU"/>
        </w:rPr>
        <w:t xml:space="preserve"> не был полностью осуществлен и что, несмотря на повышение степени осведомленности и понимания в отношении проблематики биоразнообразия и гендерных вопросов, гендерные аспекты не нашли достаточного отражения в процессе осуществления Конвенции или во многих национальных стратегиях и планах действий по сохранению биоразнообразия</w:t>
      </w:r>
      <w:r w:rsidRPr="006824B2">
        <w:rPr>
          <w:kern w:val="22"/>
          <w:szCs w:val="22"/>
          <w:lang w:val="ru-RU"/>
        </w:rPr>
        <w:t>;</w:t>
      </w:r>
    </w:p>
    <w:p w14:paraId="550032A6" w14:textId="69BFC119" w:rsidR="00945AE5" w:rsidRPr="006824B2" w:rsidRDefault="00945AE5" w:rsidP="00945AE5">
      <w:pPr>
        <w:pStyle w:val="Para1"/>
        <w:numPr>
          <w:ilvl w:val="0"/>
          <w:numId w:val="0"/>
        </w:numPr>
        <w:suppressLineNumbers/>
        <w:suppressAutoHyphens/>
        <w:kinsoku w:val="0"/>
        <w:overflowPunct w:val="0"/>
        <w:autoSpaceDE w:val="0"/>
        <w:autoSpaceDN w:val="0"/>
        <w:adjustRightInd w:val="0"/>
        <w:snapToGrid w:val="0"/>
        <w:ind w:firstLine="720"/>
        <w:rPr>
          <w:kern w:val="22"/>
          <w:szCs w:val="22"/>
          <w:lang w:val="ru-RU"/>
        </w:rPr>
      </w:pPr>
      <w:r w:rsidRPr="006824B2">
        <w:rPr>
          <w:kern w:val="22"/>
          <w:szCs w:val="22"/>
          <w:lang w:val="ru-RU"/>
        </w:rPr>
        <w:t>7.</w:t>
      </w:r>
      <w:r w:rsidRPr="006824B2">
        <w:rPr>
          <w:kern w:val="22"/>
          <w:szCs w:val="22"/>
          <w:lang w:val="ru-RU"/>
        </w:rPr>
        <w:tab/>
      </w:r>
      <w:r w:rsidR="006824B2" w:rsidRPr="006824B2">
        <w:rPr>
          <w:i/>
          <w:iCs/>
          <w:kern w:val="22"/>
          <w:szCs w:val="22"/>
          <w:lang w:val="ru-RU"/>
        </w:rPr>
        <w:t>далее с глубокой обеспокоенностью отмечает</w:t>
      </w:r>
      <w:r w:rsidRPr="006824B2">
        <w:rPr>
          <w:kern w:val="22"/>
          <w:szCs w:val="22"/>
          <w:lang w:val="ru-RU"/>
        </w:rPr>
        <w:t xml:space="preserve">, </w:t>
      </w:r>
      <w:r w:rsidR="006824B2" w:rsidRPr="006824B2">
        <w:rPr>
          <w:kern w:val="22"/>
          <w:szCs w:val="22"/>
          <w:lang w:val="ru-RU"/>
        </w:rPr>
        <w:t>что, несмотря на обнадеживающий прогресс, вопросы, касающиеся всемерного и эффективного участия коренных народов и местных общин, традиционных знаний и устойчивого использования биоразнообразия на основе обычая, не нашли достаточного отражения в процессе осуществления Конвенции или во многих национальных стратегиях и планах действий по сохранению биоразнообразия</w:t>
      </w:r>
      <w:r w:rsidRPr="006824B2">
        <w:rPr>
          <w:kern w:val="22"/>
          <w:szCs w:val="22"/>
          <w:lang w:val="ru-RU"/>
        </w:rPr>
        <w:t>;</w:t>
      </w:r>
    </w:p>
    <w:p w14:paraId="03A40019" w14:textId="00715F62" w:rsidR="00945AE5" w:rsidRPr="006824B2" w:rsidRDefault="00945AE5" w:rsidP="00945AE5">
      <w:pPr>
        <w:pStyle w:val="Para1"/>
        <w:numPr>
          <w:ilvl w:val="0"/>
          <w:numId w:val="0"/>
        </w:numPr>
        <w:suppressLineNumbers/>
        <w:suppressAutoHyphens/>
        <w:kinsoku w:val="0"/>
        <w:overflowPunct w:val="0"/>
        <w:autoSpaceDE w:val="0"/>
        <w:autoSpaceDN w:val="0"/>
        <w:adjustRightInd w:val="0"/>
        <w:snapToGrid w:val="0"/>
        <w:ind w:firstLine="720"/>
        <w:rPr>
          <w:kern w:val="22"/>
          <w:szCs w:val="22"/>
          <w:lang w:val="ru-RU"/>
        </w:rPr>
      </w:pPr>
      <w:bookmarkStart w:id="2" w:name="_Hlk120526637"/>
      <w:r w:rsidRPr="006824B2">
        <w:rPr>
          <w:kern w:val="22"/>
          <w:szCs w:val="22"/>
          <w:lang w:val="ru-RU"/>
        </w:rPr>
        <w:t>8.</w:t>
      </w:r>
      <w:r w:rsidRPr="006824B2">
        <w:rPr>
          <w:kern w:val="22"/>
          <w:szCs w:val="22"/>
          <w:lang w:val="ru-RU"/>
        </w:rPr>
        <w:tab/>
      </w:r>
      <w:r w:rsidR="006824B2">
        <w:rPr>
          <w:i/>
          <w:iCs/>
          <w:kern w:val="22"/>
          <w:szCs w:val="22"/>
          <w:lang w:val="ru-RU"/>
        </w:rPr>
        <w:t>принимает</w:t>
      </w:r>
      <w:r w:rsidR="006824B2" w:rsidRPr="006824B2">
        <w:rPr>
          <w:i/>
          <w:iCs/>
          <w:kern w:val="22"/>
          <w:szCs w:val="22"/>
          <w:lang w:val="ru-RU"/>
        </w:rPr>
        <w:t xml:space="preserve"> </w:t>
      </w:r>
      <w:r w:rsidR="006824B2">
        <w:rPr>
          <w:i/>
          <w:iCs/>
          <w:kern w:val="22"/>
          <w:szCs w:val="22"/>
          <w:lang w:val="ru-RU"/>
        </w:rPr>
        <w:t>к</w:t>
      </w:r>
      <w:r w:rsidR="006824B2" w:rsidRPr="006824B2">
        <w:rPr>
          <w:i/>
          <w:iCs/>
          <w:kern w:val="22"/>
          <w:szCs w:val="22"/>
          <w:lang w:val="ru-RU"/>
        </w:rPr>
        <w:t xml:space="preserve"> </w:t>
      </w:r>
      <w:r w:rsidR="006824B2">
        <w:rPr>
          <w:i/>
          <w:iCs/>
          <w:kern w:val="22"/>
          <w:szCs w:val="22"/>
          <w:lang w:val="ru-RU"/>
        </w:rPr>
        <w:t>сведению</w:t>
      </w:r>
      <w:r w:rsidRPr="006824B2">
        <w:rPr>
          <w:szCs w:val="22"/>
          <w:lang w:val="ru-RU"/>
        </w:rPr>
        <w:t xml:space="preserve"> </w:t>
      </w:r>
      <w:r w:rsidR="006824B2" w:rsidRPr="006824B2">
        <w:rPr>
          <w:szCs w:val="22"/>
          <w:lang w:val="ru-RU"/>
        </w:rPr>
        <w:t xml:space="preserve">выводы по итогам обзора </w:t>
      </w:r>
      <w:r w:rsidR="006824B2" w:rsidRPr="006824B2">
        <w:rPr>
          <w:iCs/>
          <w:szCs w:val="22"/>
          <w:lang w:val="ru-RU"/>
        </w:rPr>
        <w:t>результатов осуществления Конвенции и Стратегического плана в области сохранения и устойчивого использования биоразнообразия на 2011-2020</w:t>
      </w:r>
      <w:r w:rsidR="006824B2" w:rsidRPr="006824B2">
        <w:rPr>
          <w:szCs w:val="22"/>
          <w:lang w:val="ru-RU"/>
        </w:rPr>
        <w:t xml:space="preserve"> годы</w:t>
      </w:r>
      <w:r w:rsidR="006824B2">
        <w:rPr>
          <w:szCs w:val="22"/>
          <w:lang w:val="ru-RU"/>
        </w:rPr>
        <w:t xml:space="preserve">, </w:t>
      </w:r>
      <w:r w:rsidR="006824B2" w:rsidRPr="006824B2">
        <w:rPr>
          <w:iCs/>
          <w:szCs w:val="22"/>
          <w:lang w:val="ru-RU"/>
        </w:rPr>
        <w:t>представленные в записке Исполнительного секретаря</w:t>
      </w:r>
      <w:r w:rsidR="006824B2" w:rsidRPr="006824B2">
        <w:rPr>
          <w:szCs w:val="22"/>
          <w:vertAlign w:val="superscript"/>
          <w:lang w:val="ru-RU"/>
        </w:rPr>
        <w:footnoteReference w:id="5"/>
      </w:r>
      <w:r w:rsidR="006824B2" w:rsidRPr="006824B2">
        <w:rPr>
          <w:szCs w:val="22"/>
          <w:lang w:val="ru-RU"/>
        </w:rPr>
        <w:t>, и рассмотрит эти выводы в надлежащих случаях</w:t>
      </w:r>
      <w:r w:rsidRPr="006824B2">
        <w:rPr>
          <w:szCs w:val="22"/>
          <w:lang w:val="ru-RU"/>
        </w:rPr>
        <w:t>;</w:t>
      </w:r>
    </w:p>
    <w:bookmarkEnd w:id="2"/>
    <w:p w14:paraId="45A460E0" w14:textId="4CFB1FDF" w:rsidR="00945AE5" w:rsidRPr="006824B2" w:rsidRDefault="00945AE5" w:rsidP="00945AE5">
      <w:pPr>
        <w:pStyle w:val="Para1"/>
        <w:numPr>
          <w:ilvl w:val="0"/>
          <w:numId w:val="0"/>
        </w:numPr>
        <w:suppressLineNumbers/>
        <w:suppressAutoHyphens/>
        <w:kinsoku w:val="0"/>
        <w:overflowPunct w:val="0"/>
        <w:autoSpaceDE w:val="0"/>
        <w:autoSpaceDN w:val="0"/>
        <w:adjustRightInd w:val="0"/>
        <w:snapToGrid w:val="0"/>
        <w:ind w:firstLine="720"/>
        <w:rPr>
          <w:kern w:val="22"/>
          <w:szCs w:val="22"/>
          <w:lang w:val="ru-RU"/>
        </w:rPr>
      </w:pPr>
      <w:r w:rsidRPr="006824B2">
        <w:rPr>
          <w:kern w:val="22"/>
          <w:szCs w:val="22"/>
          <w:lang w:val="ru-RU"/>
        </w:rPr>
        <w:t>9.</w:t>
      </w:r>
      <w:r w:rsidRPr="006824B2">
        <w:rPr>
          <w:kern w:val="22"/>
          <w:szCs w:val="22"/>
          <w:lang w:val="ru-RU"/>
        </w:rPr>
        <w:tab/>
      </w:r>
      <w:r w:rsidR="006824B2">
        <w:rPr>
          <w:i/>
          <w:iCs/>
          <w:kern w:val="22"/>
          <w:szCs w:val="22"/>
          <w:lang w:val="ru-RU"/>
        </w:rPr>
        <w:t>призывает</w:t>
      </w:r>
      <w:r w:rsidRPr="006824B2">
        <w:rPr>
          <w:i/>
          <w:iCs/>
          <w:kern w:val="22"/>
          <w:szCs w:val="22"/>
          <w:lang w:val="ru-RU"/>
        </w:rPr>
        <w:t xml:space="preserve"> </w:t>
      </w:r>
      <w:r w:rsidR="006824B2" w:rsidRPr="006824B2">
        <w:rPr>
          <w:kern w:val="22"/>
          <w:szCs w:val="22"/>
          <w:lang w:val="ru-RU"/>
        </w:rPr>
        <w:t xml:space="preserve">Стороны при разработке, обновлении или пересмотре своих национальных стратегий и планов действий по сохранению биоразнообразия в соответствующих случаях учитывать выводы по итогам обзора </w:t>
      </w:r>
      <w:r w:rsidR="006824B2" w:rsidRPr="006824B2">
        <w:rPr>
          <w:iCs/>
          <w:kern w:val="22"/>
          <w:szCs w:val="22"/>
          <w:lang w:val="ru-RU"/>
        </w:rPr>
        <w:t>результатов осуществления Конвенции и Стратегического плана в области сохранения и устойчивого использования биоразнообразия на 2011-2020 годы</w:t>
      </w:r>
      <w:r w:rsidR="003841F1">
        <w:rPr>
          <w:iCs/>
          <w:kern w:val="22"/>
          <w:szCs w:val="22"/>
          <w:lang w:val="ru-RU"/>
        </w:rPr>
        <w:t xml:space="preserve"> на национальном и глобальном уровнях</w:t>
      </w:r>
      <w:r w:rsidR="006824B2" w:rsidRPr="006824B2">
        <w:rPr>
          <w:kern w:val="22"/>
          <w:szCs w:val="22"/>
          <w:lang w:val="ru-RU"/>
        </w:rPr>
        <w:t xml:space="preserve">, а также информацию, содержащуюся в пятом издании </w:t>
      </w:r>
      <w:r w:rsidR="006824B2" w:rsidRPr="006824B2">
        <w:rPr>
          <w:i/>
          <w:kern w:val="22"/>
          <w:szCs w:val="22"/>
          <w:lang w:val="ru-RU"/>
        </w:rPr>
        <w:t>Глобальной перспективы в области биоразнообразия</w:t>
      </w:r>
      <w:r w:rsidR="006824B2" w:rsidRPr="006824B2">
        <w:rPr>
          <w:kern w:val="22"/>
          <w:szCs w:val="22"/>
          <w:lang w:val="ru-RU"/>
        </w:rPr>
        <w:t xml:space="preserve">, втором издании </w:t>
      </w:r>
      <w:r w:rsidR="006824B2" w:rsidRPr="006824B2">
        <w:rPr>
          <w:i/>
          <w:kern w:val="22"/>
          <w:szCs w:val="22"/>
          <w:lang w:val="ru-RU"/>
        </w:rPr>
        <w:t>Местных перспектив в области биоразнообразия</w:t>
      </w:r>
      <w:r w:rsidR="006824B2" w:rsidRPr="006824B2">
        <w:rPr>
          <w:kern w:val="22"/>
          <w:szCs w:val="22"/>
          <w:lang w:val="ru-RU"/>
        </w:rPr>
        <w:t xml:space="preserve"> и обзоре осуществления Плана действий по обеспечению гендерного равенства на 2015-2020 годы и в соответствии с национальными приоритетами и обстоятельствами</w:t>
      </w:r>
      <w:r w:rsidRPr="006824B2">
        <w:rPr>
          <w:kern w:val="22"/>
          <w:szCs w:val="22"/>
          <w:lang w:val="ru-RU"/>
        </w:rPr>
        <w:t>;</w:t>
      </w:r>
      <w:r w:rsidRPr="006824B2" w:rsidDel="00C8413E">
        <w:rPr>
          <w:rStyle w:val="FootnoteReference"/>
          <w:kern w:val="22"/>
          <w:szCs w:val="22"/>
          <w:lang w:val="ru-RU"/>
        </w:rPr>
        <w:t xml:space="preserve"> </w:t>
      </w:r>
    </w:p>
    <w:p w14:paraId="4E254824" w14:textId="68279E4A" w:rsidR="00945AE5" w:rsidRPr="006824B2" w:rsidRDefault="00945AE5" w:rsidP="00945AE5">
      <w:pPr>
        <w:pStyle w:val="Para1"/>
        <w:numPr>
          <w:ilvl w:val="0"/>
          <w:numId w:val="0"/>
        </w:numPr>
        <w:suppressLineNumbers/>
        <w:suppressAutoHyphens/>
        <w:kinsoku w:val="0"/>
        <w:overflowPunct w:val="0"/>
        <w:autoSpaceDE w:val="0"/>
        <w:autoSpaceDN w:val="0"/>
        <w:adjustRightInd w:val="0"/>
        <w:snapToGrid w:val="0"/>
        <w:ind w:firstLine="720"/>
        <w:rPr>
          <w:szCs w:val="22"/>
          <w:lang w:val="ru-RU"/>
        </w:rPr>
      </w:pPr>
      <w:r w:rsidRPr="006824B2">
        <w:rPr>
          <w:szCs w:val="22"/>
          <w:lang w:val="ru-RU"/>
        </w:rPr>
        <w:t>10.</w:t>
      </w:r>
      <w:r w:rsidRPr="006824B2">
        <w:rPr>
          <w:szCs w:val="22"/>
          <w:lang w:val="ru-RU"/>
        </w:rPr>
        <w:tab/>
      </w:r>
      <w:r w:rsidR="006824B2">
        <w:rPr>
          <w:i/>
          <w:iCs/>
          <w:szCs w:val="22"/>
          <w:lang w:val="ru-RU"/>
        </w:rPr>
        <w:t>призывает</w:t>
      </w:r>
      <w:r w:rsidRPr="006824B2">
        <w:rPr>
          <w:szCs w:val="22"/>
          <w:lang w:val="ru-RU"/>
        </w:rPr>
        <w:t xml:space="preserve"> </w:t>
      </w:r>
      <w:r w:rsidR="006824B2" w:rsidRPr="006824B2">
        <w:rPr>
          <w:szCs w:val="22"/>
          <w:lang w:val="ru-RU"/>
        </w:rPr>
        <w:t xml:space="preserve">Стороны и </w:t>
      </w:r>
      <w:r w:rsidR="006824B2" w:rsidRPr="006824B2">
        <w:rPr>
          <w:iCs/>
          <w:szCs w:val="22"/>
          <w:lang w:val="ru-RU"/>
        </w:rPr>
        <w:t>предлагает</w:t>
      </w:r>
      <w:r w:rsidR="006824B2" w:rsidRPr="006824B2">
        <w:rPr>
          <w:szCs w:val="22"/>
          <w:lang w:val="ru-RU"/>
        </w:rPr>
        <w:t xml:space="preserve"> другим правительствам и организациям поддерживать национальные диалоги с коренными народами и местными общинами, а также соответствующими заинтересованными сторонами, включая женщин и молодежь, по вопросам осуществления глобальной рамочной программы в области биоразнообразия на период после 2020 года</w:t>
      </w:r>
      <w:r w:rsidRPr="006824B2">
        <w:rPr>
          <w:szCs w:val="22"/>
          <w:lang w:val="ru-RU"/>
        </w:rPr>
        <w:t>;</w:t>
      </w:r>
    </w:p>
    <w:p w14:paraId="074D73F5" w14:textId="25D64D49" w:rsidR="00945AE5" w:rsidRPr="006824B2" w:rsidRDefault="00945AE5" w:rsidP="00945AE5">
      <w:pPr>
        <w:pStyle w:val="Para1"/>
        <w:numPr>
          <w:ilvl w:val="0"/>
          <w:numId w:val="0"/>
        </w:numPr>
        <w:suppressLineNumbers/>
        <w:suppressAutoHyphens/>
        <w:kinsoku w:val="0"/>
        <w:overflowPunct w:val="0"/>
        <w:autoSpaceDE w:val="0"/>
        <w:autoSpaceDN w:val="0"/>
        <w:adjustRightInd w:val="0"/>
        <w:snapToGrid w:val="0"/>
        <w:ind w:firstLine="720"/>
        <w:rPr>
          <w:szCs w:val="22"/>
          <w:lang w:val="ru-RU"/>
        </w:rPr>
      </w:pPr>
      <w:r w:rsidRPr="006824B2">
        <w:rPr>
          <w:szCs w:val="22"/>
          <w:lang w:val="ru-RU"/>
        </w:rPr>
        <w:t>11.</w:t>
      </w:r>
      <w:r w:rsidRPr="006824B2">
        <w:rPr>
          <w:szCs w:val="22"/>
          <w:lang w:val="ru-RU"/>
        </w:rPr>
        <w:tab/>
      </w:r>
      <w:r w:rsidR="006824B2">
        <w:rPr>
          <w:i/>
          <w:iCs/>
          <w:szCs w:val="22"/>
          <w:lang w:val="ru-RU"/>
        </w:rPr>
        <w:t>поручает</w:t>
      </w:r>
      <w:r w:rsidRPr="006824B2">
        <w:rPr>
          <w:szCs w:val="22"/>
          <w:lang w:val="ru-RU"/>
        </w:rPr>
        <w:t xml:space="preserve"> </w:t>
      </w:r>
      <w:r w:rsidR="006824B2" w:rsidRPr="006824B2">
        <w:rPr>
          <w:szCs w:val="22"/>
          <w:lang w:val="ru-RU"/>
        </w:rPr>
        <w:t xml:space="preserve">Исполнительному секретарю при условии наличия ресурсов и при участии Сторон организовать международные диалоги с коренными народами и местными общинами, а </w:t>
      </w:r>
      <w:r w:rsidR="006824B2" w:rsidRPr="006824B2">
        <w:rPr>
          <w:szCs w:val="22"/>
          <w:lang w:val="ru-RU"/>
        </w:rPr>
        <w:lastRenderedPageBreak/>
        <w:t>также соответствующими заинтересованными сторонами, включая женщин и молодежь, относительно результатов осуществления глобальной рамочной программы в области биоразнообразия на период после 2020 года и плана действий по обеспечению гендерного равенства на период после 2020 года</w:t>
      </w:r>
      <w:r w:rsidRPr="006824B2">
        <w:rPr>
          <w:szCs w:val="22"/>
          <w:lang w:val="ru-RU"/>
        </w:rPr>
        <w:t>.</w:t>
      </w:r>
    </w:p>
    <w:p w14:paraId="6A8B6562" w14:textId="4E21FB47" w:rsidR="00C9161D" w:rsidRDefault="00C9161D" w:rsidP="00C9161D">
      <w:pPr>
        <w:jc w:val="center"/>
      </w:pPr>
      <w:r w:rsidRPr="00C9161D">
        <w:t>______</w:t>
      </w:r>
      <w:r w:rsidR="0070783B">
        <w:t>____</w:t>
      </w:r>
    </w:p>
    <w:sectPr w:rsidR="00C9161D"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BA8BD" w14:textId="77777777" w:rsidR="000A3E74" w:rsidRDefault="000A3E74" w:rsidP="00CF1848">
      <w:r>
        <w:separator/>
      </w:r>
    </w:p>
  </w:endnote>
  <w:endnote w:type="continuationSeparator" w:id="0">
    <w:p w14:paraId="3F8FDDE8" w14:textId="77777777" w:rsidR="000A3E74" w:rsidRDefault="000A3E74"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C4EB2" w14:textId="77777777" w:rsidR="000A3E74" w:rsidRDefault="000A3E74" w:rsidP="00CF1848">
      <w:r>
        <w:separator/>
      </w:r>
    </w:p>
  </w:footnote>
  <w:footnote w:type="continuationSeparator" w:id="0">
    <w:p w14:paraId="60119722" w14:textId="77777777" w:rsidR="000A3E74" w:rsidRDefault="000A3E74" w:rsidP="00CF1848">
      <w:r>
        <w:continuationSeparator/>
      </w:r>
    </w:p>
  </w:footnote>
  <w:footnote w:id="1">
    <w:p w14:paraId="683ABBD3" w14:textId="77777777" w:rsidR="00E8339B" w:rsidRPr="00605ADF" w:rsidRDefault="00E8339B" w:rsidP="00E8339B">
      <w:pPr>
        <w:pStyle w:val="FootnoteText"/>
        <w:suppressLineNumbers/>
        <w:suppressAutoHyphens/>
        <w:kinsoku w:val="0"/>
        <w:overflowPunct w:val="0"/>
        <w:autoSpaceDE w:val="0"/>
        <w:autoSpaceDN w:val="0"/>
        <w:ind w:firstLine="0"/>
        <w:jc w:val="left"/>
        <w:rPr>
          <w:kern w:val="18"/>
          <w:szCs w:val="18"/>
        </w:rPr>
      </w:pPr>
      <w:r w:rsidRPr="00605ADF">
        <w:rPr>
          <w:rStyle w:val="FootnoteReference"/>
          <w:kern w:val="18"/>
          <w:sz w:val="18"/>
          <w:szCs w:val="18"/>
        </w:rPr>
        <w:footnoteRef/>
      </w:r>
      <w:r w:rsidRPr="00605ADF">
        <w:rPr>
          <w:kern w:val="18"/>
          <w:szCs w:val="18"/>
        </w:rPr>
        <w:t xml:space="preserve"> CBD/SBI/3/2/Add.1.</w:t>
      </w:r>
    </w:p>
  </w:footnote>
  <w:footnote w:id="2">
    <w:p w14:paraId="304479ED" w14:textId="77777777" w:rsidR="00E8339B" w:rsidRPr="00605ADF" w:rsidRDefault="00E8339B" w:rsidP="00E8339B">
      <w:pPr>
        <w:pStyle w:val="FootnoteText"/>
        <w:suppressLineNumbers/>
        <w:suppressAutoHyphens/>
        <w:kinsoku w:val="0"/>
        <w:overflowPunct w:val="0"/>
        <w:autoSpaceDE w:val="0"/>
        <w:autoSpaceDN w:val="0"/>
        <w:ind w:firstLine="0"/>
        <w:jc w:val="left"/>
        <w:rPr>
          <w:kern w:val="18"/>
          <w:szCs w:val="18"/>
        </w:rPr>
      </w:pPr>
      <w:r w:rsidRPr="00605ADF">
        <w:rPr>
          <w:rStyle w:val="FootnoteReference"/>
          <w:kern w:val="18"/>
          <w:sz w:val="18"/>
          <w:szCs w:val="18"/>
        </w:rPr>
        <w:footnoteRef/>
      </w:r>
      <w:r w:rsidRPr="00605ADF">
        <w:rPr>
          <w:kern w:val="18"/>
          <w:szCs w:val="18"/>
        </w:rPr>
        <w:t xml:space="preserve"> CBD/SBI/3/2/Add.2.</w:t>
      </w:r>
    </w:p>
  </w:footnote>
  <w:footnote w:id="3">
    <w:p w14:paraId="4E063EA1" w14:textId="77777777" w:rsidR="00E8339B" w:rsidRPr="00CD28FB" w:rsidRDefault="00E8339B" w:rsidP="00E8339B">
      <w:pPr>
        <w:pStyle w:val="FootnoteText"/>
        <w:suppressLineNumbers/>
        <w:suppressAutoHyphens/>
        <w:kinsoku w:val="0"/>
        <w:overflowPunct w:val="0"/>
        <w:autoSpaceDE w:val="0"/>
        <w:autoSpaceDN w:val="0"/>
        <w:ind w:firstLine="0"/>
        <w:jc w:val="left"/>
        <w:rPr>
          <w:kern w:val="18"/>
          <w:szCs w:val="18"/>
          <w:lang w:val="ru-RU"/>
        </w:rPr>
      </w:pPr>
      <w:r w:rsidRPr="007B3712">
        <w:rPr>
          <w:rStyle w:val="FootnoteReference"/>
          <w:kern w:val="18"/>
          <w:sz w:val="18"/>
          <w:szCs w:val="18"/>
        </w:rPr>
        <w:footnoteRef/>
      </w:r>
      <w:r w:rsidRPr="00CD28FB">
        <w:rPr>
          <w:rStyle w:val="FootnoteReference"/>
          <w:sz w:val="18"/>
          <w:lang w:val="ru-RU"/>
        </w:rPr>
        <w:t xml:space="preserve"> </w:t>
      </w:r>
      <w:r w:rsidRPr="00605ADF">
        <w:rPr>
          <w:kern w:val="18"/>
          <w:szCs w:val="18"/>
        </w:rPr>
        <w:t>CBD</w:t>
      </w:r>
      <w:r w:rsidRPr="00CD28FB">
        <w:rPr>
          <w:kern w:val="18"/>
          <w:szCs w:val="18"/>
          <w:lang w:val="ru-RU"/>
        </w:rPr>
        <w:t>/</w:t>
      </w:r>
      <w:r w:rsidRPr="00605ADF">
        <w:rPr>
          <w:kern w:val="18"/>
          <w:szCs w:val="18"/>
        </w:rPr>
        <w:t>SBI</w:t>
      </w:r>
      <w:r w:rsidRPr="00CD28FB">
        <w:rPr>
          <w:kern w:val="18"/>
          <w:szCs w:val="18"/>
          <w:lang w:val="ru-RU"/>
        </w:rPr>
        <w:t>/3/2.</w:t>
      </w:r>
    </w:p>
  </w:footnote>
  <w:footnote w:id="4">
    <w:p w14:paraId="053794A4" w14:textId="77777777" w:rsidR="006824B2" w:rsidRPr="006824B2" w:rsidRDefault="006824B2" w:rsidP="006824B2">
      <w:pPr>
        <w:pStyle w:val="FootnoteText"/>
        <w:suppressLineNumbers/>
        <w:suppressAutoHyphens/>
        <w:kinsoku w:val="0"/>
        <w:overflowPunct w:val="0"/>
        <w:autoSpaceDE w:val="0"/>
        <w:autoSpaceDN w:val="0"/>
        <w:ind w:firstLine="0"/>
        <w:jc w:val="left"/>
        <w:rPr>
          <w:kern w:val="18"/>
          <w:szCs w:val="18"/>
          <w:lang w:val="ru-RU"/>
        </w:rPr>
      </w:pPr>
      <w:r w:rsidRPr="007B3712">
        <w:rPr>
          <w:rStyle w:val="FootnoteReference"/>
          <w:kern w:val="18"/>
          <w:sz w:val="18"/>
          <w:szCs w:val="18"/>
        </w:rPr>
        <w:footnoteRef/>
      </w:r>
      <w:r w:rsidRPr="006824B2">
        <w:rPr>
          <w:rStyle w:val="FootnoteReference"/>
          <w:sz w:val="18"/>
          <w:lang w:val="ru-RU"/>
        </w:rPr>
        <w:t xml:space="preserve"> </w:t>
      </w:r>
      <w:r w:rsidRPr="006824B2">
        <w:rPr>
          <w:lang w:val="ru-RU"/>
        </w:rPr>
        <w:t>Приложение к р</w:t>
      </w:r>
      <w:r w:rsidRPr="006824B2">
        <w:rPr>
          <w:kern w:val="18"/>
          <w:szCs w:val="18"/>
          <w:lang w:val="ru-RU"/>
        </w:rPr>
        <w:t xml:space="preserve">ешению </w:t>
      </w:r>
      <w:r w:rsidRPr="007B3712">
        <w:rPr>
          <w:kern w:val="18"/>
          <w:szCs w:val="18"/>
        </w:rPr>
        <w:t>XII</w:t>
      </w:r>
      <w:r w:rsidRPr="006824B2">
        <w:rPr>
          <w:kern w:val="18"/>
          <w:szCs w:val="18"/>
          <w:lang w:val="ru-RU"/>
        </w:rPr>
        <w:t>/7.</w:t>
      </w:r>
    </w:p>
  </w:footnote>
  <w:footnote w:id="5">
    <w:p w14:paraId="0A8E712F" w14:textId="77777777" w:rsidR="006824B2" w:rsidRPr="002F2A97" w:rsidRDefault="006824B2" w:rsidP="006824B2">
      <w:pPr>
        <w:pStyle w:val="FootnoteText"/>
        <w:suppressLineNumbers/>
        <w:suppressAutoHyphens/>
        <w:kinsoku w:val="0"/>
        <w:overflowPunct w:val="0"/>
        <w:autoSpaceDE w:val="0"/>
        <w:autoSpaceDN w:val="0"/>
        <w:ind w:firstLine="0"/>
        <w:jc w:val="left"/>
        <w:rPr>
          <w:kern w:val="18"/>
          <w:szCs w:val="18"/>
        </w:rPr>
      </w:pPr>
      <w:r w:rsidRPr="006076FB">
        <w:rPr>
          <w:rStyle w:val="FootnoteReference"/>
          <w:kern w:val="18"/>
          <w:sz w:val="18"/>
          <w:szCs w:val="18"/>
        </w:rPr>
        <w:footnoteRef/>
      </w:r>
      <w:r w:rsidRPr="002F2A97">
        <w:rPr>
          <w:kern w:val="18"/>
          <w:szCs w:val="18"/>
        </w:rPr>
        <w:t xml:space="preserve"> </w:t>
      </w:r>
      <w:r w:rsidRPr="009A370A">
        <w:rPr>
          <w:kern w:val="18"/>
          <w:szCs w:val="18"/>
        </w:rPr>
        <w:t>CBD</w:t>
      </w:r>
      <w:r w:rsidRPr="002F2A97">
        <w:rPr>
          <w:kern w:val="18"/>
          <w:szCs w:val="18"/>
        </w:rPr>
        <w:t>/</w:t>
      </w:r>
      <w:r w:rsidRPr="009A370A">
        <w:rPr>
          <w:kern w:val="18"/>
          <w:szCs w:val="18"/>
        </w:rPr>
        <w:t>SBI</w:t>
      </w:r>
      <w:r w:rsidRPr="002F2A97">
        <w:rPr>
          <w:kern w:val="18"/>
          <w:szCs w:val="18"/>
        </w:rPr>
        <w:t>/3/2.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0FEEBB0" w14:textId="2218CCAE" w:rsidR="00534681" w:rsidRPr="00CD28FB" w:rsidRDefault="00F86E34" w:rsidP="00534681">
        <w:pPr>
          <w:pStyle w:val="Header"/>
          <w:rPr>
            <w:lang w:val="ru-RU"/>
          </w:rPr>
        </w:pPr>
        <w:r>
          <w:rPr>
            <w:lang w:val="ru-RU"/>
          </w:rPr>
          <w:t>CBD/COP/15/L.4</w:t>
        </w:r>
      </w:p>
    </w:sdtContent>
  </w:sdt>
  <w:p w14:paraId="3EA48BBD" w14:textId="477E3C91" w:rsidR="00534681" w:rsidRPr="00000614" w:rsidRDefault="00E8339B" w:rsidP="00534681">
    <w:pPr>
      <w:pStyle w:val="Header"/>
      <w:rPr>
        <w:lang w:val="fr-FR"/>
      </w:rPr>
    </w:pPr>
    <w:r>
      <w:rPr>
        <w:lang w:val="ru-RU"/>
      </w:rPr>
      <w:t>Страница</w:t>
    </w:r>
    <w:r w:rsidR="00534681" w:rsidRPr="00000614">
      <w:rPr>
        <w:lang w:val="fr-FR"/>
      </w:rPr>
      <w:t xml:space="preserve"> </w:t>
    </w:r>
    <w:r w:rsidR="00534681">
      <w:fldChar w:fldCharType="begin"/>
    </w:r>
    <w:r w:rsidR="00534681" w:rsidRPr="00000614">
      <w:rPr>
        <w:lang w:val="fr-FR"/>
      </w:rPr>
      <w:instrText xml:space="preserve"> PAGE   \* MERGEFORMAT </w:instrText>
    </w:r>
    <w:r w:rsidR="00534681">
      <w:fldChar w:fldCharType="separate"/>
    </w:r>
    <w:r w:rsidR="006824B2">
      <w:rPr>
        <w:noProof/>
        <w:lang w:val="fr-FR"/>
      </w:rPr>
      <w:t>2</w:t>
    </w:r>
    <w:r w:rsidR="00534681">
      <w:rPr>
        <w:noProof/>
      </w:rPr>
      <w:fldChar w:fldCharType="end"/>
    </w:r>
  </w:p>
  <w:p w14:paraId="4991B278" w14:textId="77777777" w:rsidR="00534681" w:rsidRPr="00000614"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ru-RU"/>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8E62C35" w14:textId="019B6CC7" w:rsidR="009505C9" w:rsidRPr="00CD28FB" w:rsidRDefault="00F86E34" w:rsidP="009505C9">
        <w:pPr>
          <w:pStyle w:val="Header"/>
          <w:jc w:val="right"/>
          <w:rPr>
            <w:lang w:val="ru-RU"/>
          </w:rPr>
        </w:pPr>
        <w:r>
          <w:rPr>
            <w:lang w:val="ru-RU"/>
          </w:rPr>
          <w:t>CBD/COP/15/L.4</w:t>
        </w:r>
      </w:p>
    </w:sdtContent>
  </w:sdt>
  <w:p w14:paraId="213AB81C" w14:textId="1656706E" w:rsidR="009505C9" w:rsidRPr="00000614" w:rsidRDefault="006824B2" w:rsidP="009505C9">
    <w:pPr>
      <w:pStyle w:val="Header"/>
      <w:jc w:val="right"/>
      <w:rPr>
        <w:lang w:val="fr-FR"/>
      </w:rPr>
    </w:pPr>
    <w:r>
      <w:rPr>
        <w:lang w:val="ru-RU"/>
      </w:rPr>
      <w:t>Страница</w:t>
    </w:r>
    <w:r w:rsidR="009505C9" w:rsidRPr="00000614">
      <w:rPr>
        <w:lang w:val="fr-FR"/>
      </w:rPr>
      <w:t xml:space="preserve"> </w:t>
    </w:r>
    <w:r w:rsidR="009505C9">
      <w:fldChar w:fldCharType="begin"/>
    </w:r>
    <w:r w:rsidR="009505C9" w:rsidRPr="00000614">
      <w:rPr>
        <w:lang w:val="fr-FR"/>
      </w:rPr>
      <w:instrText xml:space="preserve"> PAGE   \* MERGEFORMAT </w:instrText>
    </w:r>
    <w:r w:rsidR="009505C9">
      <w:fldChar w:fldCharType="separate"/>
    </w:r>
    <w:r>
      <w:rPr>
        <w:noProof/>
        <w:lang w:val="fr-FR"/>
      </w:rPr>
      <w:t>3</w:t>
    </w:r>
    <w:r w:rsidR="009505C9">
      <w:rPr>
        <w:noProof/>
      </w:rPr>
      <w:fldChar w:fldCharType="end"/>
    </w:r>
  </w:p>
  <w:p w14:paraId="64B5CF41" w14:textId="77777777" w:rsidR="009505C9" w:rsidRPr="00000614"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3990178">
    <w:abstractNumId w:val="4"/>
  </w:num>
  <w:num w:numId="2" w16cid:durableId="790200121">
    <w:abstractNumId w:val="7"/>
  </w:num>
  <w:num w:numId="3" w16cid:durableId="946280008">
    <w:abstractNumId w:val="5"/>
  </w:num>
  <w:num w:numId="4" w16cid:durableId="533928909">
    <w:abstractNumId w:val="7"/>
  </w:num>
  <w:num w:numId="5" w16cid:durableId="1690447570">
    <w:abstractNumId w:val="6"/>
  </w:num>
  <w:num w:numId="6" w16cid:durableId="260263336">
    <w:abstractNumId w:val="0"/>
  </w:num>
  <w:num w:numId="7" w16cid:durableId="926113351">
    <w:abstractNumId w:val="2"/>
  </w:num>
  <w:num w:numId="8" w16cid:durableId="1560170082">
    <w:abstractNumId w:val="5"/>
    <w:lvlOverride w:ilvl="0">
      <w:startOverride w:val="1"/>
    </w:lvlOverride>
  </w:num>
  <w:num w:numId="9" w16cid:durableId="802042815">
    <w:abstractNumId w:val="10"/>
  </w:num>
  <w:num w:numId="10" w16cid:durableId="307980869">
    <w:abstractNumId w:val="5"/>
    <w:lvlOverride w:ilvl="0">
      <w:startOverride w:val="1"/>
    </w:lvlOverride>
  </w:num>
  <w:num w:numId="11" w16cid:durableId="178661554">
    <w:abstractNumId w:val="5"/>
    <w:lvlOverride w:ilvl="0">
      <w:startOverride w:val="1"/>
    </w:lvlOverride>
  </w:num>
  <w:num w:numId="12" w16cid:durableId="1394157572">
    <w:abstractNumId w:val="5"/>
    <w:lvlOverride w:ilvl="0">
      <w:startOverride w:val="1"/>
    </w:lvlOverride>
  </w:num>
  <w:num w:numId="13" w16cid:durableId="1786850620">
    <w:abstractNumId w:val="5"/>
    <w:lvlOverride w:ilvl="0">
      <w:startOverride w:val="1"/>
    </w:lvlOverride>
  </w:num>
  <w:num w:numId="14" w16cid:durableId="797840727">
    <w:abstractNumId w:val="9"/>
  </w:num>
  <w:num w:numId="15" w16cid:durableId="1665622436">
    <w:abstractNumId w:val="8"/>
  </w:num>
  <w:num w:numId="16" w16cid:durableId="438985432">
    <w:abstractNumId w:val="1"/>
  </w:num>
  <w:num w:numId="17" w16cid:durableId="1042051172">
    <w:abstractNumId w:val="11"/>
  </w:num>
  <w:num w:numId="18" w16cid:durableId="881131839">
    <w:abstractNumId w:val="12"/>
  </w:num>
  <w:num w:numId="19" w16cid:durableId="1963682117">
    <w:abstractNumId w:val="3"/>
  </w:num>
  <w:num w:numId="20" w16cid:durableId="69354272">
    <w:abstractNumId w:val="10"/>
  </w:num>
  <w:num w:numId="21" w16cid:durableId="2041514147">
    <w:abstractNumId w:val="4"/>
  </w:num>
  <w:num w:numId="22" w16cid:durableId="1260214376">
    <w:abstractNumId w:val="7"/>
  </w:num>
  <w:num w:numId="23" w16cid:durableId="8447862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614"/>
    <w:rsid w:val="00047196"/>
    <w:rsid w:val="00061587"/>
    <w:rsid w:val="000A3E74"/>
    <w:rsid w:val="000B63C9"/>
    <w:rsid w:val="000E673A"/>
    <w:rsid w:val="000F0648"/>
    <w:rsid w:val="000F74F5"/>
    <w:rsid w:val="00105372"/>
    <w:rsid w:val="00106B80"/>
    <w:rsid w:val="00117B77"/>
    <w:rsid w:val="00131E7A"/>
    <w:rsid w:val="001329CB"/>
    <w:rsid w:val="001444B2"/>
    <w:rsid w:val="00172AF6"/>
    <w:rsid w:val="00176CEE"/>
    <w:rsid w:val="001D0C4A"/>
    <w:rsid w:val="002C2E98"/>
    <w:rsid w:val="002C470F"/>
    <w:rsid w:val="002D68B5"/>
    <w:rsid w:val="002E35CD"/>
    <w:rsid w:val="00336335"/>
    <w:rsid w:val="00347A1C"/>
    <w:rsid w:val="00372F74"/>
    <w:rsid w:val="003841F1"/>
    <w:rsid w:val="00395D2F"/>
    <w:rsid w:val="003C5220"/>
    <w:rsid w:val="003F7224"/>
    <w:rsid w:val="004038AE"/>
    <w:rsid w:val="00405146"/>
    <w:rsid w:val="0042412C"/>
    <w:rsid w:val="00427D21"/>
    <w:rsid w:val="004644C2"/>
    <w:rsid w:val="00467F9C"/>
    <w:rsid w:val="004D05E8"/>
    <w:rsid w:val="004D0A59"/>
    <w:rsid w:val="004E1B32"/>
    <w:rsid w:val="004F37F7"/>
    <w:rsid w:val="00510E76"/>
    <w:rsid w:val="00522946"/>
    <w:rsid w:val="00523F52"/>
    <w:rsid w:val="00534681"/>
    <w:rsid w:val="005C237C"/>
    <w:rsid w:val="005C7AEB"/>
    <w:rsid w:val="005D1704"/>
    <w:rsid w:val="006122BA"/>
    <w:rsid w:val="00625640"/>
    <w:rsid w:val="00680B2A"/>
    <w:rsid w:val="006824B2"/>
    <w:rsid w:val="006A1DF0"/>
    <w:rsid w:val="006B2290"/>
    <w:rsid w:val="006C1A8A"/>
    <w:rsid w:val="006C3C2E"/>
    <w:rsid w:val="006C57AA"/>
    <w:rsid w:val="0070783B"/>
    <w:rsid w:val="007164EE"/>
    <w:rsid w:val="00717D88"/>
    <w:rsid w:val="00791ACA"/>
    <w:rsid w:val="007942D3"/>
    <w:rsid w:val="007B6C09"/>
    <w:rsid w:val="007C3F96"/>
    <w:rsid w:val="007E09DA"/>
    <w:rsid w:val="00801F93"/>
    <w:rsid w:val="008178B6"/>
    <w:rsid w:val="008244C6"/>
    <w:rsid w:val="00863B0B"/>
    <w:rsid w:val="00865B74"/>
    <w:rsid w:val="00886758"/>
    <w:rsid w:val="008A4E9C"/>
    <w:rsid w:val="008C22D1"/>
    <w:rsid w:val="008C27E8"/>
    <w:rsid w:val="00930BA1"/>
    <w:rsid w:val="0093169E"/>
    <w:rsid w:val="00945AE5"/>
    <w:rsid w:val="009505C9"/>
    <w:rsid w:val="00957104"/>
    <w:rsid w:val="009C200D"/>
    <w:rsid w:val="00A03C00"/>
    <w:rsid w:val="00A77E50"/>
    <w:rsid w:val="00AB5232"/>
    <w:rsid w:val="00AC1588"/>
    <w:rsid w:val="00AE04B7"/>
    <w:rsid w:val="00B3369F"/>
    <w:rsid w:val="00B80807"/>
    <w:rsid w:val="00BB469A"/>
    <w:rsid w:val="00BD6B50"/>
    <w:rsid w:val="00C07861"/>
    <w:rsid w:val="00C20258"/>
    <w:rsid w:val="00C9161D"/>
    <w:rsid w:val="00CD1C3E"/>
    <w:rsid w:val="00CD28FB"/>
    <w:rsid w:val="00CD4CA3"/>
    <w:rsid w:val="00CF1848"/>
    <w:rsid w:val="00D04D8C"/>
    <w:rsid w:val="00D12044"/>
    <w:rsid w:val="00D76A18"/>
    <w:rsid w:val="00D95B52"/>
    <w:rsid w:val="00DC69C7"/>
    <w:rsid w:val="00DD118C"/>
    <w:rsid w:val="00DD7263"/>
    <w:rsid w:val="00DF2607"/>
    <w:rsid w:val="00E24FCB"/>
    <w:rsid w:val="00E4006D"/>
    <w:rsid w:val="00E66235"/>
    <w:rsid w:val="00E8339B"/>
    <w:rsid w:val="00E83C24"/>
    <w:rsid w:val="00E9318D"/>
    <w:rsid w:val="00F86E34"/>
    <w:rsid w:val="00F94774"/>
    <w:rsid w:val="00FC53DB"/>
    <w:rsid w:val="00FC789F"/>
    <w:rsid w:val="00FD14F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F6D0FC2A-5319-E84E-9955-A655B3366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7C3F96"/>
    <w:rPr>
      <w:color w:val="808080"/>
    </w:rPr>
  </w:style>
  <w:style w:type="paragraph" w:styleId="Header">
    <w:name w:val="header"/>
    <w:basedOn w:val="Normal"/>
    <w:link w:val="HeaderChar"/>
    <w:uiPriority w:val="99"/>
    <w:rsid w:val="007C3F96"/>
    <w:pPr>
      <w:tabs>
        <w:tab w:val="center" w:pos="4320"/>
        <w:tab w:val="right" w:pos="8640"/>
      </w:tabs>
    </w:pPr>
  </w:style>
  <w:style w:type="character" w:customStyle="1" w:styleId="HeaderChar">
    <w:name w:val="Header Char"/>
    <w:basedOn w:val="DefaultParagraphFont"/>
    <w:link w:val="Header"/>
    <w:uiPriority w:val="99"/>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7C3F96"/>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basedOn w:val="Normal"/>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paragraph" w:styleId="NormalWeb">
    <w:name w:val="Normal (Web)"/>
    <w:basedOn w:val="Normal"/>
    <w:uiPriority w:val="99"/>
    <w:rsid w:val="00945AE5"/>
    <w:pPr>
      <w:spacing w:before="100" w:beforeAutospacing="1" w:after="100" w:afterAutospacing="1"/>
      <w:jc w:val="left"/>
    </w:pPr>
    <w:rPr>
      <w:rFonts w:ascii="Verdana" w:eastAsia="MS Mincho" w:hAnsi="Verdana" w:cs="Angsana New"/>
      <w:color w:val="000000"/>
      <w:sz w:val="18"/>
      <w:szCs w:val="18"/>
      <w:lang w:val="en-US"/>
    </w:rPr>
  </w:style>
  <w:style w:type="paragraph" w:styleId="CommentSubject">
    <w:name w:val="annotation subject"/>
    <w:basedOn w:val="CommentText"/>
    <w:next w:val="CommentText"/>
    <w:link w:val="CommentSubjectChar"/>
    <w:uiPriority w:val="99"/>
    <w:semiHidden/>
    <w:unhideWhenUsed/>
    <w:rsid w:val="002E35CD"/>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2E35CD"/>
    <w:rPr>
      <w:rFonts w:ascii="Times New Roman" w:eastAsia="Times New Roman" w:hAnsi="Times New Roman" w:cs="Times New Roman"/>
      <w:b/>
      <w:bCs/>
      <w:sz w:val="20"/>
      <w:szCs w:val="20"/>
      <w:lang w:val="en-GB"/>
    </w:rPr>
  </w:style>
  <w:style w:type="paragraph" w:styleId="Revision">
    <w:name w:val="Revision"/>
    <w:hidden/>
    <w:uiPriority w:val="99"/>
    <w:semiHidden/>
    <w:rsid w:val="00D04D8C"/>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769C5D1614514D25BC7E91A1D8F91BF5"/>
        <w:category>
          <w:name w:val="Общие"/>
          <w:gallery w:val="placeholder"/>
        </w:category>
        <w:types>
          <w:type w:val="bbPlcHdr"/>
        </w:types>
        <w:behaviors>
          <w:behavior w:val="content"/>
        </w:behaviors>
        <w:guid w:val="{8ED49615-5F28-4B51-AC63-BD66BD9B6D68}"/>
      </w:docPartPr>
      <w:docPartBody>
        <w:p w:rsidR="00FC4B60" w:rsidRDefault="00A27A7B" w:rsidP="00A27A7B">
          <w:pPr>
            <w:pStyle w:val="769C5D1614514D25BC7E91A1D8F91BF5"/>
          </w:pPr>
          <w:r w:rsidRPr="00C725B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75641"/>
    <w:rsid w:val="000840FB"/>
    <w:rsid w:val="002671F8"/>
    <w:rsid w:val="002B7438"/>
    <w:rsid w:val="003665F5"/>
    <w:rsid w:val="003B0BDA"/>
    <w:rsid w:val="003F5ACC"/>
    <w:rsid w:val="00500A2B"/>
    <w:rsid w:val="00512261"/>
    <w:rsid w:val="0058288D"/>
    <w:rsid w:val="005A25E4"/>
    <w:rsid w:val="006801B3"/>
    <w:rsid w:val="00720F63"/>
    <w:rsid w:val="007F1B76"/>
    <w:rsid w:val="00810A55"/>
    <w:rsid w:val="008C6619"/>
    <w:rsid w:val="008D420E"/>
    <w:rsid w:val="0098642F"/>
    <w:rsid w:val="009B7710"/>
    <w:rsid w:val="00A27A7B"/>
    <w:rsid w:val="00C32D51"/>
    <w:rsid w:val="00C5588E"/>
    <w:rsid w:val="00C60252"/>
    <w:rsid w:val="00C6095E"/>
    <w:rsid w:val="00C82269"/>
    <w:rsid w:val="00CB4255"/>
    <w:rsid w:val="00CE6602"/>
    <w:rsid w:val="00CF0D48"/>
    <w:rsid w:val="00FB6BA7"/>
    <w:rsid w:val="00FC4B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27A7B"/>
    <w:rPr>
      <w:color w:val="808080"/>
    </w:rPr>
  </w:style>
  <w:style w:type="paragraph" w:customStyle="1" w:styleId="769C5D1614514D25BC7E91A1D8F91BF5">
    <w:name w:val="769C5D1614514D25BC7E91A1D8F91BF5"/>
    <w:rsid w:val="00A27A7B"/>
    <w:pPr>
      <w:spacing w:after="160" w:line="259" w:lineRule="auto"/>
    </w:pPr>
    <w:rPr>
      <w:lang w:val="ru-RU" w:eastAsia="ru-R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8DA235358DD041A63AF04E77C2BD0C" ma:contentTypeVersion="4" ma:contentTypeDescription="Create a new document." ma:contentTypeScope="" ma:versionID="92533f4d30af82f422cc045d4804fecd">
  <xsd:schema xmlns:xsd="http://www.w3.org/2001/XMLSchema" xmlns:xs="http://www.w3.org/2001/XMLSchema" xmlns:p="http://schemas.microsoft.com/office/2006/metadata/properties" xmlns:ns2="896be14e-24a1-4415-aa96-ea50c61cac62" xmlns:ns3="eecf0134-05ac-4446-933a-7f637bccae5b" targetNamespace="http://schemas.microsoft.com/office/2006/metadata/properties" ma:root="true" ma:fieldsID="411d7575070f5acb1ca7ae091c9ead1d" ns2:_="" ns3:_="">
    <xsd:import namespace="896be14e-24a1-4415-aa96-ea50c61cac62"/>
    <xsd:import namespace="eecf0134-05ac-4446-933a-7f637bcca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e14e-24a1-4415-aa96-ea50c61ca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0134-05ac-4446-933a-7f637bcca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8E9D7A-495B-4158-8601-D95080D23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be14e-24a1-4415-aa96-ea50c61cac62"/>
    <ds:schemaRef ds:uri="eecf0134-05ac-4446-933a-7f637bcc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4.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1D91E09-AB00-4759-9D7D-76C043A3A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932</Words>
  <Characters>5314</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Обзор результатов осуществления Конвенции и Стратегического плана в области сохранения и устойчивого использования биоразнообразия на 2011-2020 годы и выполнения айтинских целевых задач в области биоразнообразия</vt:lpstr>
      <vt:lpstr>REVIEW OF PROGRESS IN THE IMPLEMENTATION OF THE CONVENTION AND THE STRATEGIC PLAN FOR BIODIVERSITY 2011-2020 AND THE ACHIEVEMENT OF THE AICHI BIODIVERSITY TARGETS</vt:lpstr>
    </vt:vector>
  </TitlesOfParts>
  <Company>SCBD</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результатов осуществления Конвенции и Стратегического плана в области сохранения и устойчивого использования биоразнообразия на 2011-2020 годы и выполнения айтинских целевых задач в области биоразнообразия</dc:title>
  <dc:subject>CBD/COP/15/L.4</dc:subject>
  <dc:creator>SCBD</dc:creator>
  <cp:keywords>Conference of the Parties to the Convention on Biological Diversity, fifteenth meeting</cp:keywords>
  <cp:lastModifiedBy>Anna Vegera</cp:lastModifiedBy>
  <cp:revision>2</cp:revision>
  <dcterms:created xsi:type="dcterms:W3CDTF">2022-12-09T21:40:00Z</dcterms:created>
  <dcterms:modified xsi:type="dcterms:W3CDTF">2022-12-09T21:40:00Z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