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93C3F" w14:paraId="70CD5FCE" w14:textId="77777777">
        <w:trPr>
          <w:trHeight w:val="851"/>
        </w:trPr>
        <w:tc>
          <w:tcPr>
            <w:tcW w:w="465" w:type="pct"/>
            <w:tcBorders>
              <w:bottom w:val="single" w:sz="8" w:space="0" w:color="auto"/>
            </w:tcBorders>
            <w:vAlign w:val="bottom"/>
          </w:tcPr>
          <w:p w14:paraId="0D744352" w14:textId="77777777" w:rsidR="00A96B21" w:rsidRPr="00C93C3F" w:rsidRDefault="00A96B21">
            <w:pPr>
              <w:spacing w:after="120"/>
              <w:jc w:val="left"/>
            </w:pPr>
            <w:bookmarkStart w:id="0" w:name="_Hlk137651738"/>
            <w:r w:rsidRPr="00C93C3F">
              <w:rPr>
                <w:noProof/>
              </w:rPr>
              <w:drawing>
                <wp:inline distT="0" distB="0" distL="0" distR="0" wp14:anchorId="66C5B8D5" wp14:editId="4A50A47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0474F18" w14:textId="77777777" w:rsidR="00A96B21" w:rsidRPr="00C93C3F" w:rsidRDefault="00A96B21">
            <w:pPr>
              <w:spacing w:after="120"/>
              <w:jc w:val="left"/>
            </w:pPr>
            <w:r w:rsidRPr="00C93C3F">
              <w:rPr>
                <w:noProof/>
              </w:rPr>
              <w:drawing>
                <wp:inline distT="0" distB="0" distL="0" distR="0" wp14:anchorId="12C31279" wp14:editId="60A8753C">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AB22F4D" w14:textId="4B4E97AB" w:rsidR="00A96B21" w:rsidRPr="00C93C3F" w:rsidRDefault="00A96B21" w:rsidP="00184909">
            <w:pPr>
              <w:spacing w:after="120"/>
              <w:ind w:left="2021"/>
              <w:jc w:val="right"/>
              <w:rPr>
                <w:szCs w:val="22"/>
              </w:rPr>
            </w:pPr>
            <w:r w:rsidRPr="00C93C3F">
              <w:rPr>
                <w:sz w:val="40"/>
                <w:szCs w:val="40"/>
              </w:rPr>
              <w:t>CBD</w:t>
            </w:r>
            <w:r w:rsidRPr="00C93C3F">
              <w:rPr>
                <w:szCs w:val="22"/>
              </w:rPr>
              <w:t>/</w:t>
            </w:r>
            <w:r w:rsidR="00881C1E" w:rsidRPr="00C93C3F">
              <w:rPr>
                <w:szCs w:val="22"/>
              </w:rPr>
              <w:t>NP/CC/4/2</w:t>
            </w:r>
          </w:p>
        </w:tc>
      </w:tr>
      <w:tr w:rsidR="00A96B21" w:rsidRPr="00C93C3F" w14:paraId="7F0F000E" w14:textId="77777777">
        <w:tc>
          <w:tcPr>
            <w:tcW w:w="2297" w:type="pct"/>
            <w:gridSpan w:val="2"/>
            <w:tcBorders>
              <w:top w:val="single" w:sz="8" w:space="0" w:color="auto"/>
              <w:bottom w:val="single" w:sz="12" w:space="0" w:color="auto"/>
            </w:tcBorders>
          </w:tcPr>
          <w:p w14:paraId="11E162F1" w14:textId="77777777" w:rsidR="00A96B21" w:rsidRPr="00C93C3F" w:rsidRDefault="00A96B21">
            <w:pPr>
              <w:pStyle w:val="Cornernotation"/>
              <w:suppressLineNumbers/>
              <w:suppressAutoHyphens/>
              <w:spacing w:before="120" w:after="120"/>
              <w:ind w:left="0" w:right="0" w:firstLine="0"/>
            </w:pPr>
            <w:r w:rsidRPr="00C93C3F">
              <w:rPr>
                <w:b w:val="0"/>
                <w:bCs/>
                <w:noProof/>
              </w:rPr>
              <w:drawing>
                <wp:inline distT="0" distB="0" distL="0" distR="0" wp14:anchorId="39A6715D" wp14:editId="4157CC3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E9D69D5" w14:textId="77777777" w:rsidR="00A96B21" w:rsidRPr="00C93C3F" w:rsidRDefault="00A96B21" w:rsidP="003C6F10">
            <w:pPr>
              <w:ind w:left="2584"/>
              <w:rPr>
                <w:sz w:val="22"/>
                <w:szCs w:val="22"/>
              </w:rPr>
            </w:pPr>
            <w:r w:rsidRPr="00C93C3F">
              <w:rPr>
                <w:sz w:val="22"/>
                <w:szCs w:val="22"/>
              </w:rPr>
              <w:t>Distr.: General</w:t>
            </w:r>
          </w:p>
          <w:p w14:paraId="47F1BF49" w14:textId="3D88D9D6" w:rsidR="00A96B21" w:rsidRPr="00C93C3F" w:rsidRDefault="00B747A5" w:rsidP="003C6F10">
            <w:pPr>
              <w:ind w:left="2584"/>
              <w:rPr>
                <w:sz w:val="22"/>
                <w:szCs w:val="22"/>
              </w:rPr>
            </w:pPr>
            <w:r w:rsidRPr="00C93C3F">
              <w:rPr>
                <w:sz w:val="22"/>
                <w:szCs w:val="22"/>
              </w:rPr>
              <w:t>11</w:t>
            </w:r>
            <w:r w:rsidR="00A96B21" w:rsidRPr="00C93C3F">
              <w:rPr>
                <w:sz w:val="22"/>
                <w:szCs w:val="22"/>
              </w:rPr>
              <w:t xml:space="preserve"> </w:t>
            </w:r>
            <w:r w:rsidRPr="00C93C3F">
              <w:rPr>
                <w:sz w:val="22"/>
                <w:szCs w:val="22"/>
              </w:rPr>
              <w:t>December</w:t>
            </w:r>
            <w:r w:rsidR="00A96B21" w:rsidRPr="00C93C3F">
              <w:rPr>
                <w:sz w:val="22"/>
                <w:szCs w:val="22"/>
              </w:rPr>
              <w:t xml:space="preserve"> 2023</w:t>
            </w:r>
          </w:p>
          <w:p w14:paraId="2044221F" w14:textId="77777777" w:rsidR="00A96B21" w:rsidRPr="00C93C3F" w:rsidRDefault="00A96B21" w:rsidP="003C6F10">
            <w:pPr>
              <w:ind w:left="2584"/>
              <w:rPr>
                <w:sz w:val="22"/>
                <w:szCs w:val="22"/>
              </w:rPr>
            </w:pPr>
          </w:p>
          <w:p w14:paraId="70DDC77D" w14:textId="1AAB71EC" w:rsidR="00A96B21" w:rsidRPr="00C93C3F" w:rsidRDefault="00A96B21" w:rsidP="003C6F10">
            <w:pPr>
              <w:ind w:left="2584"/>
              <w:rPr>
                <w:sz w:val="22"/>
                <w:szCs w:val="22"/>
              </w:rPr>
            </w:pPr>
            <w:r w:rsidRPr="00C93C3F">
              <w:rPr>
                <w:sz w:val="22"/>
                <w:szCs w:val="22"/>
              </w:rPr>
              <w:t>English</w:t>
            </w:r>
            <w:r w:rsidR="00881C1E" w:rsidRPr="00C93C3F">
              <w:rPr>
                <w:sz w:val="22"/>
                <w:szCs w:val="22"/>
              </w:rPr>
              <w:t xml:space="preserve"> only</w:t>
            </w:r>
          </w:p>
          <w:p w14:paraId="073B0A83" w14:textId="77777777" w:rsidR="00A96B21" w:rsidRPr="00C93C3F" w:rsidRDefault="00A96B21"/>
        </w:tc>
      </w:tr>
    </w:tbl>
    <w:p w14:paraId="00ACB941" w14:textId="10B2D70E" w:rsidR="00A96B21" w:rsidRPr="00C93C3F" w:rsidRDefault="00EA63A2" w:rsidP="00DF6988">
      <w:pPr>
        <w:pStyle w:val="Cornernotation"/>
        <w:ind w:left="0" w:right="4257" w:firstLine="0"/>
        <w:rPr>
          <w:bCs/>
          <w:sz w:val="22"/>
          <w:szCs w:val="22"/>
        </w:rPr>
      </w:pPr>
      <w:r w:rsidRPr="00C93C3F">
        <w:rPr>
          <w:bCs/>
        </w:rPr>
        <w:t>Compliance Committee under the Nagoya</w:t>
      </w:r>
      <w:r w:rsidR="005814D1" w:rsidRPr="00A40F28">
        <w:rPr>
          <w:bCs/>
        </w:rPr>
        <w:t> </w:t>
      </w:r>
      <w:r w:rsidRPr="00C93C3F">
        <w:rPr>
          <w:bCs/>
        </w:rPr>
        <w:t>Protocol on Access and Benefit-sharing</w:t>
      </w:r>
      <w:r w:rsidR="00A96B21" w:rsidRPr="00C93C3F">
        <w:rPr>
          <w:bCs/>
          <w:sz w:val="22"/>
          <w:szCs w:val="22"/>
        </w:rPr>
        <w:t xml:space="preserve"> </w:t>
      </w:r>
    </w:p>
    <w:p w14:paraId="4AA58AA6" w14:textId="77777777" w:rsidR="00086771" w:rsidRPr="00DF6988" w:rsidRDefault="00C342B2" w:rsidP="00A96B21">
      <w:pPr>
        <w:pStyle w:val="Venuedate"/>
        <w:rPr>
          <w:b/>
          <w:bCs w:val="0"/>
        </w:rPr>
      </w:pPr>
      <w:r w:rsidRPr="00DF6988">
        <w:rPr>
          <w:b/>
          <w:bCs w:val="0"/>
        </w:rPr>
        <w:t xml:space="preserve">Fourth meeting </w:t>
      </w:r>
    </w:p>
    <w:p w14:paraId="7D4BAF14" w14:textId="2C8A2476" w:rsidR="00A96B21" w:rsidRPr="00DF6988" w:rsidRDefault="0013409B" w:rsidP="00A96B21">
      <w:pPr>
        <w:pStyle w:val="Venuedate"/>
      </w:pPr>
      <w:r w:rsidRPr="00DF6988">
        <w:t>Montreal, Canada</w:t>
      </w:r>
      <w:r w:rsidR="00A96B21" w:rsidRPr="00DF6988">
        <w:t xml:space="preserve">, </w:t>
      </w:r>
      <w:r w:rsidRPr="00DF6988">
        <w:t>25–27 March 2024</w:t>
      </w:r>
    </w:p>
    <w:p w14:paraId="5B888282" w14:textId="0A8F8C97" w:rsidR="00A96B21" w:rsidRPr="00C93C3F" w:rsidRDefault="00A96B21" w:rsidP="00A96B21">
      <w:pPr>
        <w:pStyle w:val="Cornernotation-Item"/>
        <w:rPr>
          <w:b w:val="0"/>
          <w:bCs w:val="0"/>
        </w:rPr>
      </w:pPr>
      <w:r w:rsidRPr="00C93C3F">
        <w:rPr>
          <w:b w:val="0"/>
          <w:bCs w:val="0"/>
        </w:rPr>
        <w:t xml:space="preserve">Item </w:t>
      </w:r>
      <w:r w:rsidR="00EA5AE4" w:rsidRPr="00C93C3F">
        <w:rPr>
          <w:b w:val="0"/>
          <w:bCs w:val="0"/>
        </w:rPr>
        <w:t>3</w:t>
      </w:r>
      <w:r w:rsidRPr="00C93C3F">
        <w:rPr>
          <w:b w:val="0"/>
          <w:bCs w:val="0"/>
        </w:rPr>
        <w:t xml:space="preserve"> of the provisional agenda</w:t>
      </w:r>
      <w:r w:rsidRPr="00C93C3F">
        <w:rPr>
          <w:rStyle w:val="FootnoteReference"/>
          <w:b w:val="0"/>
          <w:bCs w:val="0"/>
        </w:rPr>
        <w:footnoteReference w:customMarkFollows="1" w:id="2"/>
        <w:t>*</w:t>
      </w:r>
    </w:p>
    <w:p w14:paraId="1F039E5A" w14:textId="08F44D0B" w:rsidR="00A96B21" w:rsidRPr="00C93C3F" w:rsidRDefault="001343A2" w:rsidP="001343A2">
      <w:pPr>
        <w:pStyle w:val="Cornernotation-Item"/>
        <w:ind w:left="0" w:firstLine="0"/>
      </w:pPr>
      <w:r w:rsidRPr="00C93C3F">
        <w:t>Outcomes of the fourth meeting of the Conference of the Parties serving as the meeting of the Parties to the Nagoya Protocol on Access and Benefit-sharing regarding items relevant to compliance</w:t>
      </w:r>
    </w:p>
    <w:bookmarkEnd w:id="0"/>
    <w:p w14:paraId="68DEB677" w14:textId="1095959B" w:rsidR="00A96B21" w:rsidRPr="00C93C3F" w:rsidRDefault="00000000" w:rsidP="00A96B21">
      <w:pPr>
        <w:pStyle w:val="Title"/>
      </w:pPr>
      <w:sdt>
        <w:sdtPr>
          <w:alias w:val="Title"/>
          <w:tag w:val=""/>
          <w:id w:val="-1975355689"/>
          <w:placeholder>
            <w:docPart w:val="710E936E42B549A99436E8CAEA7F400A"/>
          </w:placeholder>
          <w:dataBinding w:prefixMappings="xmlns:ns0='http://purl.org/dc/elements/1.1/' xmlns:ns1='http://schemas.openxmlformats.org/package/2006/metadata/core-properties' " w:xpath="/ns1:coreProperties[1]/ns0:title[1]" w:storeItemID="{6C3C8BC8-F283-45AE-878A-BAB7291924A1}"/>
          <w:text/>
        </w:sdtPr>
        <w:sdtContent>
          <w:r w:rsidR="0090085C" w:rsidRPr="00C93C3F">
            <w:t>Outcomes of the fourth meeting of the Conference of the Parties serving as the meeting of the Parties to the Nagoya Protocol on Access and Benefit-sharing regarding items relevant to compliance</w:t>
          </w:r>
        </w:sdtContent>
      </w:sdt>
    </w:p>
    <w:p w14:paraId="430ACFEB" w14:textId="77777777" w:rsidR="00A96B21" w:rsidRPr="00C93C3F" w:rsidRDefault="00A96B21" w:rsidP="00A96B21">
      <w:pPr>
        <w:pStyle w:val="Subtitle"/>
        <w:spacing w:before="120" w:after="120"/>
        <w:ind w:left="567"/>
        <w:jc w:val="left"/>
        <w:rPr>
          <w:rFonts w:ascii="Times New Roman" w:hAnsi="Times New Roman" w:cs="Times New Roman"/>
          <w:color w:val="auto"/>
        </w:rPr>
      </w:pPr>
      <w:r w:rsidRPr="00C93C3F">
        <w:rPr>
          <w:rFonts w:ascii="Times New Roman" w:hAnsi="Times New Roman" w:cs="Times New Roman"/>
          <w:color w:val="auto"/>
        </w:rPr>
        <w:t>Note by the Secretariat</w:t>
      </w:r>
    </w:p>
    <w:p w14:paraId="10D7384D" w14:textId="171BEF15" w:rsidR="00FA18C9" w:rsidRPr="00DF6988" w:rsidRDefault="0090085C" w:rsidP="007C77BC">
      <w:pPr>
        <w:pStyle w:val="Heading1"/>
        <w:rPr>
          <w:lang w:val="en-GB"/>
        </w:rPr>
      </w:pPr>
      <w:r w:rsidRPr="00DF6988">
        <w:rPr>
          <w:lang w:val="en-GB"/>
        </w:rPr>
        <w:t>Introduction</w:t>
      </w:r>
    </w:p>
    <w:p w14:paraId="12019FA5" w14:textId="0B53C06C" w:rsidR="00225FD8" w:rsidRPr="00C93C3F" w:rsidRDefault="00225FD8" w:rsidP="00225FD8">
      <w:pPr>
        <w:pStyle w:val="Para1"/>
        <w:numPr>
          <w:ilvl w:val="0"/>
          <w:numId w:val="24"/>
        </w:numPr>
        <w:tabs>
          <w:tab w:val="clear" w:pos="360"/>
          <w:tab w:val="left" w:pos="1080"/>
        </w:tabs>
        <w:spacing w:after="0"/>
        <w:ind w:left="540"/>
        <w:rPr>
          <w:snapToGrid w:val="0"/>
          <w:kern w:val="22"/>
          <w:szCs w:val="22"/>
          <w:lang w:val="en-GB"/>
        </w:rPr>
      </w:pPr>
      <w:r w:rsidRPr="00C93C3F">
        <w:rPr>
          <w:snapToGrid w:val="0"/>
          <w:kern w:val="22"/>
          <w:szCs w:val="22"/>
          <w:lang w:val="en-GB"/>
        </w:rPr>
        <w:t xml:space="preserve">The </w:t>
      </w:r>
      <w:r w:rsidR="00847DAA" w:rsidRPr="00C93C3F">
        <w:rPr>
          <w:snapToGrid w:val="0"/>
          <w:kern w:val="22"/>
          <w:szCs w:val="22"/>
          <w:lang w:val="en-GB"/>
        </w:rPr>
        <w:t>fourth</w:t>
      </w:r>
      <w:r w:rsidRPr="00C93C3F">
        <w:rPr>
          <w:snapToGrid w:val="0"/>
          <w:kern w:val="22"/>
          <w:szCs w:val="22"/>
          <w:lang w:val="en-GB"/>
        </w:rPr>
        <w:t xml:space="preserve"> meeting of the Conference of the Parties serving as the meeting of the Parties to the </w:t>
      </w:r>
      <w:r w:rsidR="00847DAA" w:rsidRPr="00C93C3F">
        <w:rPr>
          <w:snapToGrid w:val="0"/>
          <w:kern w:val="22"/>
          <w:szCs w:val="22"/>
          <w:lang w:val="en-GB"/>
        </w:rPr>
        <w:t>Nagoya Protocol</w:t>
      </w:r>
      <w:r w:rsidRPr="00C93C3F">
        <w:rPr>
          <w:snapToGrid w:val="0"/>
          <w:kern w:val="22"/>
          <w:szCs w:val="22"/>
          <w:lang w:val="en-GB"/>
        </w:rPr>
        <w:t xml:space="preserve"> </w:t>
      </w:r>
      <w:r w:rsidR="00410B3A" w:rsidRPr="00C93C3F">
        <w:rPr>
          <w:snapToGrid w:val="0"/>
          <w:kern w:val="22"/>
          <w:szCs w:val="22"/>
          <w:lang w:val="en-GB"/>
        </w:rPr>
        <w:t xml:space="preserve">on Access to Genetic Resources and the Fair and Equitable Sharing of the Benefits Arising from their Utilization </w:t>
      </w:r>
      <w:r w:rsidRPr="00C93C3F">
        <w:rPr>
          <w:snapToGrid w:val="0"/>
          <w:kern w:val="22"/>
          <w:szCs w:val="22"/>
          <w:lang w:val="en-GB"/>
        </w:rPr>
        <w:t xml:space="preserve">was held in two parts. The first </w:t>
      </w:r>
      <w:r w:rsidRPr="00C93C3F">
        <w:rPr>
          <w:rFonts w:eastAsia="SimSun"/>
          <w:kern w:val="22"/>
          <w:lang w:val="en-GB"/>
        </w:rPr>
        <w:t>part was a hybrid meeting</w:t>
      </w:r>
      <w:r w:rsidR="00AF70BC" w:rsidRPr="00C93C3F">
        <w:rPr>
          <w:rFonts w:eastAsia="SimSun"/>
          <w:kern w:val="22"/>
          <w:lang w:val="en-GB"/>
        </w:rPr>
        <w:t>,</w:t>
      </w:r>
      <w:r w:rsidRPr="00C93C3F">
        <w:rPr>
          <w:rFonts w:eastAsia="SimSun"/>
          <w:kern w:val="22"/>
          <w:lang w:val="en-GB"/>
        </w:rPr>
        <w:t xml:space="preserve"> with the in-person component held in Kunming, China, from 11 to 15 October 2021. The second part</w:t>
      </w:r>
      <w:r w:rsidRPr="00C93C3F">
        <w:rPr>
          <w:snapToGrid w:val="0"/>
          <w:kern w:val="22"/>
          <w:szCs w:val="22"/>
          <w:lang w:val="en-GB"/>
        </w:rPr>
        <w:t xml:space="preserve"> was held </w:t>
      </w:r>
      <w:r w:rsidR="00E6179E">
        <w:rPr>
          <w:snapToGrid w:val="0"/>
          <w:kern w:val="22"/>
          <w:szCs w:val="22"/>
          <w:lang w:val="en-GB"/>
        </w:rPr>
        <w:t xml:space="preserve">in person </w:t>
      </w:r>
      <w:r w:rsidRPr="00C93C3F">
        <w:rPr>
          <w:snapToGrid w:val="0"/>
          <w:kern w:val="22"/>
          <w:szCs w:val="22"/>
          <w:lang w:val="en-GB"/>
        </w:rPr>
        <w:t xml:space="preserve">in </w:t>
      </w:r>
      <w:r w:rsidRPr="00C93C3F">
        <w:rPr>
          <w:noProof/>
          <w:snapToGrid w:val="0"/>
          <w:kern w:val="22"/>
          <w:szCs w:val="22"/>
          <w:lang w:val="en-GB"/>
        </w:rPr>
        <w:t>Montreal, Canada</w:t>
      </w:r>
      <w:r w:rsidRPr="00C93C3F">
        <w:rPr>
          <w:snapToGrid w:val="0"/>
          <w:kern w:val="22"/>
          <w:szCs w:val="22"/>
          <w:lang w:val="en-GB"/>
        </w:rPr>
        <w:t>, from 7 to 19 December 2022</w:t>
      </w:r>
      <w:r w:rsidR="008513D1" w:rsidRPr="00C93C3F">
        <w:rPr>
          <w:snapToGrid w:val="0"/>
          <w:kern w:val="22"/>
          <w:szCs w:val="22"/>
          <w:lang w:val="en-GB"/>
        </w:rPr>
        <w:t>,</w:t>
      </w:r>
      <w:r w:rsidR="000645AC" w:rsidRPr="00C93C3F">
        <w:rPr>
          <w:snapToGrid w:val="0"/>
          <w:kern w:val="22"/>
          <w:szCs w:val="22"/>
          <w:lang w:val="en-GB"/>
        </w:rPr>
        <w:t xml:space="preserve"> and </w:t>
      </w:r>
      <w:r w:rsidR="00054F90">
        <w:rPr>
          <w:snapToGrid w:val="0"/>
          <w:kern w:val="22"/>
          <w:szCs w:val="22"/>
          <w:lang w:val="en-GB"/>
        </w:rPr>
        <w:t xml:space="preserve">resumed </w:t>
      </w:r>
      <w:r w:rsidR="000645AC" w:rsidRPr="00C93C3F">
        <w:rPr>
          <w:snapToGrid w:val="0"/>
          <w:kern w:val="22"/>
          <w:szCs w:val="22"/>
          <w:lang w:val="en-GB"/>
        </w:rPr>
        <w:t xml:space="preserve">in Nairobi, </w:t>
      </w:r>
      <w:r w:rsidR="00A45B47" w:rsidRPr="00C93C3F">
        <w:rPr>
          <w:snapToGrid w:val="0"/>
          <w:kern w:val="22"/>
          <w:szCs w:val="22"/>
          <w:lang w:val="en-GB"/>
        </w:rPr>
        <w:t>on</w:t>
      </w:r>
      <w:r w:rsidR="004432D2" w:rsidRPr="00C93C3F">
        <w:rPr>
          <w:snapToGrid w:val="0"/>
          <w:kern w:val="22"/>
          <w:szCs w:val="22"/>
          <w:lang w:val="en-GB"/>
        </w:rPr>
        <w:t xml:space="preserve"> </w:t>
      </w:r>
      <w:r w:rsidR="00CD238E" w:rsidRPr="00C93C3F">
        <w:rPr>
          <w:snapToGrid w:val="0"/>
          <w:kern w:val="22"/>
          <w:szCs w:val="22"/>
          <w:lang w:val="en-GB"/>
        </w:rPr>
        <w:t xml:space="preserve">19 </w:t>
      </w:r>
      <w:r w:rsidR="00A45B47" w:rsidRPr="00C93C3F">
        <w:rPr>
          <w:snapToGrid w:val="0"/>
          <w:kern w:val="22"/>
          <w:szCs w:val="22"/>
          <w:lang w:val="en-GB"/>
        </w:rPr>
        <w:t xml:space="preserve">and </w:t>
      </w:r>
      <w:r w:rsidR="00CD238E" w:rsidRPr="00C93C3F">
        <w:rPr>
          <w:snapToGrid w:val="0"/>
          <w:kern w:val="22"/>
          <w:szCs w:val="22"/>
          <w:lang w:val="en-GB"/>
        </w:rPr>
        <w:t>20 October 2023</w:t>
      </w:r>
      <w:r w:rsidRPr="00C93C3F">
        <w:rPr>
          <w:snapToGrid w:val="0"/>
          <w:kern w:val="22"/>
          <w:szCs w:val="22"/>
          <w:lang w:val="en-GB"/>
        </w:rPr>
        <w:t xml:space="preserve">. The </w:t>
      </w:r>
      <w:r w:rsidR="007B42A3">
        <w:rPr>
          <w:snapToGrid w:val="0"/>
          <w:kern w:val="22"/>
          <w:szCs w:val="22"/>
          <w:lang w:val="en-GB"/>
        </w:rPr>
        <w:t xml:space="preserve">fourth </w:t>
      </w:r>
      <w:r w:rsidRPr="00C93C3F">
        <w:rPr>
          <w:snapToGrid w:val="0"/>
          <w:kern w:val="22"/>
          <w:szCs w:val="22"/>
          <w:lang w:val="en-GB"/>
        </w:rPr>
        <w:t xml:space="preserve">meeting was held concurrently with the fifteenth </w:t>
      </w:r>
      <w:r w:rsidRPr="00C93C3F">
        <w:rPr>
          <w:kern w:val="22"/>
          <w:szCs w:val="22"/>
          <w:lang w:val="en-GB"/>
        </w:rPr>
        <w:t>meeting</w:t>
      </w:r>
      <w:r w:rsidRPr="00C93C3F">
        <w:rPr>
          <w:snapToGrid w:val="0"/>
          <w:kern w:val="22"/>
          <w:szCs w:val="22"/>
          <w:lang w:val="en-GB"/>
        </w:rPr>
        <w:t xml:space="preserve"> of the Conference of the Parties to the Convention </w:t>
      </w:r>
      <w:r w:rsidR="00397A75">
        <w:rPr>
          <w:snapToGrid w:val="0"/>
          <w:kern w:val="22"/>
          <w:szCs w:val="22"/>
          <w:lang w:val="en-GB"/>
        </w:rPr>
        <w:t xml:space="preserve">on Biological Diversity </w:t>
      </w:r>
      <w:r w:rsidRPr="00C93C3F">
        <w:rPr>
          <w:snapToGrid w:val="0"/>
          <w:kern w:val="22"/>
          <w:szCs w:val="22"/>
          <w:lang w:val="en-GB"/>
        </w:rPr>
        <w:t xml:space="preserve">and the </w:t>
      </w:r>
      <w:r w:rsidR="00410B3A" w:rsidRPr="00C93C3F">
        <w:rPr>
          <w:snapToGrid w:val="0"/>
          <w:kern w:val="22"/>
          <w:szCs w:val="22"/>
          <w:lang w:val="en-GB"/>
        </w:rPr>
        <w:t>tenth</w:t>
      </w:r>
      <w:r w:rsidRPr="00C93C3F">
        <w:rPr>
          <w:snapToGrid w:val="0"/>
          <w:kern w:val="22"/>
          <w:szCs w:val="22"/>
          <w:lang w:val="en-GB"/>
        </w:rPr>
        <w:t xml:space="preserve"> meeting of the Conference of the Parties serving as the meeting of the Parties to the </w:t>
      </w:r>
      <w:r w:rsidR="00B3199B" w:rsidRPr="00DF6988">
        <w:rPr>
          <w:snapToGrid w:val="0"/>
          <w:kern w:val="22"/>
          <w:szCs w:val="22"/>
          <w:lang w:val="en-GB"/>
        </w:rPr>
        <w:t>Cartagena Protocol on Biosafety</w:t>
      </w:r>
      <w:r w:rsidRPr="00C93C3F">
        <w:rPr>
          <w:snapToGrid w:val="0"/>
          <w:kern w:val="22"/>
          <w:szCs w:val="22"/>
          <w:lang w:val="en-GB"/>
        </w:rPr>
        <w:t xml:space="preserve">. The Conference of the Parties serving as the meeting of the Parties to the </w:t>
      </w:r>
      <w:r w:rsidR="00B3199B" w:rsidRPr="00C93C3F">
        <w:rPr>
          <w:snapToGrid w:val="0"/>
          <w:kern w:val="22"/>
          <w:szCs w:val="22"/>
          <w:lang w:val="en-GB"/>
        </w:rPr>
        <w:t>Nagoya Protocol</w:t>
      </w:r>
      <w:r w:rsidRPr="00C93C3F">
        <w:rPr>
          <w:snapToGrid w:val="0"/>
          <w:kern w:val="22"/>
          <w:szCs w:val="22"/>
          <w:lang w:val="en-GB"/>
        </w:rPr>
        <w:t xml:space="preserve"> considered the report submitted by the Compliance Committee under the </w:t>
      </w:r>
      <w:r w:rsidR="00B50550" w:rsidRPr="00C93C3F">
        <w:rPr>
          <w:snapToGrid w:val="0"/>
          <w:kern w:val="22"/>
          <w:szCs w:val="22"/>
          <w:lang w:val="en-GB"/>
        </w:rPr>
        <w:t>Nagoya</w:t>
      </w:r>
      <w:r w:rsidRPr="00C93C3F">
        <w:rPr>
          <w:snapToGrid w:val="0"/>
          <w:kern w:val="22"/>
          <w:szCs w:val="22"/>
          <w:lang w:val="en-GB"/>
        </w:rPr>
        <w:t xml:space="preserve"> Protocol on the work that the latter </w:t>
      </w:r>
      <w:r w:rsidR="002C03A4" w:rsidRPr="00C93C3F">
        <w:rPr>
          <w:snapToGrid w:val="0"/>
          <w:kern w:val="22"/>
          <w:szCs w:val="22"/>
          <w:lang w:val="en-GB"/>
        </w:rPr>
        <w:t xml:space="preserve">had </w:t>
      </w:r>
      <w:r w:rsidRPr="00C93C3F">
        <w:rPr>
          <w:snapToGrid w:val="0"/>
          <w:kern w:val="22"/>
          <w:szCs w:val="22"/>
          <w:lang w:val="en-GB"/>
        </w:rPr>
        <w:t xml:space="preserve">conducted at its </w:t>
      </w:r>
      <w:r w:rsidR="004D7742" w:rsidRPr="00C93C3F">
        <w:rPr>
          <w:snapToGrid w:val="0"/>
          <w:kern w:val="22"/>
          <w:szCs w:val="22"/>
          <w:lang w:val="en-GB"/>
        </w:rPr>
        <w:t>third</w:t>
      </w:r>
      <w:r w:rsidR="00612751" w:rsidRPr="00C93C3F">
        <w:rPr>
          <w:snapToGrid w:val="0"/>
          <w:kern w:val="22"/>
          <w:szCs w:val="22"/>
          <w:lang w:val="en-GB"/>
        </w:rPr>
        <w:t xml:space="preserve"> meeting</w:t>
      </w:r>
      <w:r w:rsidR="007A7362" w:rsidRPr="00C93C3F">
        <w:rPr>
          <w:snapToGrid w:val="0"/>
          <w:kern w:val="22"/>
          <w:szCs w:val="22"/>
          <w:lang w:val="en-GB"/>
        </w:rPr>
        <w:t>,</w:t>
      </w:r>
      <w:r w:rsidRPr="00C93C3F">
        <w:rPr>
          <w:snapToGrid w:val="0"/>
          <w:kern w:val="22"/>
          <w:szCs w:val="22"/>
          <w:lang w:val="en-GB"/>
        </w:rPr>
        <w:t xml:space="preserve"> </w:t>
      </w:r>
      <w:r w:rsidR="00BE222E" w:rsidRPr="00C93C3F">
        <w:rPr>
          <w:snapToGrid w:val="0"/>
          <w:kern w:val="22"/>
          <w:szCs w:val="22"/>
          <w:lang w:val="en-GB"/>
        </w:rPr>
        <w:t xml:space="preserve">held </w:t>
      </w:r>
      <w:r w:rsidR="007A7362" w:rsidRPr="00C93C3F">
        <w:rPr>
          <w:snapToGrid w:val="0"/>
          <w:kern w:val="22"/>
          <w:szCs w:val="22"/>
          <w:lang w:val="en-GB"/>
        </w:rPr>
        <w:t xml:space="preserve">from </w:t>
      </w:r>
      <w:r w:rsidR="00BE222E" w:rsidRPr="00C93C3F">
        <w:rPr>
          <w:snapToGrid w:val="0"/>
          <w:kern w:val="22"/>
          <w:szCs w:val="22"/>
          <w:lang w:val="en-GB"/>
        </w:rPr>
        <w:t>21</w:t>
      </w:r>
      <w:r w:rsidR="007A7362" w:rsidRPr="00C93C3F">
        <w:rPr>
          <w:snapToGrid w:val="0"/>
          <w:kern w:val="22"/>
          <w:szCs w:val="22"/>
          <w:lang w:val="en-GB"/>
        </w:rPr>
        <w:t xml:space="preserve"> to </w:t>
      </w:r>
      <w:r w:rsidR="00170AD5" w:rsidRPr="00C93C3F">
        <w:rPr>
          <w:snapToGrid w:val="0"/>
          <w:kern w:val="22"/>
          <w:szCs w:val="22"/>
          <w:lang w:val="en-GB"/>
        </w:rPr>
        <w:t>2</w:t>
      </w:r>
      <w:r w:rsidRPr="00C93C3F">
        <w:rPr>
          <w:snapToGrid w:val="0"/>
          <w:kern w:val="22"/>
          <w:szCs w:val="22"/>
          <w:lang w:val="en-GB"/>
        </w:rPr>
        <w:t xml:space="preserve">3 </w:t>
      </w:r>
      <w:r w:rsidR="00170AD5" w:rsidRPr="00C93C3F">
        <w:rPr>
          <w:snapToGrid w:val="0"/>
          <w:kern w:val="22"/>
          <w:szCs w:val="22"/>
          <w:lang w:val="en-GB"/>
        </w:rPr>
        <w:t>April 2020</w:t>
      </w:r>
      <w:r w:rsidR="00612751" w:rsidRPr="00C93C3F">
        <w:rPr>
          <w:snapToGrid w:val="0"/>
          <w:kern w:val="22"/>
          <w:szCs w:val="22"/>
          <w:lang w:val="en-GB"/>
        </w:rPr>
        <w:t>,</w:t>
      </w:r>
      <w:r w:rsidRPr="00C93C3F">
        <w:rPr>
          <w:rStyle w:val="FootnoteReference"/>
          <w:snapToGrid w:val="0"/>
          <w:kern w:val="22"/>
          <w:szCs w:val="22"/>
          <w:lang w:val="en-GB"/>
        </w:rPr>
        <w:footnoteReference w:id="3"/>
      </w:r>
      <w:r w:rsidRPr="00C93C3F">
        <w:rPr>
          <w:snapToGrid w:val="0"/>
          <w:kern w:val="22"/>
          <w:szCs w:val="22"/>
          <w:lang w:val="en-GB"/>
        </w:rPr>
        <w:t xml:space="preserve"> including recommendations, and adopted </w:t>
      </w:r>
      <w:proofErr w:type="gramStart"/>
      <w:r w:rsidRPr="00C93C3F">
        <w:rPr>
          <w:snapToGrid w:val="0"/>
          <w:kern w:val="22"/>
          <w:szCs w:val="22"/>
          <w:lang w:val="en-GB"/>
        </w:rPr>
        <w:t>a number of</w:t>
      </w:r>
      <w:proofErr w:type="gramEnd"/>
      <w:r w:rsidRPr="00C93C3F">
        <w:rPr>
          <w:snapToGrid w:val="0"/>
          <w:kern w:val="22"/>
          <w:szCs w:val="22"/>
          <w:lang w:val="en-GB"/>
        </w:rPr>
        <w:t xml:space="preserve"> decisions.</w:t>
      </w:r>
    </w:p>
    <w:p w14:paraId="63562A92" w14:textId="5E6E9F46" w:rsidR="00225FD8" w:rsidRPr="00C93C3F" w:rsidRDefault="00225FD8" w:rsidP="00225FD8">
      <w:pPr>
        <w:pStyle w:val="Para1"/>
        <w:numPr>
          <w:ilvl w:val="0"/>
          <w:numId w:val="24"/>
        </w:numPr>
        <w:tabs>
          <w:tab w:val="clear" w:pos="360"/>
          <w:tab w:val="left" w:pos="1080"/>
        </w:tabs>
        <w:spacing w:after="0"/>
        <w:ind w:left="540"/>
        <w:rPr>
          <w:kern w:val="22"/>
          <w:szCs w:val="22"/>
          <w:lang w:val="en-GB"/>
        </w:rPr>
      </w:pPr>
      <w:r w:rsidRPr="00C93C3F">
        <w:rPr>
          <w:kern w:val="22"/>
          <w:szCs w:val="22"/>
          <w:lang w:val="en-GB"/>
        </w:rPr>
        <w:t xml:space="preserve">Section II of the present document contains an overview of decisions relevant to compliance that the Conference of the Parties serving as the meeting of the Parties to the </w:t>
      </w:r>
      <w:r w:rsidR="00A73D99" w:rsidRPr="00C93C3F">
        <w:rPr>
          <w:snapToGrid w:val="0"/>
          <w:kern w:val="22"/>
          <w:szCs w:val="22"/>
          <w:lang w:val="en-GB"/>
        </w:rPr>
        <w:t xml:space="preserve">Nagoya </w:t>
      </w:r>
      <w:r w:rsidRPr="00C93C3F">
        <w:rPr>
          <w:kern w:val="22"/>
          <w:szCs w:val="22"/>
          <w:lang w:val="en-GB"/>
        </w:rPr>
        <w:t xml:space="preserve">Protocol adopted at its </w:t>
      </w:r>
      <w:r w:rsidR="00B50550" w:rsidRPr="00C93C3F">
        <w:rPr>
          <w:kern w:val="22"/>
          <w:szCs w:val="22"/>
          <w:lang w:val="en-GB"/>
        </w:rPr>
        <w:t>fourth</w:t>
      </w:r>
      <w:r w:rsidRPr="00C93C3F">
        <w:rPr>
          <w:kern w:val="22"/>
          <w:szCs w:val="22"/>
          <w:lang w:val="en-GB"/>
        </w:rPr>
        <w:t xml:space="preserve"> meeting</w:t>
      </w:r>
      <w:bookmarkStart w:id="1" w:name="_Hlk137220110"/>
      <w:r w:rsidR="007F7F7E" w:rsidRPr="00C93C3F">
        <w:rPr>
          <w:kern w:val="22"/>
          <w:szCs w:val="22"/>
          <w:lang w:val="en-GB"/>
        </w:rPr>
        <w:t>. Section III</w:t>
      </w:r>
      <w:r w:rsidR="009B0BB3" w:rsidRPr="00C93C3F">
        <w:rPr>
          <w:kern w:val="22"/>
          <w:szCs w:val="22"/>
          <w:lang w:val="en-GB"/>
        </w:rPr>
        <w:t xml:space="preserve"> provides information</w:t>
      </w:r>
      <w:r w:rsidR="005E175D" w:rsidRPr="00DF6988">
        <w:rPr>
          <w:rFonts w:eastAsia="SimSun"/>
          <w:kern w:val="22"/>
          <w:lang w:val="en-GB"/>
        </w:rPr>
        <w:t xml:space="preserve"> on </w:t>
      </w:r>
      <w:r w:rsidR="00BC7470" w:rsidRPr="00DF6988">
        <w:rPr>
          <w:rFonts w:eastAsia="SimSun"/>
          <w:kern w:val="22"/>
          <w:lang w:val="en-GB"/>
        </w:rPr>
        <w:t xml:space="preserve">the elements of the </w:t>
      </w:r>
      <w:r w:rsidR="005E175D" w:rsidRPr="00DF6988">
        <w:rPr>
          <w:rFonts w:eastAsia="SimSun"/>
          <w:kern w:val="22"/>
          <w:lang w:val="en-GB"/>
        </w:rPr>
        <w:t xml:space="preserve">Kunming-Montreal Global Biodiversity Framework </w:t>
      </w:r>
      <w:r w:rsidR="00BC7470" w:rsidRPr="00DF6988">
        <w:rPr>
          <w:rFonts w:eastAsia="SimSun"/>
          <w:kern w:val="22"/>
          <w:lang w:val="en-GB"/>
        </w:rPr>
        <w:t xml:space="preserve">and </w:t>
      </w:r>
      <w:r w:rsidR="005E175D" w:rsidRPr="00DF6988">
        <w:rPr>
          <w:rFonts w:eastAsia="SimSun"/>
          <w:kern w:val="22"/>
          <w:lang w:val="en-GB"/>
        </w:rPr>
        <w:t>related decisions adopted by the Conference of the Parties</w:t>
      </w:r>
      <w:r w:rsidR="00FA0180" w:rsidRPr="00DF6988">
        <w:rPr>
          <w:rFonts w:eastAsia="SimSun"/>
          <w:kern w:val="22"/>
          <w:lang w:val="en-GB"/>
        </w:rPr>
        <w:t xml:space="preserve"> </w:t>
      </w:r>
      <w:r w:rsidR="003369D1">
        <w:rPr>
          <w:rFonts w:eastAsia="SimSun"/>
          <w:kern w:val="22"/>
          <w:lang w:val="en-GB"/>
        </w:rPr>
        <w:t xml:space="preserve">to the Convention </w:t>
      </w:r>
      <w:r w:rsidR="00FA0180" w:rsidRPr="00DF6988">
        <w:rPr>
          <w:rFonts w:eastAsia="SimSun"/>
          <w:kern w:val="22"/>
          <w:lang w:val="en-GB"/>
        </w:rPr>
        <w:t>and the Conference of the Parties serving as the meeting of the Parties to the Protocol</w:t>
      </w:r>
      <w:r w:rsidR="0099490A" w:rsidRPr="00DF6988">
        <w:rPr>
          <w:rFonts w:eastAsia="SimSun"/>
          <w:kern w:val="22"/>
          <w:lang w:val="en-GB"/>
        </w:rPr>
        <w:t>,</w:t>
      </w:r>
      <w:r w:rsidR="0079060E" w:rsidRPr="00DF6988">
        <w:rPr>
          <w:lang w:val="en-GB"/>
        </w:rPr>
        <w:t xml:space="preserve"> and </w:t>
      </w:r>
      <w:r w:rsidR="00347739" w:rsidRPr="00DF6988">
        <w:rPr>
          <w:lang w:val="en-GB"/>
        </w:rPr>
        <w:t xml:space="preserve">their relevance to promoting </w:t>
      </w:r>
      <w:r w:rsidR="00BC7470" w:rsidRPr="00DF6988">
        <w:rPr>
          <w:rFonts w:eastAsia="SimSun"/>
          <w:kern w:val="22"/>
          <w:lang w:val="en-GB"/>
        </w:rPr>
        <w:t>compliance</w:t>
      </w:r>
      <w:r w:rsidR="00DF6017" w:rsidRPr="00DF6988">
        <w:rPr>
          <w:rFonts w:eastAsia="SimSun"/>
          <w:kern w:val="22"/>
          <w:lang w:val="en-GB"/>
        </w:rPr>
        <w:t xml:space="preserve"> with the Nagoya Protocol</w:t>
      </w:r>
      <w:bookmarkEnd w:id="1"/>
      <w:r w:rsidR="00DF6017" w:rsidRPr="00DF6988">
        <w:rPr>
          <w:rFonts w:eastAsia="SimSun"/>
          <w:kern w:val="22"/>
          <w:lang w:val="en-GB"/>
        </w:rPr>
        <w:t>.</w:t>
      </w:r>
      <w:r w:rsidR="00D36604" w:rsidRPr="00C93C3F">
        <w:rPr>
          <w:kern w:val="22"/>
          <w:szCs w:val="22"/>
          <w:lang w:val="en-GB"/>
        </w:rPr>
        <w:t xml:space="preserve"> </w:t>
      </w:r>
      <w:r w:rsidR="00E550B1" w:rsidRPr="00C93C3F">
        <w:rPr>
          <w:kern w:val="22"/>
          <w:szCs w:val="22"/>
          <w:lang w:val="en-GB"/>
        </w:rPr>
        <w:t>Lastly</w:t>
      </w:r>
      <w:r w:rsidR="00553FA6" w:rsidRPr="00C93C3F">
        <w:rPr>
          <w:kern w:val="22"/>
          <w:szCs w:val="22"/>
          <w:lang w:val="en-GB"/>
        </w:rPr>
        <w:t>, s</w:t>
      </w:r>
      <w:r w:rsidR="00D36604" w:rsidRPr="00C93C3F">
        <w:rPr>
          <w:kern w:val="22"/>
          <w:szCs w:val="22"/>
          <w:lang w:val="en-GB"/>
        </w:rPr>
        <w:t>ection I</w:t>
      </w:r>
      <w:r w:rsidR="00DF6017" w:rsidRPr="00C93C3F">
        <w:rPr>
          <w:kern w:val="22"/>
          <w:szCs w:val="22"/>
          <w:lang w:val="en-GB"/>
        </w:rPr>
        <w:t>V</w:t>
      </w:r>
      <w:r w:rsidR="00D36604" w:rsidRPr="00C93C3F">
        <w:rPr>
          <w:kern w:val="22"/>
          <w:szCs w:val="22"/>
          <w:lang w:val="en-GB"/>
        </w:rPr>
        <w:t xml:space="preserve"> </w:t>
      </w:r>
      <w:r w:rsidR="00894C84" w:rsidRPr="00C93C3F">
        <w:rPr>
          <w:kern w:val="22"/>
          <w:szCs w:val="22"/>
          <w:lang w:val="en-GB"/>
        </w:rPr>
        <w:t xml:space="preserve">contains </w:t>
      </w:r>
      <w:r w:rsidR="00DF6017" w:rsidRPr="00C93C3F">
        <w:rPr>
          <w:kern w:val="22"/>
          <w:szCs w:val="22"/>
          <w:lang w:val="en-GB"/>
        </w:rPr>
        <w:t>information on</w:t>
      </w:r>
      <w:r w:rsidRPr="00C93C3F">
        <w:rPr>
          <w:kern w:val="22"/>
          <w:szCs w:val="22"/>
          <w:lang w:val="en-GB"/>
        </w:rPr>
        <w:t xml:space="preserve"> </w:t>
      </w:r>
      <w:r w:rsidR="00894C84" w:rsidRPr="00C93C3F">
        <w:rPr>
          <w:kern w:val="22"/>
          <w:szCs w:val="22"/>
          <w:lang w:val="en-GB"/>
        </w:rPr>
        <w:t xml:space="preserve">the </w:t>
      </w:r>
      <w:r w:rsidRPr="00C93C3F">
        <w:rPr>
          <w:kern w:val="22"/>
          <w:szCs w:val="22"/>
          <w:lang w:val="en-GB"/>
        </w:rPr>
        <w:t xml:space="preserve">current membership of the </w:t>
      </w:r>
      <w:r w:rsidR="00894C84" w:rsidRPr="00C93C3F">
        <w:rPr>
          <w:snapToGrid w:val="0"/>
          <w:kern w:val="22"/>
          <w:szCs w:val="22"/>
          <w:lang w:val="en-GB"/>
        </w:rPr>
        <w:t xml:space="preserve">Compliance </w:t>
      </w:r>
      <w:r w:rsidRPr="00C93C3F">
        <w:rPr>
          <w:kern w:val="22"/>
          <w:szCs w:val="22"/>
          <w:lang w:val="en-GB"/>
        </w:rPr>
        <w:t>Committee.</w:t>
      </w:r>
    </w:p>
    <w:p w14:paraId="7BAC14A1" w14:textId="54B51F40" w:rsidR="00225FD8" w:rsidRPr="00DF6988" w:rsidRDefault="00225FD8" w:rsidP="00B126ED">
      <w:pPr>
        <w:pStyle w:val="Heading1"/>
        <w:rPr>
          <w:lang w:val="en-GB"/>
        </w:rPr>
      </w:pPr>
      <w:r w:rsidRPr="00DF6988">
        <w:rPr>
          <w:lang w:val="en-GB"/>
        </w:rPr>
        <w:lastRenderedPageBreak/>
        <w:t>D</w:t>
      </w:r>
      <w:r w:rsidRPr="00DF6988">
        <w:rPr>
          <w:snapToGrid w:val="0"/>
          <w:lang w:val="en-GB"/>
        </w:rPr>
        <w:t xml:space="preserve">ecisions adopted by the Conference of the Parties serving as the meeting of the Parties to the </w:t>
      </w:r>
      <w:r w:rsidR="00C726F8" w:rsidRPr="00DF6988">
        <w:rPr>
          <w:snapToGrid w:val="0"/>
          <w:lang w:val="en-GB"/>
        </w:rPr>
        <w:t>Nagoya</w:t>
      </w:r>
      <w:r w:rsidRPr="00DF6988">
        <w:rPr>
          <w:snapToGrid w:val="0"/>
          <w:lang w:val="en-GB"/>
        </w:rPr>
        <w:t xml:space="preserve"> Protocol with relevance to compliance</w:t>
      </w:r>
    </w:p>
    <w:p w14:paraId="07A055F4" w14:textId="2DCCF2C0" w:rsidR="00225FD8" w:rsidRPr="00C93C3F" w:rsidRDefault="00BD37A6" w:rsidP="00225FD8">
      <w:pPr>
        <w:pStyle w:val="Para1"/>
        <w:numPr>
          <w:ilvl w:val="0"/>
          <w:numId w:val="24"/>
        </w:numPr>
        <w:tabs>
          <w:tab w:val="left" w:pos="1080"/>
        </w:tabs>
        <w:spacing w:before="0"/>
        <w:ind w:left="540"/>
        <w:rPr>
          <w:szCs w:val="22"/>
          <w:lang w:val="en-GB"/>
        </w:rPr>
      </w:pPr>
      <w:r>
        <w:rPr>
          <w:snapToGrid w:val="0"/>
          <w:kern w:val="22"/>
          <w:szCs w:val="22"/>
          <w:lang w:val="en-GB"/>
        </w:rPr>
        <w:t>D</w:t>
      </w:r>
      <w:r w:rsidR="00225FD8" w:rsidRPr="00C93C3F">
        <w:rPr>
          <w:snapToGrid w:val="0"/>
          <w:kern w:val="22"/>
          <w:szCs w:val="22"/>
          <w:lang w:val="en-GB"/>
        </w:rPr>
        <w:t xml:space="preserve">uring the first part of </w:t>
      </w:r>
      <w:r w:rsidR="00E12405">
        <w:rPr>
          <w:snapToGrid w:val="0"/>
          <w:kern w:val="22"/>
          <w:szCs w:val="22"/>
          <w:lang w:val="en-GB"/>
        </w:rPr>
        <w:t>its</w:t>
      </w:r>
      <w:r w:rsidR="00E12405" w:rsidRPr="00C93C3F">
        <w:rPr>
          <w:snapToGrid w:val="0"/>
          <w:kern w:val="22"/>
          <w:szCs w:val="22"/>
          <w:lang w:val="en-GB"/>
        </w:rPr>
        <w:t xml:space="preserve"> </w:t>
      </w:r>
      <w:r w:rsidR="00E12405">
        <w:rPr>
          <w:snapToGrid w:val="0"/>
          <w:kern w:val="22"/>
          <w:szCs w:val="22"/>
          <w:lang w:val="en-GB"/>
        </w:rPr>
        <w:t xml:space="preserve">fourth </w:t>
      </w:r>
      <w:r w:rsidR="00225FD8" w:rsidRPr="00C93C3F">
        <w:rPr>
          <w:snapToGrid w:val="0"/>
          <w:kern w:val="22"/>
          <w:szCs w:val="22"/>
          <w:lang w:val="en-GB"/>
        </w:rPr>
        <w:t>meeting</w:t>
      </w:r>
      <w:r>
        <w:rPr>
          <w:snapToGrid w:val="0"/>
          <w:kern w:val="22"/>
          <w:szCs w:val="22"/>
          <w:lang w:val="en-GB"/>
        </w:rPr>
        <w:t>,</w:t>
      </w:r>
      <w:r w:rsidR="00225FD8" w:rsidRPr="00C93C3F">
        <w:rPr>
          <w:snapToGrid w:val="0"/>
          <w:kern w:val="22"/>
          <w:szCs w:val="22"/>
          <w:lang w:val="en-GB"/>
        </w:rPr>
        <w:t xml:space="preserve"> the </w:t>
      </w:r>
      <w:r w:rsidR="00225FD8" w:rsidRPr="00C93C3F">
        <w:rPr>
          <w:kern w:val="22"/>
          <w:szCs w:val="22"/>
          <w:lang w:val="en-GB"/>
        </w:rPr>
        <w:t xml:space="preserve">Conference of the Parties serving as the meeting of the Parties </w:t>
      </w:r>
      <w:r w:rsidR="00225FD8" w:rsidRPr="00C93C3F">
        <w:rPr>
          <w:snapToGrid w:val="0"/>
          <w:kern w:val="22"/>
          <w:szCs w:val="22"/>
          <w:lang w:val="en-GB"/>
        </w:rPr>
        <w:t xml:space="preserve">to the </w:t>
      </w:r>
      <w:r w:rsidR="00FA5712">
        <w:rPr>
          <w:snapToGrid w:val="0"/>
          <w:kern w:val="22"/>
          <w:szCs w:val="22"/>
          <w:lang w:val="en-GB"/>
        </w:rPr>
        <w:t xml:space="preserve">Nagoya </w:t>
      </w:r>
      <w:r w:rsidR="00225FD8" w:rsidRPr="00C93C3F">
        <w:rPr>
          <w:snapToGrid w:val="0"/>
          <w:kern w:val="22"/>
          <w:szCs w:val="22"/>
          <w:lang w:val="en-GB"/>
        </w:rPr>
        <w:t xml:space="preserve">Protocol took note of the report </w:t>
      </w:r>
      <w:r w:rsidRPr="00C93C3F">
        <w:rPr>
          <w:snapToGrid w:val="0"/>
          <w:kern w:val="22"/>
          <w:szCs w:val="22"/>
          <w:lang w:val="en-GB"/>
        </w:rPr>
        <w:t xml:space="preserve">of the Committee </w:t>
      </w:r>
      <w:r w:rsidRPr="00C93C3F">
        <w:rPr>
          <w:kern w:val="22"/>
          <w:szCs w:val="22"/>
          <w:lang w:val="en-GB"/>
        </w:rPr>
        <w:t>on its work carried out at its third meeting</w:t>
      </w:r>
      <w:r w:rsidRPr="00C93C3F">
        <w:rPr>
          <w:snapToGrid w:val="0"/>
          <w:kern w:val="22"/>
          <w:szCs w:val="22"/>
          <w:lang w:val="en-GB"/>
        </w:rPr>
        <w:t xml:space="preserve"> </w:t>
      </w:r>
      <w:r w:rsidR="00225FD8" w:rsidRPr="00C93C3F">
        <w:rPr>
          <w:snapToGrid w:val="0"/>
          <w:kern w:val="22"/>
          <w:szCs w:val="22"/>
          <w:lang w:val="en-GB"/>
        </w:rPr>
        <w:t>and agreed to defer consideration of the Committee’s recommendations until the second part of the meeting.</w:t>
      </w:r>
      <w:r w:rsidR="00225FD8" w:rsidRPr="00C93C3F">
        <w:rPr>
          <w:rStyle w:val="FootnoteReference"/>
          <w:snapToGrid w:val="0"/>
          <w:kern w:val="22"/>
          <w:szCs w:val="22"/>
          <w:lang w:val="en-GB"/>
        </w:rPr>
        <w:footnoteReference w:id="4"/>
      </w:r>
    </w:p>
    <w:p w14:paraId="2D0E2425" w14:textId="5AC12F7A" w:rsidR="00225FD8" w:rsidRPr="00C93C3F" w:rsidRDefault="00225FD8" w:rsidP="00225FD8">
      <w:pPr>
        <w:pStyle w:val="Para1"/>
        <w:numPr>
          <w:ilvl w:val="0"/>
          <w:numId w:val="24"/>
        </w:numPr>
        <w:tabs>
          <w:tab w:val="left" w:pos="1080"/>
        </w:tabs>
        <w:spacing w:before="0" w:after="0"/>
        <w:ind w:left="540"/>
        <w:rPr>
          <w:szCs w:val="22"/>
          <w:lang w:val="en-GB"/>
        </w:rPr>
      </w:pPr>
      <w:r w:rsidRPr="00C93C3F">
        <w:rPr>
          <w:snapToGrid w:val="0"/>
          <w:kern w:val="22"/>
          <w:szCs w:val="22"/>
          <w:lang w:val="en-GB"/>
        </w:rPr>
        <w:t xml:space="preserve">The Chair of the </w:t>
      </w:r>
      <w:r w:rsidRPr="00C93C3F">
        <w:rPr>
          <w:kern w:val="22"/>
          <w:szCs w:val="22"/>
          <w:lang w:val="en-GB"/>
        </w:rPr>
        <w:t xml:space="preserve">Compliance </w:t>
      </w:r>
      <w:r w:rsidRPr="00C93C3F">
        <w:rPr>
          <w:snapToGrid w:val="0"/>
          <w:kern w:val="22"/>
          <w:szCs w:val="22"/>
          <w:lang w:val="en-GB"/>
        </w:rPr>
        <w:t xml:space="preserve">Committee made a statement at the opening plenary session of the second part of the </w:t>
      </w:r>
      <w:r w:rsidR="00994B79" w:rsidRPr="00C93C3F">
        <w:rPr>
          <w:snapToGrid w:val="0"/>
          <w:kern w:val="22"/>
          <w:szCs w:val="22"/>
          <w:lang w:val="en-GB"/>
        </w:rPr>
        <w:t xml:space="preserve">fourth </w:t>
      </w:r>
      <w:r w:rsidRPr="00C93C3F">
        <w:rPr>
          <w:snapToGrid w:val="0"/>
          <w:kern w:val="22"/>
          <w:szCs w:val="22"/>
          <w:lang w:val="en-GB"/>
        </w:rPr>
        <w:t xml:space="preserve">meeting to highlight the main substantive matters contained in the report and to provide additional context. </w:t>
      </w:r>
    </w:p>
    <w:p w14:paraId="128D6341" w14:textId="74938F86" w:rsidR="00225FD8" w:rsidRPr="00C93C3F" w:rsidRDefault="00225FD8" w:rsidP="00225FD8">
      <w:pPr>
        <w:pStyle w:val="Para10"/>
        <w:numPr>
          <w:ilvl w:val="0"/>
          <w:numId w:val="24"/>
        </w:numPr>
        <w:tabs>
          <w:tab w:val="left" w:pos="1080"/>
        </w:tabs>
        <w:ind w:left="540"/>
        <w:jc w:val="both"/>
        <w:rPr>
          <w:kern w:val="22"/>
          <w:sz w:val="22"/>
          <w:szCs w:val="22"/>
          <w:lang w:val="en-GB"/>
        </w:rPr>
      </w:pPr>
      <w:r w:rsidRPr="00C93C3F">
        <w:rPr>
          <w:kern w:val="22"/>
          <w:sz w:val="22"/>
          <w:szCs w:val="22"/>
          <w:lang w:val="en-GB"/>
        </w:rPr>
        <w:t>Following past practice, and further to the suggestion of the Compliance Committee</w:t>
      </w:r>
      <w:r w:rsidR="00480B27">
        <w:rPr>
          <w:kern w:val="22"/>
          <w:sz w:val="22"/>
          <w:szCs w:val="22"/>
          <w:lang w:val="en-GB"/>
        </w:rPr>
        <w:t>,</w:t>
      </w:r>
      <w:r w:rsidRPr="00C93C3F">
        <w:rPr>
          <w:kern w:val="22"/>
          <w:sz w:val="22"/>
          <w:szCs w:val="22"/>
          <w:lang w:val="en-GB"/>
        </w:rPr>
        <w:t xml:space="preserve"> each recommendation of the Committee was considered under the corresponding agenda item of the </w:t>
      </w:r>
      <w:r w:rsidR="008C0114" w:rsidRPr="00C93C3F">
        <w:rPr>
          <w:kern w:val="22"/>
          <w:sz w:val="22"/>
          <w:szCs w:val="22"/>
          <w:lang w:val="en-GB"/>
        </w:rPr>
        <w:t>fourth</w:t>
      </w:r>
      <w:r w:rsidRPr="00C93C3F">
        <w:rPr>
          <w:kern w:val="22"/>
          <w:sz w:val="22"/>
          <w:szCs w:val="22"/>
          <w:lang w:val="en-GB"/>
        </w:rPr>
        <w:t xml:space="preserve"> meeting, as reflected in the compilation of draft decisions for that meeting,</w:t>
      </w:r>
      <w:r w:rsidRPr="00C93C3F">
        <w:rPr>
          <w:rStyle w:val="FootnoteReference"/>
          <w:kern w:val="22"/>
          <w:sz w:val="22"/>
          <w:szCs w:val="22"/>
          <w:lang w:val="en-GB"/>
        </w:rPr>
        <w:footnoteReference w:id="5"/>
      </w:r>
      <w:r w:rsidRPr="00C93C3F">
        <w:rPr>
          <w:kern w:val="22"/>
          <w:sz w:val="22"/>
          <w:szCs w:val="22"/>
          <w:lang w:val="en-GB"/>
        </w:rPr>
        <w:t xml:space="preserve"> namely:</w:t>
      </w:r>
    </w:p>
    <w:p w14:paraId="552576D9" w14:textId="5BF5F4C6" w:rsidR="00225FD8" w:rsidRPr="00C93C3F" w:rsidRDefault="00225FD8" w:rsidP="00225FD8">
      <w:pPr>
        <w:pStyle w:val="Para10"/>
        <w:numPr>
          <w:ilvl w:val="1"/>
          <w:numId w:val="24"/>
        </w:numPr>
        <w:tabs>
          <w:tab w:val="clear" w:pos="1570"/>
          <w:tab w:val="left" w:pos="630"/>
          <w:tab w:val="num" w:pos="1701"/>
        </w:tabs>
        <w:spacing w:after="0"/>
        <w:ind w:left="630" w:firstLine="504"/>
        <w:jc w:val="both"/>
        <w:rPr>
          <w:kern w:val="22"/>
          <w:sz w:val="22"/>
          <w:szCs w:val="22"/>
          <w:lang w:val="en-GB"/>
        </w:rPr>
      </w:pPr>
      <w:r w:rsidRPr="00C93C3F">
        <w:rPr>
          <w:kern w:val="22"/>
          <w:sz w:val="22"/>
          <w:szCs w:val="22"/>
          <w:lang w:val="en-GB"/>
        </w:rPr>
        <w:t xml:space="preserve">Recommendations 1 to </w:t>
      </w:r>
      <w:r w:rsidR="00467B6E" w:rsidRPr="00C93C3F">
        <w:rPr>
          <w:kern w:val="22"/>
          <w:sz w:val="22"/>
          <w:szCs w:val="22"/>
          <w:lang w:val="en-GB"/>
        </w:rPr>
        <w:t>7</w:t>
      </w:r>
      <w:r w:rsidRPr="00C93C3F">
        <w:rPr>
          <w:kern w:val="22"/>
          <w:sz w:val="22"/>
          <w:szCs w:val="22"/>
          <w:lang w:val="en-GB"/>
        </w:rPr>
        <w:t xml:space="preserve"> and 1</w:t>
      </w:r>
      <w:r w:rsidR="00467B6E" w:rsidRPr="00C93C3F">
        <w:rPr>
          <w:kern w:val="22"/>
          <w:sz w:val="22"/>
          <w:szCs w:val="22"/>
          <w:lang w:val="en-GB"/>
        </w:rPr>
        <w:t>0</w:t>
      </w:r>
      <w:r w:rsidRPr="00C93C3F">
        <w:rPr>
          <w:kern w:val="22"/>
          <w:sz w:val="22"/>
          <w:szCs w:val="22"/>
          <w:lang w:val="en-GB"/>
        </w:rPr>
        <w:t xml:space="preserve"> were considered under agenda item 5 (report of the Compliance Committee);</w:t>
      </w:r>
    </w:p>
    <w:p w14:paraId="0E2BBA3D" w14:textId="428D650B" w:rsidR="00F36501" w:rsidRPr="00C93C3F" w:rsidRDefault="00225FD8" w:rsidP="005534AE">
      <w:pPr>
        <w:pStyle w:val="Para10"/>
        <w:numPr>
          <w:ilvl w:val="1"/>
          <w:numId w:val="24"/>
        </w:numPr>
        <w:tabs>
          <w:tab w:val="clear" w:pos="1570"/>
          <w:tab w:val="left" w:pos="630"/>
          <w:tab w:val="num" w:pos="1701"/>
        </w:tabs>
        <w:spacing w:after="0"/>
        <w:ind w:left="630" w:firstLine="504"/>
        <w:jc w:val="both"/>
        <w:rPr>
          <w:kern w:val="22"/>
          <w:sz w:val="22"/>
          <w:szCs w:val="22"/>
          <w:lang w:val="en-GB"/>
        </w:rPr>
      </w:pPr>
      <w:r w:rsidRPr="00C93C3F">
        <w:rPr>
          <w:kern w:val="22"/>
          <w:sz w:val="22"/>
          <w:szCs w:val="22"/>
          <w:lang w:val="en-GB"/>
        </w:rPr>
        <w:t>Recommendation</w:t>
      </w:r>
      <w:r w:rsidR="005534AE">
        <w:rPr>
          <w:kern w:val="22"/>
          <w:sz w:val="22"/>
          <w:szCs w:val="22"/>
          <w:lang w:val="en-GB"/>
        </w:rPr>
        <w:t>s</w:t>
      </w:r>
      <w:r w:rsidRPr="00C93C3F">
        <w:rPr>
          <w:kern w:val="22"/>
          <w:sz w:val="22"/>
          <w:szCs w:val="22"/>
          <w:lang w:val="en-GB"/>
        </w:rPr>
        <w:t xml:space="preserve"> </w:t>
      </w:r>
      <w:r w:rsidR="00943879" w:rsidRPr="00C93C3F">
        <w:rPr>
          <w:kern w:val="22"/>
          <w:sz w:val="22"/>
          <w:szCs w:val="22"/>
          <w:lang w:val="en-GB"/>
        </w:rPr>
        <w:t xml:space="preserve">8 </w:t>
      </w:r>
      <w:r w:rsidR="005534AE">
        <w:rPr>
          <w:kern w:val="22"/>
          <w:sz w:val="22"/>
          <w:szCs w:val="22"/>
          <w:lang w:val="en-GB"/>
        </w:rPr>
        <w:t xml:space="preserve">and 9 were </w:t>
      </w:r>
      <w:r w:rsidRPr="00C93C3F">
        <w:rPr>
          <w:kern w:val="22"/>
          <w:sz w:val="22"/>
          <w:szCs w:val="22"/>
          <w:lang w:val="en-GB"/>
        </w:rPr>
        <w:t xml:space="preserve">considered under agenda item </w:t>
      </w:r>
      <w:r w:rsidR="008F0A61" w:rsidRPr="00C93C3F">
        <w:rPr>
          <w:kern w:val="22"/>
          <w:sz w:val="22"/>
          <w:szCs w:val="22"/>
          <w:lang w:val="en-GB"/>
        </w:rPr>
        <w:t>10</w:t>
      </w:r>
      <w:r w:rsidRPr="00C93C3F">
        <w:rPr>
          <w:kern w:val="22"/>
          <w:sz w:val="22"/>
          <w:szCs w:val="22"/>
          <w:lang w:val="en-GB"/>
        </w:rPr>
        <w:t xml:space="preserve"> (monitoring and reporting)</w:t>
      </w:r>
      <w:r w:rsidR="005534AE">
        <w:rPr>
          <w:kern w:val="22"/>
          <w:sz w:val="22"/>
          <w:szCs w:val="22"/>
          <w:lang w:val="en-GB"/>
        </w:rPr>
        <w:t>.</w:t>
      </w:r>
    </w:p>
    <w:p w14:paraId="23088CF9" w14:textId="353CF933" w:rsidR="003F0BB8" w:rsidRDefault="0073617B" w:rsidP="00922C80">
      <w:pPr>
        <w:pStyle w:val="Para10"/>
        <w:numPr>
          <w:ilvl w:val="0"/>
          <w:numId w:val="24"/>
        </w:numPr>
        <w:tabs>
          <w:tab w:val="left" w:pos="1080"/>
        </w:tabs>
        <w:ind w:left="540"/>
        <w:jc w:val="both"/>
        <w:rPr>
          <w:kern w:val="22"/>
          <w:sz w:val="22"/>
          <w:szCs w:val="22"/>
          <w:lang w:val="en-GB"/>
        </w:rPr>
      </w:pPr>
      <w:r>
        <w:rPr>
          <w:kern w:val="22"/>
          <w:sz w:val="22"/>
          <w:szCs w:val="22"/>
          <w:lang w:val="en-GB"/>
        </w:rPr>
        <w:t>R</w:t>
      </w:r>
      <w:r w:rsidR="003F0BB8">
        <w:rPr>
          <w:kern w:val="22"/>
          <w:sz w:val="22"/>
          <w:szCs w:val="22"/>
          <w:lang w:val="en-GB"/>
        </w:rPr>
        <w:t xml:space="preserve">ecommendation 9 provided guidance </w:t>
      </w:r>
      <w:r>
        <w:rPr>
          <w:kern w:val="22"/>
          <w:sz w:val="22"/>
          <w:szCs w:val="22"/>
          <w:lang w:val="en-GB"/>
        </w:rPr>
        <w:t>on</w:t>
      </w:r>
      <w:r w:rsidR="003F0BB8">
        <w:rPr>
          <w:kern w:val="22"/>
          <w:sz w:val="22"/>
          <w:szCs w:val="22"/>
          <w:lang w:val="en-GB"/>
        </w:rPr>
        <w:t xml:space="preserve"> the financial mechanism</w:t>
      </w:r>
      <w:r>
        <w:rPr>
          <w:kern w:val="22"/>
          <w:sz w:val="22"/>
          <w:szCs w:val="22"/>
          <w:lang w:val="en-GB"/>
        </w:rPr>
        <w:t>.</w:t>
      </w:r>
      <w:r w:rsidR="003F0BB8">
        <w:rPr>
          <w:kern w:val="22"/>
          <w:sz w:val="22"/>
          <w:szCs w:val="22"/>
          <w:lang w:val="en-GB"/>
        </w:rPr>
        <w:t xml:space="preserve"> </w:t>
      </w:r>
      <w:r>
        <w:rPr>
          <w:kern w:val="22"/>
          <w:sz w:val="22"/>
          <w:szCs w:val="22"/>
          <w:lang w:val="en-GB"/>
        </w:rPr>
        <w:t>F</w:t>
      </w:r>
      <w:r w:rsidR="003F0BB8">
        <w:rPr>
          <w:kern w:val="22"/>
          <w:sz w:val="22"/>
          <w:szCs w:val="22"/>
          <w:lang w:val="en-GB"/>
        </w:rPr>
        <w:t xml:space="preserve">ollowing </w:t>
      </w:r>
      <w:r>
        <w:rPr>
          <w:kern w:val="22"/>
          <w:sz w:val="22"/>
          <w:szCs w:val="22"/>
          <w:lang w:val="en-GB"/>
        </w:rPr>
        <w:t>previous</w:t>
      </w:r>
      <w:r w:rsidR="003F0BB8">
        <w:rPr>
          <w:kern w:val="22"/>
          <w:sz w:val="22"/>
          <w:szCs w:val="22"/>
          <w:lang w:val="en-GB"/>
        </w:rPr>
        <w:t xml:space="preserve"> practice, the paragraph was </w:t>
      </w:r>
      <w:r>
        <w:rPr>
          <w:kern w:val="22"/>
          <w:sz w:val="22"/>
          <w:szCs w:val="22"/>
          <w:lang w:val="en-GB"/>
        </w:rPr>
        <w:t xml:space="preserve">therefore </w:t>
      </w:r>
      <w:r w:rsidR="003F0BB8">
        <w:rPr>
          <w:kern w:val="22"/>
          <w:sz w:val="22"/>
          <w:szCs w:val="22"/>
          <w:lang w:val="en-GB"/>
        </w:rPr>
        <w:t>ultimately included in the decision on the financial mechanism and resources</w:t>
      </w:r>
      <w:r>
        <w:rPr>
          <w:kern w:val="22"/>
          <w:sz w:val="22"/>
          <w:szCs w:val="22"/>
          <w:lang w:val="en-GB"/>
        </w:rPr>
        <w:t>,</w:t>
      </w:r>
      <w:r w:rsidR="003F0BB8">
        <w:rPr>
          <w:kern w:val="22"/>
          <w:sz w:val="22"/>
          <w:szCs w:val="22"/>
          <w:lang w:val="en-GB"/>
        </w:rPr>
        <w:t xml:space="preserve"> as reflected in table </w:t>
      </w:r>
      <w:r>
        <w:rPr>
          <w:kern w:val="22"/>
          <w:sz w:val="22"/>
          <w:szCs w:val="22"/>
          <w:lang w:val="en-GB"/>
        </w:rPr>
        <w:t xml:space="preserve">3 </w:t>
      </w:r>
      <w:r w:rsidR="003F0BB8">
        <w:rPr>
          <w:kern w:val="22"/>
          <w:sz w:val="22"/>
          <w:szCs w:val="22"/>
          <w:lang w:val="en-GB"/>
        </w:rPr>
        <w:t>below.</w:t>
      </w:r>
    </w:p>
    <w:p w14:paraId="15F8671B" w14:textId="2E6E24E8" w:rsidR="00B50EE4" w:rsidRPr="00C93C3F" w:rsidRDefault="00225FD8" w:rsidP="00922C80">
      <w:pPr>
        <w:pStyle w:val="Para10"/>
        <w:numPr>
          <w:ilvl w:val="0"/>
          <w:numId w:val="24"/>
        </w:numPr>
        <w:tabs>
          <w:tab w:val="left" w:pos="1080"/>
        </w:tabs>
        <w:ind w:left="540"/>
        <w:jc w:val="both"/>
        <w:rPr>
          <w:kern w:val="22"/>
          <w:sz w:val="22"/>
          <w:szCs w:val="22"/>
          <w:lang w:val="en-GB"/>
        </w:rPr>
      </w:pPr>
      <w:bookmarkStart w:id="2" w:name="_Hlk156217975"/>
      <w:r w:rsidRPr="00C93C3F">
        <w:rPr>
          <w:kern w:val="22"/>
          <w:sz w:val="22"/>
          <w:szCs w:val="22"/>
          <w:lang w:val="en-GB"/>
        </w:rPr>
        <w:t xml:space="preserve">The Conference of the Parties serving as the meeting of the Parties to the </w:t>
      </w:r>
      <w:r w:rsidR="00742B9A">
        <w:rPr>
          <w:kern w:val="22"/>
          <w:sz w:val="22"/>
          <w:szCs w:val="22"/>
          <w:lang w:val="en-GB"/>
        </w:rPr>
        <w:t xml:space="preserve">Nagoya </w:t>
      </w:r>
      <w:r w:rsidRPr="00C93C3F">
        <w:rPr>
          <w:kern w:val="22"/>
          <w:sz w:val="22"/>
          <w:szCs w:val="22"/>
          <w:lang w:val="en-GB"/>
        </w:rPr>
        <w:t xml:space="preserve">Protocol considered the recommendations of the </w:t>
      </w:r>
      <w:r w:rsidRPr="00C93C3F">
        <w:rPr>
          <w:sz w:val="22"/>
          <w:szCs w:val="22"/>
          <w:lang w:val="en-GB"/>
        </w:rPr>
        <w:t xml:space="preserve">Compliance </w:t>
      </w:r>
      <w:r w:rsidRPr="00C93C3F">
        <w:rPr>
          <w:kern w:val="22"/>
          <w:sz w:val="22"/>
          <w:szCs w:val="22"/>
          <w:lang w:val="en-GB"/>
        </w:rPr>
        <w:t xml:space="preserve">Committee favourably. Tables 1 to </w:t>
      </w:r>
      <w:r w:rsidR="00F80884" w:rsidRPr="00C93C3F">
        <w:rPr>
          <w:kern w:val="22"/>
          <w:sz w:val="22"/>
          <w:szCs w:val="22"/>
          <w:lang w:val="en-GB"/>
        </w:rPr>
        <w:t>3</w:t>
      </w:r>
      <w:r w:rsidRPr="00C93C3F">
        <w:rPr>
          <w:kern w:val="22"/>
          <w:sz w:val="22"/>
          <w:szCs w:val="22"/>
          <w:lang w:val="en-GB"/>
        </w:rPr>
        <w:t xml:space="preserve"> below show the extent to which the recommendations proposed</w:t>
      </w:r>
      <w:r w:rsidRPr="00C93C3F">
        <w:rPr>
          <w:sz w:val="22"/>
          <w:szCs w:val="22"/>
          <w:lang w:val="en-GB"/>
        </w:rPr>
        <w:t xml:space="preserve"> </w:t>
      </w:r>
      <w:r w:rsidR="005E7D45">
        <w:rPr>
          <w:sz w:val="22"/>
          <w:szCs w:val="22"/>
          <w:lang w:val="en-GB"/>
        </w:rPr>
        <w:t xml:space="preserve">by </w:t>
      </w:r>
      <w:r w:rsidRPr="00C93C3F">
        <w:rPr>
          <w:sz w:val="22"/>
          <w:szCs w:val="22"/>
          <w:lang w:val="en-GB"/>
        </w:rPr>
        <w:t xml:space="preserve">the </w:t>
      </w:r>
      <w:r w:rsidRPr="00C93C3F">
        <w:rPr>
          <w:kern w:val="22"/>
          <w:sz w:val="22"/>
          <w:szCs w:val="22"/>
          <w:lang w:val="en-GB"/>
        </w:rPr>
        <w:t>Committee were accepted and, as appropriate, included in the decisions of the Conference of the Parties serving as the meeting of the Parties to the Protocol.</w:t>
      </w:r>
      <w:r w:rsidRPr="00C93C3F">
        <w:rPr>
          <w:sz w:val="22"/>
          <w:szCs w:val="22"/>
          <w:lang w:val="en-GB"/>
        </w:rPr>
        <w:t xml:space="preserve"> Text shown in bold indicates substantive additions or changes to the wording of the recommendations</w:t>
      </w:r>
      <w:r w:rsidR="000600B6">
        <w:rPr>
          <w:sz w:val="22"/>
          <w:szCs w:val="22"/>
          <w:lang w:val="en-GB"/>
        </w:rPr>
        <w:t>.</w:t>
      </w:r>
      <w:r w:rsidRPr="00C93C3F">
        <w:rPr>
          <w:sz w:val="22"/>
          <w:szCs w:val="22"/>
          <w:lang w:val="en-GB"/>
        </w:rPr>
        <w:t xml:space="preserve"> </w:t>
      </w:r>
      <w:r w:rsidR="00513C30">
        <w:rPr>
          <w:sz w:val="22"/>
          <w:szCs w:val="22"/>
          <w:lang w:val="en-GB"/>
        </w:rPr>
        <w:t>M</w:t>
      </w:r>
      <w:r w:rsidR="00513C30" w:rsidRPr="00513C30">
        <w:rPr>
          <w:sz w:val="22"/>
          <w:szCs w:val="22"/>
          <w:lang w:val="en-GB"/>
        </w:rPr>
        <w:t>inor editorial changes</w:t>
      </w:r>
      <w:r w:rsidR="00513C30">
        <w:rPr>
          <w:sz w:val="22"/>
          <w:szCs w:val="22"/>
          <w:lang w:val="en-GB"/>
        </w:rPr>
        <w:t xml:space="preserve"> are n</w:t>
      </w:r>
      <w:r w:rsidR="000323BB">
        <w:rPr>
          <w:sz w:val="22"/>
          <w:szCs w:val="22"/>
          <w:lang w:val="en-GB"/>
        </w:rPr>
        <w:t>o</w:t>
      </w:r>
      <w:r w:rsidR="00513C30">
        <w:rPr>
          <w:sz w:val="22"/>
          <w:szCs w:val="22"/>
          <w:lang w:val="en-GB"/>
        </w:rPr>
        <w:t>t marked up</w:t>
      </w:r>
      <w:r w:rsidR="000323BB">
        <w:rPr>
          <w:sz w:val="22"/>
          <w:szCs w:val="22"/>
          <w:lang w:val="en-GB"/>
        </w:rPr>
        <w:t>.</w:t>
      </w:r>
    </w:p>
    <w:bookmarkEnd w:id="2"/>
    <w:p w14:paraId="17146192" w14:textId="0115DFF0" w:rsidR="007D6FC7" w:rsidRPr="00DF6988" w:rsidRDefault="007D6FC7" w:rsidP="007D6FC7">
      <w:pPr>
        <w:tabs>
          <w:tab w:val="left" w:pos="1080"/>
        </w:tabs>
        <w:spacing w:before="240"/>
        <w:ind w:left="567"/>
        <w:rPr>
          <w:snapToGrid w:val="0"/>
          <w:kern w:val="22"/>
          <w:szCs w:val="22"/>
          <w:lang w:eastAsia="ja-JP"/>
        </w:rPr>
      </w:pPr>
      <w:r w:rsidRPr="00C93C3F">
        <w:rPr>
          <w:snapToGrid w:val="0"/>
          <w:kern w:val="22"/>
          <w:szCs w:val="22"/>
          <w:lang w:eastAsia="ja-JP"/>
        </w:rPr>
        <w:t>Table 1</w:t>
      </w:r>
    </w:p>
    <w:p w14:paraId="41C5BC48" w14:textId="4FE152ED" w:rsidR="007D6FC7" w:rsidRPr="00C93C3F" w:rsidRDefault="00757FBB" w:rsidP="007D6FC7">
      <w:pPr>
        <w:tabs>
          <w:tab w:val="left" w:pos="1080"/>
        </w:tabs>
        <w:spacing w:after="120"/>
        <w:ind w:left="567"/>
        <w:rPr>
          <w:b/>
          <w:bCs/>
          <w:snapToGrid w:val="0"/>
          <w:kern w:val="22"/>
          <w:szCs w:val="22"/>
          <w:lang w:eastAsia="ja-JP"/>
        </w:rPr>
      </w:pPr>
      <w:r w:rsidRPr="00C93C3F">
        <w:rPr>
          <w:b/>
          <w:bCs/>
          <w:snapToGrid w:val="0"/>
          <w:kern w:val="22"/>
          <w:szCs w:val="22"/>
          <w:lang w:eastAsia="ja-JP"/>
        </w:rPr>
        <w:t>Compliance with the Protocol</w:t>
      </w:r>
    </w:p>
    <w:tbl>
      <w:tblPr>
        <w:tblW w:w="9848" w:type="dxa"/>
        <w:tblInd w:w="137"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402"/>
        <w:gridCol w:w="3544"/>
        <w:gridCol w:w="2902"/>
      </w:tblGrid>
      <w:tr w:rsidR="000F74D6" w:rsidRPr="00C93C3F" w14:paraId="0CF69EE1" w14:textId="77777777" w:rsidTr="000F74D6">
        <w:trPr>
          <w:tblHeader/>
        </w:trPr>
        <w:tc>
          <w:tcPr>
            <w:tcW w:w="3402" w:type="dxa"/>
            <w:tcBorders>
              <w:top w:val="single" w:sz="4" w:space="0" w:color="auto"/>
              <w:left w:val="single" w:sz="4" w:space="0" w:color="auto"/>
              <w:bottom w:val="single" w:sz="4" w:space="0" w:color="auto"/>
              <w:right w:val="single" w:sz="4" w:space="0" w:color="auto"/>
            </w:tcBorders>
          </w:tcPr>
          <w:p w14:paraId="1E51D7D8" w14:textId="5D5F67A6" w:rsidR="000F74D6" w:rsidRPr="00C93C3F" w:rsidRDefault="000F74D6" w:rsidP="000F74D6">
            <w:pPr>
              <w:keepNext/>
              <w:tabs>
                <w:tab w:val="left" w:pos="720"/>
                <w:tab w:val="center" w:pos="2252"/>
                <w:tab w:val="left" w:pos="3804"/>
              </w:tabs>
              <w:spacing w:before="120" w:after="120"/>
              <w:jc w:val="left"/>
              <w:outlineLvl w:val="1"/>
              <w:rPr>
                <w:i/>
                <w:iCs/>
                <w:sz w:val="20"/>
                <w:szCs w:val="20"/>
              </w:rPr>
            </w:pPr>
            <w:r w:rsidRPr="00C93C3F">
              <w:rPr>
                <w:i/>
                <w:iCs/>
                <w:sz w:val="20"/>
                <w:szCs w:val="20"/>
              </w:rPr>
              <w:t xml:space="preserve">Recommendations of the </w:t>
            </w:r>
            <w:r w:rsidR="00894C84" w:rsidRPr="00C93C3F">
              <w:rPr>
                <w:i/>
                <w:iCs/>
                <w:sz w:val="20"/>
                <w:szCs w:val="20"/>
              </w:rPr>
              <w:t xml:space="preserve">Compliance </w:t>
            </w:r>
            <w:r w:rsidRPr="00C93C3F">
              <w:rPr>
                <w:i/>
                <w:iCs/>
                <w:sz w:val="20"/>
                <w:szCs w:val="20"/>
              </w:rPr>
              <w:t>Committee</w:t>
            </w:r>
          </w:p>
          <w:p w14:paraId="074874BB" w14:textId="6515ED13" w:rsidR="000F74D6" w:rsidRPr="00C93C3F" w:rsidRDefault="000F74D6" w:rsidP="000F74D6">
            <w:pPr>
              <w:keepNext/>
              <w:tabs>
                <w:tab w:val="left" w:pos="720"/>
                <w:tab w:val="center" w:pos="2252"/>
                <w:tab w:val="left" w:pos="3804"/>
              </w:tabs>
              <w:spacing w:before="120" w:after="120"/>
              <w:jc w:val="left"/>
              <w:outlineLvl w:val="1"/>
              <w:rPr>
                <w:rFonts w:asciiTheme="majorBidi" w:eastAsia="Calibri" w:hAnsiTheme="majorBidi" w:cstheme="majorBidi"/>
                <w:i/>
                <w:iCs/>
                <w:snapToGrid w:val="0"/>
                <w:kern w:val="22"/>
                <w:sz w:val="20"/>
                <w:szCs w:val="20"/>
              </w:rPr>
            </w:pPr>
            <w:r w:rsidRPr="00C93C3F">
              <w:rPr>
                <w:i/>
                <w:iCs/>
                <w:sz w:val="20"/>
                <w:szCs w:val="20"/>
              </w:rPr>
              <w:t>(</w:t>
            </w:r>
            <w:r w:rsidR="001A4326" w:rsidRPr="00C93C3F">
              <w:rPr>
                <w:i/>
                <w:iCs/>
                <w:sz w:val="20"/>
                <w:szCs w:val="20"/>
              </w:rPr>
              <w:t>CBD/NP/MOP/4/2</w:t>
            </w:r>
            <w:r w:rsidR="00143CFB" w:rsidRPr="00C93C3F">
              <w:rPr>
                <w:i/>
                <w:iCs/>
                <w:sz w:val="20"/>
                <w:szCs w:val="20"/>
              </w:rPr>
              <w:t>, annex</w:t>
            </w:r>
            <w:r w:rsidR="00CF21A9" w:rsidRPr="00C93C3F">
              <w:rPr>
                <w:i/>
                <w:iCs/>
                <w:sz w:val="20"/>
                <w:szCs w:val="20"/>
              </w:rPr>
              <w:t>)</w:t>
            </w:r>
          </w:p>
        </w:tc>
        <w:tc>
          <w:tcPr>
            <w:tcW w:w="3544" w:type="dxa"/>
            <w:tcBorders>
              <w:top w:val="single" w:sz="4" w:space="0" w:color="auto"/>
              <w:left w:val="single" w:sz="4" w:space="0" w:color="auto"/>
              <w:bottom w:val="single" w:sz="4" w:space="0" w:color="auto"/>
              <w:right w:val="single" w:sz="4" w:space="0" w:color="auto"/>
            </w:tcBorders>
          </w:tcPr>
          <w:p w14:paraId="01B2D41F" w14:textId="6DF29808" w:rsidR="000F74D6" w:rsidRPr="00C93C3F" w:rsidRDefault="00003119" w:rsidP="000F74D6">
            <w:pPr>
              <w:keepNext/>
              <w:tabs>
                <w:tab w:val="left" w:pos="720"/>
                <w:tab w:val="center" w:pos="2252"/>
                <w:tab w:val="left" w:pos="3804"/>
              </w:tabs>
              <w:spacing w:before="120" w:after="120"/>
              <w:jc w:val="left"/>
              <w:outlineLvl w:val="1"/>
              <w:rPr>
                <w:rFonts w:eastAsia="Calibri"/>
                <w:i/>
                <w:iCs/>
                <w:snapToGrid w:val="0"/>
                <w:sz w:val="20"/>
                <w:szCs w:val="20"/>
              </w:rPr>
            </w:pPr>
            <w:r w:rsidRPr="00C93C3F">
              <w:rPr>
                <w:rFonts w:eastAsia="Calibri"/>
                <w:i/>
                <w:iCs/>
                <w:snapToGrid w:val="0"/>
                <w:sz w:val="20"/>
                <w:szCs w:val="20"/>
              </w:rPr>
              <w:t>Decision NP-4/2</w:t>
            </w:r>
          </w:p>
        </w:tc>
        <w:tc>
          <w:tcPr>
            <w:tcW w:w="2902" w:type="dxa"/>
            <w:tcBorders>
              <w:top w:val="single" w:sz="4" w:space="0" w:color="auto"/>
              <w:left w:val="single" w:sz="4" w:space="0" w:color="auto"/>
              <w:bottom w:val="single" w:sz="4" w:space="0" w:color="auto"/>
            </w:tcBorders>
          </w:tcPr>
          <w:p w14:paraId="448066DA" w14:textId="77777777" w:rsidR="000F74D6" w:rsidRPr="00C93C3F" w:rsidRDefault="000F74D6" w:rsidP="000F74D6">
            <w:pPr>
              <w:tabs>
                <w:tab w:val="left" w:pos="1134"/>
              </w:tabs>
              <w:spacing w:before="120" w:after="120"/>
              <w:rPr>
                <w:rFonts w:asciiTheme="majorBidi" w:eastAsia="Calibri" w:hAnsiTheme="majorBidi" w:cstheme="majorBidi"/>
                <w:i/>
                <w:iCs/>
                <w:snapToGrid w:val="0"/>
                <w:kern w:val="22"/>
                <w:sz w:val="20"/>
                <w:szCs w:val="20"/>
              </w:rPr>
            </w:pPr>
            <w:r w:rsidRPr="00C93C3F">
              <w:rPr>
                <w:rFonts w:asciiTheme="majorBidi" w:eastAsia="Calibri" w:hAnsiTheme="majorBidi" w:cstheme="majorBidi"/>
                <w:i/>
                <w:iCs/>
                <w:snapToGrid w:val="0"/>
                <w:kern w:val="22"/>
                <w:sz w:val="20"/>
                <w:szCs w:val="20"/>
              </w:rPr>
              <w:t>Remarks and clarifications</w:t>
            </w:r>
          </w:p>
        </w:tc>
      </w:tr>
      <w:tr w:rsidR="000F74D6" w:rsidRPr="00C93C3F" w14:paraId="4B9EE291" w14:textId="77777777" w:rsidTr="000F74D6">
        <w:tc>
          <w:tcPr>
            <w:tcW w:w="3402" w:type="dxa"/>
            <w:tcBorders>
              <w:left w:val="single" w:sz="4" w:space="0" w:color="auto"/>
              <w:right w:val="single" w:sz="4" w:space="0" w:color="auto"/>
            </w:tcBorders>
          </w:tcPr>
          <w:p w14:paraId="372B0A67" w14:textId="0D8C148C" w:rsidR="00AD0A74" w:rsidRPr="00C93C3F" w:rsidRDefault="00AD0A74" w:rsidP="00EB4EB1">
            <w:pPr>
              <w:numPr>
                <w:ilvl w:val="0"/>
                <w:numId w:val="28"/>
              </w:numPr>
              <w:tabs>
                <w:tab w:val="left" w:pos="284"/>
              </w:tabs>
              <w:spacing w:before="120" w:after="120"/>
              <w:ind w:left="0" w:firstLine="0"/>
              <w:jc w:val="left"/>
              <w:rPr>
                <w:sz w:val="20"/>
                <w:szCs w:val="20"/>
              </w:rPr>
            </w:pPr>
            <w:r w:rsidRPr="00C93C3F">
              <w:rPr>
                <w:sz w:val="20"/>
                <w:szCs w:val="20"/>
              </w:rPr>
              <w:t>Welcome, with appreciation, the progress made by Parties in the implementation of the Protocol;</w:t>
            </w:r>
          </w:p>
          <w:p w14:paraId="093AD29C" w14:textId="77777777" w:rsidR="00AD0A74" w:rsidRPr="00C93C3F" w:rsidRDefault="00AD0A74" w:rsidP="00EB4EB1">
            <w:pPr>
              <w:numPr>
                <w:ilvl w:val="0"/>
                <w:numId w:val="28"/>
              </w:numPr>
              <w:tabs>
                <w:tab w:val="left" w:pos="284"/>
              </w:tabs>
              <w:spacing w:before="120" w:after="120"/>
              <w:ind w:left="0" w:firstLine="0"/>
              <w:jc w:val="left"/>
              <w:rPr>
                <w:sz w:val="20"/>
                <w:szCs w:val="20"/>
              </w:rPr>
            </w:pPr>
            <w:r w:rsidRPr="00C93C3F">
              <w:rPr>
                <w:sz w:val="20"/>
                <w:szCs w:val="20"/>
              </w:rPr>
              <w:t>Urge Parties concerned to expedite the adoption and implementation of their access and benefit-sharing legislative, administrative or policy measures and institutional arrangements, among other things the designation of checkpoints, in accordance with the Protocol;</w:t>
            </w:r>
          </w:p>
          <w:p w14:paraId="30AE5F33" w14:textId="77777777" w:rsidR="00AD0A74" w:rsidRPr="00C93C3F" w:rsidRDefault="00AD0A74" w:rsidP="00EB4EB1">
            <w:pPr>
              <w:numPr>
                <w:ilvl w:val="0"/>
                <w:numId w:val="28"/>
              </w:numPr>
              <w:tabs>
                <w:tab w:val="left" w:pos="284"/>
              </w:tabs>
              <w:spacing w:before="120" w:after="120"/>
              <w:ind w:left="0" w:firstLine="0"/>
              <w:jc w:val="left"/>
              <w:rPr>
                <w:sz w:val="20"/>
                <w:szCs w:val="20"/>
              </w:rPr>
            </w:pPr>
            <w:r w:rsidRPr="00C93C3F">
              <w:rPr>
                <w:sz w:val="20"/>
                <w:szCs w:val="20"/>
              </w:rPr>
              <w:t xml:space="preserve">Urge further those Parties that have relevant national information that need </w:t>
            </w:r>
            <w:r w:rsidRPr="00C93C3F">
              <w:rPr>
                <w:sz w:val="20"/>
                <w:szCs w:val="20"/>
              </w:rPr>
              <w:lastRenderedPageBreak/>
              <w:t>to be made available to the Access and Benefit-sharing Clearing House in accordance with the requirement of Article 14, paragraph 2, of the Protocol to make this information available as soon as possible;</w:t>
            </w:r>
          </w:p>
          <w:p w14:paraId="2C86E7AB" w14:textId="6470CA69" w:rsidR="00AD0A74" w:rsidRPr="00C93C3F" w:rsidRDefault="00AD0A74" w:rsidP="00EB4EB1">
            <w:pPr>
              <w:numPr>
                <w:ilvl w:val="0"/>
                <w:numId w:val="28"/>
              </w:numPr>
              <w:tabs>
                <w:tab w:val="left" w:pos="284"/>
              </w:tabs>
              <w:spacing w:before="120" w:after="120"/>
              <w:ind w:left="0" w:firstLine="0"/>
              <w:jc w:val="left"/>
              <w:rPr>
                <w:sz w:val="20"/>
                <w:szCs w:val="20"/>
              </w:rPr>
            </w:pPr>
            <w:r w:rsidRPr="00C93C3F">
              <w:rPr>
                <w:sz w:val="20"/>
                <w:szCs w:val="20"/>
              </w:rPr>
              <w:t>Recognize the need for further capacity-building and resource mobilization to accelerate the operationalization of the Protocol and invite Parties, non-Parties, donors and relevant organizations to provide additional resources and to support capacity-building activities;</w:t>
            </w:r>
          </w:p>
          <w:p w14:paraId="4E72512E" w14:textId="404F6FB7" w:rsidR="00AD0A74" w:rsidRPr="00C93C3F" w:rsidRDefault="00AD0A74" w:rsidP="00EB4EB1">
            <w:pPr>
              <w:numPr>
                <w:ilvl w:val="0"/>
                <w:numId w:val="28"/>
              </w:numPr>
              <w:tabs>
                <w:tab w:val="left" w:pos="284"/>
              </w:tabs>
              <w:spacing w:before="120" w:after="120"/>
              <w:ind w:left="0" w:firstLine="0"/>
              <w:jc w:val="left"/>
              <w:rPr>
                <w:sz w:val="20"/>
                <w:szCs w:val="20"/>
              </w:rPr>
            </w:pPr>
            <w:r w:rsidRPr="00C93C3F">
              <w:rPr>
                <w:sz w:val="20"/>
                <w:szCs w:val="20"/>
              </w:rPr>
              <w:t>Welcome the submission of [x]</w:t>
            </w:r>
            <w:r w:rsidR="00317776" w:rsidRPr="00783EC5">
              <w:rPr>
                <w:i/>
                <w:iCs/>
                <w:sz w:val="20"/>
                <w:szCs w:val="20"/>
                <w:vertAlign w:val="superscript"/>
              </w:rPr>
              <w:t>a</w:t>
            </w:r>
            <w:r w:rsidRPr="00C93C3F">
              <w:rPr>
                <w:sz w:val="20"/>
                <w:szCs w:val="20"/>
              </w:rPr>
              <w:t xml:space="preserve"> additional national reports after the last meeting of the Parties to the Protocol;</w:t>
            </w:r>
          </w:p>
          <w:p w14:paraId="12A1252F" w14:textId="77777777" w:rsidR="00AD0A74" w:rsidRPr="00C93C3F" w:rsidRDefault="00AD0A74" w:rsidP="00EB4EB1">
            <w:pPr>
              <w:numPr>
                <w:ilvl w:val="0"/>
                <w:numId w:val="28"/>
              </w:numPr>
              <w:tabs>
                <w:tab w:val="left" w:pos="284"/>
              </w:tabs>
              <w:spacing w:before="120" w:after="120"/>
              <w:ind w:left="0" w:firstLine="0"/>
              <w:jc w:val="left"/>
              <w:rPr>
                <w:sz w:val="20"/>
                <w:szCs w:val="20"/>
              </w:rPr>
            </w:pPr>
            <w:r w:rsidRPr="00C93C3F">
              <w:rPr>
                <w:sz w:val="20"/>
                <w:szCs w:val="20"/>
              </w:rPr>
              <w:t>Express appreciation to those non-Parties that submitted national reports on the implementation of the requirements of the Nagoya Protocol;</w:t>
            </w:r>
          </w:p>
          <w:p w14:paraId="5BFA54BB" w14:textId="77777777" w:rsidR="000F74D6" w:rsidRPr="00C93C3F" w:rsidRDefault="00AD0A74" w:rsidP="00EB4EB1">
            <w:pPr>
              <w:numPr>
                <w:ilvl w:val="0"/>
                <w:numId w:val="28"/>
              </w:numPr>
              <w:tabs>
                <w:tab w:val="left" w:pos="284"/>
              </w:tabs>
              <w:spacing w:before="120" w:after="120"/>
              <w:ind w:left="0" w:firstLine="0"/>
              <w:jc w:val="left"/>
              <w:rPr>
                <w:sz w:val="20"/>
                <w:szCs w:val="20"/>
              </w:rPr>
            </w:pPr>
            <w:r w:rsidRPr="00C93C3F">
              <w:rPr>
                <w:sz w:val="20"/>
                <w:szCs w:val="20"/>
              </w:rPr>
              <w:t>Urge Parties that have not yet done so to submit their national report without further delay;</w:t>
            </w:r>
          </w:p>
          <w:p w14:paraId="28CE655D" w14:textId="427D91FA" w:rsidR="00DF116D" w:rsidRPr="00C93C3F" w:rsidRDefault="00DF116D" w:rsidP="00DF116D">
            <w:pPr>
              <w:tabs>
                <w:tab w:val="left" w:pos="284"/>
              </w:tabs>
              <w:spacing w:before="120" w:after="120"/>
              <w:jc w:val="left"/>
              <w:rPr>
                <w:sz w:val="20"/>
                <w:szCs w:val="20"/>
              </w:rPr>
            </w:pPr>
            <w:r w:rsidRPr="00C93C3F">
              <w:rPr>
                <w:sz w:val="20"/>
                <w:szCs w:val="20"/>
              </w:rPr>
              <w:t>10.</w:t>
            </w:r>
            <w:r w:rsidR="00B17D27" w:rsidRPr="00C93C3F">
              <w:rPr>
                <w:sz w:val="20"/>
                <w:szCs w:val="20"/>
              </w:rPr>
              <w:tab/>
            </w:r>
            <w:r w:rsidRPr="00C93C3F">
              <w:rPr>
                <w:sz w:val="20"/>
                <w:szCs w:val="20"/>
              </w:rPr>
              <w:t>Encourage Parties to take the post-2020 global biodiversity framework as an opportunity to strengthen their efforts to implement their obligations under the Protocol effectively.</w:t>
            </w:r>
          </w:p>
        </w:tc>
        <w:tc>
          <w:tcPr>
            <w:tcW w:w="3544" w:type="dxa"/>
            <w:tcBorders>
              <w:left w:val="single" w:sz="4" w:space="0" w:color="auto"/>
              <w:right w:val="single" w:sz="4" w:space="0" w:color="auto"/>
            </w:tcBorders>
          </w:tcPr>
          <w:p w14:paraId="447DDA82" w14:textId="77777777" w:rsidR="00E26FE6" w:rsidRPr="00C93C3F" w:rsidRDefault="00E26FE6" w:rsidP="00DF6988">
            <w:pPr>
              <w:tabs>
                <w:tab w:val="left" w:pos="316"/>
              </w:tabs>
              <w:spacing w:before="120" w:after="120"/>
              <w:jc w:val="left"/>
              <w:rPr>
                <w:rFonts w:eastAsia="Calibri"/>
                <w:snapToGrid w:val="0"/>
                <w:sz w:val="20"/>
                <w:szCs w:val="20"/>
              </w:rPr>
            </w:pPr>
            <w:r w:rsidRPr="00C93C3F">
              <w:rPr>
                <w:rFonts w:eastAsia="Calibri"/>
                <w:snapToGrid w:val="0"/>
                <w:sz w:val="20"/>
                <w:szCs w:val="20"/>
              </w:rPr>
              <w:lastRenderedPageBreak/>
              <w:t>1.</w:t>
            </w:r>
            <w:r w:rsidRPr="00C93C3F">
              <w:rPr>
                <w:rFonts w:eastAsia="Calibri"/>
                <w:snapToGrid w:val="0"/>
                <w:sz w:val="20"/>
                <w:szCs w:val="20"/>
              </w:rPr>
              <w:tab/>
            </w:r>
            <w:r w:rsidRPr="00DF6988">
              <w:rPr>
                <w:rFonts w:eastAsia="Calibri"/>
                <w:i/>
                <w:iCs/>
                <w:snapToGrid w:val="0"/>
                <w:sz w:val="20"/>
                <w:szCs w:val="20"/>
              </w:rPr>
              <w:t>Welcomes</w:t>
            </w:r>
            <w:r w:rsidRPr="00C93C3F">
              <w:rPr>
                <w:rFonts w:eastAsia="Calibri"/>
                <w:snapToGrid w:val="0"/>
                <w:sz w:val="20"/>
                <w:szCs w:val="20"/>
              </w:rPr>
              <w:t>, with appreciation, the progress made by Parties in the implementation of the Protocol;</w:t>
            </w:r>
          </w:p>
          <w:p w14:paraId="2B349228" w14:textId="77777777" w:rsidR="00E26FE6" w:rsidRPr="00C93C3F" w:rsidRDefault="00E26FE6" w:rsidP="00DF6988">
            <w:pPr>
              <w:tabs>
                <w:tab w:val="left" w:pos="316"/>
              </w:tabs>
              <w:spacing w:before="120" w:after="120"/>
              <w:jc w:val="left"/>
              <w:rPr>
                <w:rFonts w:eastAsia="Calibri"/>
                <w:snapToGrid w:val="0"/>
                <w:sz w:val="20"/>
                <w:szCs w:val="20"/>
              </w:rPr>
            </w:pPr>
            <w:r w:rsidRPr="00C93C3F">
              <w:rPr>
                <w:rFonts w:eastAsia="Calibri"/>
                <w:snapToGrid w:val="0"/>
                <w:sz w:val="20"/>
                <w:szCs w:val="20"/>
              </w:rPr>
              <w:t>2.</w:t>
            </w:r>
            <w:r w:rsidRPr="00C93C3F">
              <w:rPr>
                <w:rFonts w:eastAsia="Calibri"/>
                <w:snapToGrid w:val="0"/>
                <w:sz w:val="20"/>
                <w:szCs w:val="20"/>
              </w:rPr>
              <w:tab/>
            </w:r>
            <w:r w:rsidRPr="00DF6988">
              <w:rPr>
                <w:rFonts w:eastAsia="Calibri"/>
                <w:i/>
                <w:iCs/>
                <w:snapToGrid w:val="0"/>
                <w:sz w:val="20"/>
                <w:szCs w:val="20"/>
              </w:rPr>
              <w:t>Urges</w:t>
            </w:r>
            <w:r w:rsidRPr="00C93C3F">
              <w:rPr>
                <w:rFonts w:eastAsia="Calibri"/>
                <w:snapToGrid w:val="0"/>
                <w:sz w:val="20"/>
                <w:szCs w:val="20"/>
              </w:rPr>
              <w:t xml:space="preserve"> Parties concerned to expedite the adoption and implementation of their access and benefit-sharing legislative, administrative or policy measures and institutional arrangements, among other things the designation of checkpoints, in accordance with the Protocol;</w:t>
            </w:r>
          </w:p>
          <w:p w14:paraId="1AD7D5B6" w14:textId="5A102FF0" w:rsidR="00E26FE6" w:rsidRPr="00C93C3F" w:rsidRDefault="00E26FE6" w:rsidP="00DF6988">
            <w:pPr>
              <w:tabs>
                <w:tab w:val="left" w:pos="316"/>
              </w:tabs>
              <w:spacing w:before="120" w:after="120"/>
              <w:jc w:val="left"/>
              <w:rPr>
                <w:rFonts w:eastAsia="Calibri"/>
                <w:snapToGrid w:val="0"/>
                <w:sz w:val="20"/>
                <w:szCs w:val="20"/>
              </w:rPr>
            </w:pPr>
            <w:r w:rsidRPr="00C93C3F">
              <w:rPr>
                <w:rFonts w:eastAsia="Calibri"/>
                <w:snapToGrid w:val="0"/>
                <w:sz w:val="20"/>
                <w:szCs w:val="20"/>
              </w:rPr>
              <w:t>3.</w:t>
            </w:r>
            <w:r w:rsidRPr="00C93C3F">
              <w:rPr>
                <w:rFonts w:eastAsia="Calibri"/>
                <w:snapToGrid w:val="0"/>
                <w:sz w:val="20"/>
                <w:szCs w:val="20"/>
              </w:rPr>
              <w:tab/>
            </w:r>
            <w:r w:rsidRPr="00DF6988">
              <w:rPr>
                <w:rFonts w:eastAsia="Calibri"/>
                <w:i/>
                <w:iCs/>
                <w:snapToGrid w:val="0"/>
                <w:sz w:val="20"/>
                <w:szCs w:val="20"/>
              </w:rPr>
              <w:t>Also urges</w:t>
            </w:r>
            <w:r w:rsidRPr="00C93C3F">
              <w:rPr>
                <w:rFonts w:eastAsia="Calibri"/>
                <w:snapToGrid w:val="0"/>
                <w:sz w:val="20"/>
                <w:szCs w:val="20"/>
              </w:rPr>
              <w:t xml:space="preserve"> those Parties that have relevant national information to be made available to the Access and Benefit-</w:t>
            </w:r>
            <w:r w:rsidRPr="00C93C3F">
              <w:rPr>
                <w:rFonts w:eastAsia="Calibri"/>
                <w:snapToGrid w:val="0"/>
                <w:sz w:val="20"/>
                <w:szCs w:val="20"/>
              </w:rPr>
              <w:lastRenderedPageBreak/>
              <w:t>sharing Clearing-House in accordance with the requirement of Article 14, paragraph 2, of the Protocol to make this information available as soon as possible;</w:t>
            </w:r>
          </w:p>
          <w:p w14:paraId="652E5E0A" w14:textId="77777777" w:rsidR="00E26FE6" w:rsidRPr="00C93C3F" w:rsidRDefault="00E26FE6" w:rsidP="00DF6988">
            <w:pPr>
              <w:tabs>
                <w:tab w:val="left" w:pos="316"/>
              </w:tabs>
              <w:spacing w:before="120" w:after="120"/>
              <w:jc w:val="left"/>
              <w:rPr>
                <w:rFonts w:eastAsia="Calibri"/>
                <w:snapToGrid w:val="0"/>
                <w:sz w:val="20"/>
                <w:szCs w:val="20"/>
              </w:rPr>
            </w:pPr>
            <w:r w:rsidRPr="00C93C3F">
              <w:rPr>
                <w:rFonts w:eastAsia="Calibri"/>
                <w:snapToGrid w:val="0"/>
                <w:sz w:val="20"/>
                <w:szCs w:val="20"/>
              </w:rPr>
              <w:t>4.</w:t>
            </w:r>
            <w:r w:rsidRPr="00C93C3F">
              <w:rPr>
                <w:rFonts w:eastAsia="Calibri"/>
                <w:snapToGrid w:val="0"/>
                <w:sz w:val="20"/>
                <w:szCs w:val="20"/>
              </w:rPr>
              <w:tab/>
            </w:r>
            <w:r w:rsidRPr="00DF6988">
              <w:rPr>
                <w:rFonts w:eastAsia="Calibri"/>
                <w:i/>
                <w:iCs/>
                <w:snapToGrid w:val="0"/>
                <w:sz w:val="20"/>
                <w:szCs w:val="20"/>
              </w:rPr>
              <w:t>Recognizes</w:t>
            </w:r>
            <w:r w:rsidRPr="00C93C3F">
              <w:rPr>
                <w:rFonts w:eastAsia="Calibri"/>
                <w:snapToGrid w:val="0"/>
                <w:sz w:val="20"/>
                <w:szCs w:val="20"/>
              </w:rPr>
              <w:t xml:space="preserve"> the need for further capacity-building </w:t>
            </w:r>
            <w:r w:rsidRPr="00C93C3F">
              <w:rPr>
                <w:rFonts w:eastAsia="Calibri"/>
                <w:b/>
                <w:bCs/>
                <w:snapToGrid w:val="0"/>
                <w:sz w:val="20"/>
                <w:szCs w:val="20"/>
              </w:rPr>
              <w:t>and development, technical and scientific cooperation, technology transfer</w:t>
            </w:r>
            <w:r w:rsidRPr="00C93C3F">
              <w:rPr>
                <w:rFonts w:eastAsia="Calibri"/>
                <w:snapToGrid w:val="0"/>
                <w:sz w:val="20"/>
                <w:szCs w:val="20"/>
              </w:rPr>
              <w:t xml:space="preserve"> and resource mobilization to accelerate the operationalization of the Protocol and invites Parties, </w:t>
            </w:r>
            <w:r w:rsidRPr="00C93C3F">
              <w:rPr>
                <w:rFonts w:eastAsia="Calibri"/>
                <w:b/>
                <w:bCs/>
                <w:snapToGrid w:val="0"/>
                <w:sz w:val="20"/>
                <w:szCs w:val="20"/>
              </w:rPr>
              <w:t>other Governments,</w:t>
            </w:r>
            <w:r w:rsidRPr="00C93C3F">
              <w:rPr>
                <w:rFonts w:eastAsia="Calibri"/>
                <w:snapToGrid w:val="0"/>
                <w:sz w:val="20"/>
                <w:szCs w:val="20"/>
              </w:rPr>
              <w:t xml:space="preserve"> donors and relevant organizations to provide additional resources and to support the </w:t>
            </w:r>
            <w:r w:rsidRPr="00C93C3F">
              <w:rPr>
                <w:rFonts w:eastAsia="Calibri"/>
                <w:b/>
                <w:bCs/>
                <w:snapToGrid w:val="0"/>
                <w:sz w:val="20"/>
                <w:szCs w:val="20"/>
              </w:rPr>
              <w:t>implementation of the Protocol, in particular in developing countries, including countries with economies in transition, small island developing States and least developed countries</w:t>
            </w:r>
            <w:r w:rsidRPr="00C93C3F">
              <w:rPr>
                <w:rFonts w:eastAsia="Calibri"/>
                <w:snapToGrid w:val="0"/>
                <w:sz w:val="20"/>
                <w:szCs w:val="20"/>
              </w:rPr>
              <w:t>;</w:t>
            </w:r>
          </w:p>
          <w:p w14:paraId="3EDA84F1" w14:textId="77777777" w:rsidR="00E26FE6" w:rsidRPr="00C93C3F" w:rsidRDefault="00E26FE6" w:rsidP="00DF6988">
            <w:pPr>
              <w:tabs>
                <w:tab w:val="left" w:pos="316"/>
              </w:tabs>
              <w:spacing w:before="120" w:after="120"/>
              <w:jc w:val="left"/>
              <w:rPr>
                <w:rFonts w:eastAsia="Calibri"/>
                <w:snapToGrid w:val="0"/>
                <w:sz w:val="20"/>
                <w:szCs w:val="20"/>
              </w:rPr>
            </w:pPr>
            <w:r w:rsidRPr="00C93C3F">
              <w:rPr>
                <w:rFonts w:eastAsia="Calibri"/>
                <w:snapToGrid w:val="0"/>
                <w:sz w:val="20"/>
                <w:szCs w:val="20"/>
              </w:rPr>
              <w:t>5.</w:t>
            </w:r>
            <w:r w:rsidRPr="00C93C3F">
              <w:rPr>
                <w:rFonts w:eastAsia="Calibri"/>
                <w:snapToGrid w:val="0"/>
                <w:sz w:val="20"/>
                <w:szCs w:val="20"/>
              </w:rPr>
              <w:tab/>
            </w:r>
            <w:r w:rsidRPr="00DF6988">
              <w:rPr>
                <w:rFonts w:eastAsia="Calibri"/>
                <w:i/>
                <w:iCs/>
                <w:snapToGrid w:val="0"/>
                <w:sz w:val="20"/>
                <w:szCs w:val="20"/>
              </w:rPr>
              <w:t>Welcomes</w:t>
            </w:r>
            <w:r w:rsidRPr="00C93C3F">
              <w:rPr>
                <w:rFonts w:eastAsia="Calibri"/>
                <w:snapToGrid w:val="0"/>
                <w:sz w:val="20"/>
                <w:szCs w:val="20"/>
              </w:rPr>
              <w:t xml:space="preserve"> the submission of </w:t>
            </w:r>
            <w:r w:rsidRPr="00C93C3F">
              <w:rPr>
                <w:rFonts w:eastAsia="Calibri"/>
                <w:b/>
                <w:bCs/>
                <w:snapToGrid w:val="0"/>
                <w:sz w:val="20"/>
                <w:szCs w:val="20"/>
              </w:rPr>
              <w:t xml:space="preserve">eleven </w:t>
            </w:r>
            <w:r w:rsidRPr="00C93C3F">
              <w:rPr>
                <w:rFonts w:eastAsia="Calibri"/>
                <w:snapToGrid w:val="0"/>
                <w:sz w:val="20"/>
                <w:szCs w:val="20"/>
              </w:rPr>
              <w:t>additional national reports after the last meeting of the Parties to the Protocol;</w:t>
            </w:r>
          </w:p>
          <w:p w14:paraId="602AED30" w14:textId="77777777" w:rsidR="00E26FE6" w:rsidRPr="00C93C3F" w:rsidRDefault="00E26FE6" w:rsidP="00DF6988">
            <w:pPr>
              <w:tabs>
                <w:tab w:val="left" w:pos="316"/>
              </w:tabs>
              <w:spacing w:before="120" w:after="120"/>
              <w:jc w:val="left"/>
              <w:rPr>
                <w:rFonts w:eastAsia="Calibri"/>
                <w:snapToGrid w:val="0"/>
                <w:sz w:val="20"/>
                <w:szCs w:val="20"/>
              </w:rPr>
            </w:pPr>
            <w:r w:rsidRPr="00C93C3F">
              <w:rPr>
                <w:rFonts w:eastAsia="Calibri"/>
                <w:snapToGrid w:val="0"/>
                <w:sz w:val="20"/>
                <w:szCs w:val="20"/>
              </w:rPr>
              <w:t>6.</w:t>
            </w:r>
            <w:r w:rsidRPr="00C93C3F">
              <w:rPr>
                <w:rFonts w:eastAsia="Calibri"/>
                <w:snapToGrid w:val="0"/>
                <w:sz w:val="20"/>
                <w:szCs w:val="20"/>
              </w:rPr>
              <w:tab/>
            </w:r>
            <w:r w:rsidRPr="00DF6988">
              <w:rPr>
                <w:rFonts w:eastAsia="Calibri"/>
                <w:i/>
                <w:iCs/>
                <w:snapToGrid w:val="0"/>
                <w:sz w:val="20"/>
                <w:szCs w:val="20"/>
              </w:rPr>
              <w:t>Expresses</w:t>
            </w:r>
            <w:r w:rsidRPr="00C93C3F">
              <w:rPr>
                <w:rFonts w:eastAsia="Calibri"/>
                <w:snapToGrid w:val="0"/>
                <w:sz w:val="20"/>
                <w:szCs w:val="20"/>
              </w:rPr>
              <w:t xml:space="preserve"> its appreciation to those non-Parties that submitted national reports on the implementation of the requirements of the Nagoya Protocol;</w:t>
            </w:r>
          </w:p>
          <w:p w14:paraId="69DA29E5" w14:textId="77777777" w:rsidR="00E26FE6" w:rsidRPr="00C93C3F" w:rsidRDefault="00E26FE6" w:rsidP="00DF6988">
            <w:pPr>
              <w:tabs>
                <w:tab w:val="left" w:pos="316"/>
              </w:tabs>
              <w:spacing w:before="120" w:after="120"/>
              <w:jc w:val="left"/>
              <w:rPr>
                <w:rFonts w:eastAsia="Calibri"/>
                <w:snapToGrid w:val="0"/>
                <w:sz w:val="20"/>
                <w:szCs w:val="20"/>
              </w:rPr>
            </w:pPr>
            <w:r w:rsidRPr="00C93C3F">
              <w:rPr>
                <w:rFonts w:eastAsia="Calibri"/>
                <w:snapToGrid w:val="0"/>
                <w:sz w:val="20"/>
                <w:szCs w:val="20"/>
              </w:rPr>
              <w:t>7.</w:t>
            </w:r>
            <w:r w:rsidRPr="00C93C3F">
              <w:rPr>
                <w:rFonts w:eastAsia="Calibri"/>
                <w:snapToGrid w:val="0"/>
                <w:sz w:val="20"/>
                <w:szCs w:val="20"/>
              </w:rPr>
              <w:tab/>
            </w:r>
            <w:r w:rsidRPr="00DF6988">
              <w:rPr>
                <w:rFonts w:eastAsia="Calibri"/>
                <w:i/>
                <w:iCs/>
                <w:snapToGrid w:val="0"/>
                <w:sz w:val="20"/>
                <w:szCs w:val="20"/>
              </w:rPr>
              <w:t>Urges</w:t>
            </w:r>
            <w:r w:rsidRPr="00C93C3F">
              <w:rPr>
                <w:rFonts w:eastAsia="Calibri"/>
                <w:snapToGrid w:val="0"/>
                <w:sz w:val="20"/>
                <w:szCs w:val="20"/>
              </w:rPr>
              <w:t xml:space="preserve"> Parties that have not yet done so to submit their national report without further delay;</w:t>
            </w:r>
          </w:p>
          <w:p w14:paraId="11135A5F" w14:textId="71861FC3" w:rsidR="000F74D6" w:rsidRPr="00C93C3F" w:rsidRDefault="00E26FE6" w:rsidP="00DF6988">
            <w:pPr>
              <w:tabs>
                <w:tab w:val="left" w:pos="316"/>
              </w:tabs>
              <w:spacing w:before="120" w:after="120"/>
              <w:jc w:val="left"/>
              <w:rPr>
                <w:rFonts w:eastAsia="Calibri"/>
                <w:snapToGrid w:val="0"/>
                <w:sz w:val="20"/>
                <w:szCs w:val="20"/>
              </w:rPr>
            </w:pPr>
            <w:r w:rsidRPr="00C93C3F">
              <w:rPr>
                <w:rFonts w:eastAsia="Calibri"/>
                <w:snapToGrid w:val="0"/>
                <w:sz w:val="20"/>
                <w:szCs w:val="20"/>
              </w:rPr>
              <w:t>8.</w:t>
            </w:r>
            <w:r w:rsidRPr="00C93C3F">
              <w:rPr>
                <w:rFonts w:eastAsia="Calibri"/>
                <w:snapToGrid w:val="0"/>
                <w:sz w:val="20"/>
                <w:szCs w:val="20"/>
              </w:rPr>
              <w:tab/>
            </w:r>
            <w:r w:rsidRPr="00DF6988">
              <w:rPr>
                <w:rFonts w:eastAsia="Calibri"/>
                <w:i/>
                <w:iCs/>
                <w:snapToGrid w:val="0"/>
                <w:sz w:val="20"/>
                <w:szCs w:val="20"/>
              </w:rPr>
              <w:t>Encourages</w:t>
            </w:r>
            <w:r w:rsidRPr="00C93C3F">
              <w:rPr>
                <w:rFonts w:eastAsia="Calibri"/>
                <w:snapToGrid w:val="0"/>
                <w:sz w:val="20"/>
                <w:szCs w:val="20"/>
              </w:rPr>
              <w:t xml:space="preserve"> Parties to take the </w:t>
            </w:r>
            <w:r w:rsidRPr="00C93C3F">
              <w:rPr>
                <w:rFonts w:eastAsia="Calibri"/>
                <w:b/>
                <w:bCs/>
                <w:snapToGrid w:val="0"/>
                <w:sz w:val="20"/>
                <w:szCs w:val="20"/>
              </w:rPr>
              <w:t>Kunming-Montreal</w:t>
            </w:r>
            <w:r w:rsidRPr="00C93C3F">
              <w:rPr>
                <w:rFonts w:eastAsia="Calibri"/>
                <w:snapToGrid w:val="0"/>
                <w:sz w:val="20"/>
                <w:szCs w:val="20"/>
              </w:rPr>
              <w:t xml:space="preserve"> Global Biodiversity Framework as an opportunity to strengthen their efforts to implement their obligations under the Protocol effectively;</w:t>
            </w:r>
          </w:p>
        </w:tc>
        <w:tc>
          <w:tcPr>
            <w:tcW w:w="2902" w:type="dxa"/>
            <w:tcBorders>
              <w:left w:val="single" w:sz="4" w:space="0" w:color="auto"/>
            </w:tcBorders>
          </w:tcPr>
          <w:p w14:paraId="2E7EA579" w14:textId="63D7F581" w:rsidR="000F74D6" w:rsidRPr="00C93C3F" w:rsidRDefault="00BC0BD8" w:rsidP="000F74D6">
            <w:pPr>
              <w:tabs>
                <w:tab w:val="left" w:pos="1134"/>
              </w:tabs>
              <w:spacing w:before="120" w:after="120"/>
              <w:jc w:val="left"/>
              <w:rPr>
                <w:rFonts w:asciiTheme="majorBidi" w:eastAsia="Calibri" w:hAnsiTheme="majorBidi" w:cstheme="majorBidi"/>
                <w:snapToGrid w:val="0"/>
                <w:kern w:val="22"/>
                <w:sz w:val="20"/>
                <w:szCs w:val="20"/>
              </w:rPr>
            </w:pPr>
            <w:r w:rsidRPr="00C93C3F">
              <w:rPr>
                <w:rFonts w:asciiTheme="majorBidi" w:eastAsia="Calibri" w:hAnsiTheme="majorBidi" w:cstheme="majorBidi"/>
                <w:snapToGrid w:val="0"/>
                <w:kern w:val="22"/>
                <w:sz w:val="20"/>
                <w:szCs w:val="20"/>
              </w:rPr>
              <w:lastRenderedPageBreak/>
              <w:t>Recommendations were adopted</w:t>
            </w:r>
            <w:r w:rsidR="00661116" w:rsidRPr="00C93C3F">
              <w:rPr>
                <w:rFonts w:asciiTheme="majorBidi" w:eastAsia="Calibri" w:hAnsiTheme="majorBidi" w:cstheme="majorBidi"/>
                <w:snapToGrid w:val="0"/>
                <w:kern w:val="22"/>
                <w:sz w:val="20"/>
                <w:szCs w:val="20"/>
              </w:rPr>
              <w:t xml:space="preserve"> with the following changes: (a)</w:t>
            </w:r>
            <w:r w:rsidR="000323BB">
              <w:rPr>
                <w:rFonts w:asciiTheme="majorBidi" w:eastAsia="Calibri" w:hAnsiTheme="majorBidi" w:cstheme="majorBidi"/>
                <w:snapToGrid w:val="0"/>
                <w:kern w:val="22"/>
                <w:sz w:val="20"/>
                <w:szCs w:val="20"/>
              </w:rPr>
              <w:t> </w:t>
            </w:r>
            <w:r w:rsidRPr="00C93C3F">
              <w:rPr>
                <w:rFonts w:asciiTheme="majorBidi" w:eastAsia="Calibri" w:hAnsiTheme="majorBidi" w:cstheme="majorBidi"/>
                <w:snapToGrid w:val="0"/>
                <w:kern w:val="22"/>
                <w:sz w:val="20"/>
                <w:szCs w:val="20"/>
              </w:rPr>
              <w:t>an update to the number of interim national reports submitted by the time of the fourth meeting</w:t>
            </w:r>
            <w:r w:rsidR="006437A5" w:rsidRPr="00C93C3F">
              <w:rPr>
                <w:rFonts w:asciiTheme="majorBidi" w:eastAsia="Calibri" w:hAnsiTheme="majorBidi" w:cstheme="majorBidi"/>
                <w:snapToGrid w:val="0"/>
                <w:kern w:val="22"/>
                <w:sz w:val="20"/>
                <w:szCs w:val="20"/>
              </w:rPr>
              <w:t xml:space="preserve"> (para. 5 of the decision)</w:t>
            </w:r>
            <w:r w:rsidR="00661116" w:rsidRPr="00C93C3F">
              <w:rPr>
                <w:rFonts w:asciiTheme="majorBidi" w:eastAsia="Calibri" w:hAnsiTheme="majorBidi" w:cstheme="majorBidi"/>
                <w:snapToGrid w:val="0"/>
                <w:kern w:val="22"/>
                <w:sz w:val="20"/>
                <w:szCs w:val="20"/>
              </w:rPr>
              <w:t xml:space="preserve">; </w:t>
            </w:r>
            <w:r w:rsidR="00480A12">
              <w:rPr>
                <w:rFonts w:asciiTheme="majorBidi" w:eastAsia="Calibri" w:hAnsiTheme="majorBidi" w:cstheme="majorBidi"/>
                <w:snapToGrid w:val="0"/>
                <w:kern w:val="22"/>
                <w:sz w:val="20"/>
                <w:szCs w:val="20"/>
              </w:rPr>
              <w:t xml:space="preserve">and </w:t>
            </w:r>
            <w:r w:rsidR="00661116" w:rsidRPr="00C93C3F">
              <w:rPr>
                <w:rFonts w:asciiTheme="majorBidi" w:eastAsia="Calibri" w:hAnsiTheme="majorBidi" w:cstheme="majorBidi"/>
                <w:snapToGrid w:val="0"/>
                <w:kern w:val="22"/>
                <w:sz w:val="20"/>
                <w:szCs w:val="20"/>
              </w:rPr>
              <w:t xml:space="preserve">(b) the </w:t>
            </w:r>
            <w:r w:rsidR="009E2DF5" w:rsidRPr="00C93C3F">
              <w:rPr>
                <w:rFonts w:asciiTheme="majorBidi" w:eastAsia="Calibri" w:hAnsiTheme="majorBidi" w:cstheme="majorBidi"/>
                <w:snapToGrid w:val="0"/>
                <w:kern w:val="22"/>
                <w:sz w:val="20"/>
                <w:szCs w:val="20"/>
              </w:rPr>
              <w:t>expansion on the scope and details on the paragraph related to the need for further capacity support (</w:t>
            </w:r>
            <w:r w:rsidR="00265E55" w:rsidRPr="00C93C3F">
              <w:rPr>
                <w:rFonts w:asciiTheme="majorBidi" w:eastAsia="Calibri" w:hAnsiTheme="majorBidi" w:cstheme="majorBidi"/>
                <w:snapToGrid w:val="0"/>
                <w:kern w:val="22"/>
                <w:sz w:val="20"/>
                <w:szCs w:val="20"/>
              </w:rPr>
              <w:t>para</w:t>
            </w:r>
            <w:r w:rsidR="00677529" w:rsidRPr="00C93C3F">
              <w:rPr>
                <w:rFonts w:asciiTheme="majorBidi" w:eastAsia="Calibri" w:hAnsiTheme="majorBidi" w:cstheme="majorBidi"/>
                <w:snapToGrid w:val="0"/>
                <w:kern w:val="22"/>
                <w:sz w:val="20"/>
                <w:szCs w:val="20"/>
              </w:rPr>
              <w:t>.</w:t>
            </w:r>
            <w:r w:rsidR="004039DE">
              <w:rPr>
                <w:rFonts w:asciiTheme="majorBidi" w:eastAsia="Calibri" w:hAnsiTheme="majorBidi" w:cstheme="majorBidi"/>
                <w:snapToGrid w:val="0"/>
                <w:kern w:val="22"/>
                <w:sz w:val="20"/>
                <w:szCs w:val="20"/>
              </w:rPr>
              <w:t> </w:t>
            </w:r>
            <w:r w:rsidR="00265E55" w:rsidRPr="00C93C3F">
              <w:rPr>
                <w:rFonts w:asciiTheme="majorBidi" w:eastAsia="Calibri" w:hAnsiTheme="majorBidi" w:cstheme="majorBidi"/>
                <w:snapToGrid w:val="0"/>
                <w:kern w:val="22"/>
                <w:sz w:val="20"/>
                <w:szCs w:val="20"/>
              </w:rPr>
              <w:t>4 of the decision)</w:t>
            </w:r>
            <w:r w:rsidR="00480A12">
              <w:rPr>
                <w:rFonts w:asciiTheme="majorBidi" w:eastAsia="Calibri" w:hAnsiTheme="majorBidi" w:cstheme="majorBidi"/>
                <w:snapToGrid w:val="0"/>
                <w:kern w:val="22"/>
                <w:sz w:val="20"/>
                <w:szCs w:val="20"/>
              </w:rPr>
              <w:t>.</w:t>
            </w:r>
          </w:p>
        </w:tc>
      </w:tr>
    </w:tbl>
    <w:p w14:paraId="36F09601" w14:textId="43EF043C" w:rsidR="00CD353C" w:rsidRPr="00C93C3F" w:rsidRDefault="00D335C1" w:rsidP="00DF6988">
      <w:pPr>
        <w:suppressLineNumbers/>
        <w:tabs>
          <w:tab w:val="left" w:pos="900"/>
          <w:tab w:val="left" w:pos="7320"/>
        </w:tabs>
        <w:suppressAutoHyphens/>
        <w:kinsoku w:val="0"/>
        <w:overflowPunct w:val="0"/>
        <w:autoSpaceDE w:val="0"/>
        <w:autoSpaceDN w:val="0"/>
        <w:ind w:left="630"/>
        <w:rPr>
          <w:snapToGrid w:val="0"/>
          <w:kern w:val="22"/>
          <w:szCs w:val="22"/>
        </w:rPr>
      </w:pPr>
      <w:r w:rsidRPr="00DF6988">
        <w:rPr>
          <w:i/>
          <w:iCs/>
          <w:snapToGrid w:val="0"/>
          <w:kern w:val="22"/>
          <w:szCs w:val="22"/>
          <w:vertAlign w:val="superscript"/>
        </w:rPr>
        <w:lastRenderedPageBreak/>
        <w:t>a</w:t>
      </w:r>
      <w:r w:rsidRPr="00C93C3F">
        <w:rPr>
          <w:snapToGrid w:val="0"/>
          <w:kern w:val="22"/>
          <w:szCs w:val="22"/>
        </w:rPr>
        <w:tab/>
      </w:r>
      <w:r w:rsidRPr="00C93C3F">
        <w:rPr>
          <w:spacing w:val="-2"/>
          <w:kern w:val="18"/>
          <w:sz w:val="18"/>
          <w:szCs w:val="18"/>
        </w:rPr>
        <w:t>This number was to be updated in the light of the number of interim national reports received ahead of the fourth meeting of the Parties.</w:t>
      </w:r>
    </w:p>
    <w:p w14:paraId="647708E8" w14:textId="77777777" w:rsidR="009039D4" w:rsidRPr="00C93C3F" w:rsidRDefault="009039D4" w:rsidP="00DF6988">
      <w:pPr>
        <w:keepNext/>
        <w:tabs>
          <w:tab w:val="left" w:pos="1080"/>
        </w:tabs>
        <w:spacing w:before="240" w:after="120"/>
        <w:ind w:left="562"/>
        <w:rPr>
          <w:snapToGrid w:val="0"/>
          <w:kern w:val="22"/>
          <w:szCs w:val="22"/>
          <w:highlight w:val="yellow"/>
          <w:lang w:eastAsia="ja-JP"/>
        </w:rPr>
      </w:pPr>
      <w:bookmarkStart w:id="3" w:name="_Hlk152592952"/>
      <w:bookmarkStart w:id="4" w:name="_Hlk152592223"/>
      <w:r w:rsidRPr="00C93C3F">
        <w:rPr>
          <w:snapToGrid w:val="0"/>
          <w:kern w:val="22"/>
          <w:szCs w:val="22"/>
          <w:lang w:eastAsia="ja-JP"/>
        </w:rPr>
        <w:t>Table 2</w:t>
      </w:r>
    </w:p>
    <w:p w14:paraId="459D9BED" w14:textId="77777777" w:rsidR="009039D4" w:rsidRPr="00C93C3F" w:rsidRDefault="009039D4" w:rsidP="00DF6988">
      <w:pPr>
        <w:keepNext/>
        <w:tabs>
          <w:tab w:val="left" w:pos="1080"/>
        </w:tabs>
        <w:spacing w:after="120"/>
        <w:ind w:left="567"/>
        <w:rPr>
          <w:b/>
          <w:bCs/>
          <w:snapToGrid w:val="0"/>
          <w:kern w:val="22"/>
          <w:szCs w:val="22"/>
          <w:lang w:eastAsia="ja-JP"/>
        </w:rPr>
      </w:pPr>
      <w:r w:rsidRPr="00C93C3F">
        <w:rPr>
          <w:b/>
          <w:bCs/>
          <w:snapToGrid w:val="0"/>
          <w:kern w:val="22"/>
          <w:szCs w:val="22"/>
          <w:lang w:eastAsia="ja-JP"/>
        </w:rPr>
        <w:t>Monitoring and reporting</w:t>
      </w:r>
    </w:p>
    <w:tbl>
      <w:tblPr>
        <w:tblW w:w="98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544"/>
        <w:gridCol w:w="2902"/>
      </w:tblGrid>
      <w:tr w:rsidR="009039D4" w:rsidRPr="00C93C3F" w14:paraId="1B1A1763" w14:textId="77777777" w:rsidTr="00DF6988">
        <w:trPr>
          <w:trHeight w:val="566"/>
          <w:tblHeader/>
        </w:trPr>
        <w:tc>
          <w:tcPr>
            <w:tcW w:w="3402" w:type="dxa"/>
            <w:tcBorders>
              <w:top w:val="single" w:sz="4" w:space="0" w:color="auto"/>
              <w:bottom w:val="single" w:sz="4" w:space="0" w:color="auto"/>
            </w:tcBorders>
          </w:tcPr>
          <w:bookmarkEnd w:id="3"/>
          <w:p w14:paraId="4A739F4D" w14:textId="5E89DA02" w:rsidR="009039D4" w:rsidRPr="00C93C3F" w:rsidRDefault="009039D4" w:rsidP="009039D4">
            <w:pPr>
              <w:autoSpaceDE w:val="0"/>
              <w:autoSpaceDN w:val="0"/>
              <w:adjustRightInd w:val="0"/>
              <w:spacing w:after="120"/>
              <w:jc w:val="left"/>
              <w:rPr>
                <w:rFonts w:asciiTheme="majorBidi" w:hAnsiTheme="majorBidi" w:cstheme="majorBidi"/>
                <w:i/>
                <w:iCs/>
                <w:snapToGrid w:val="0"/>
                <w:kern w:val="22"/>
                <w:sz w:val="20"/>
                <w:szCs w:val="20"/>
                <w:u w:val="single"/>
              </w:rPr>
            </w:pPr>
            <w:r w:rsidRPr="00C93C3F">
              <w:rPr>
                <w:rFonts w:asciiTheme="majorBidi" w:eastAsia="Calibri" w:hAnsiTheme="majorBidi" w:cstheme="majorBidi"/>
                <w:i/>
                <w:iCs/>
                <w:snapToGrid w:val="0"/>
                <w:kern w:val="22"/>
                <w:sz w:val="20"/>
                <w:szCs w:val="20"/>
              </w:rPr>
              <w:t xml:space="preserve">Recommendation by the </w:t>
            </w:r>
            <w:r w:rsidR="00894C84" w:rsidRPr="00C93C3F">
              <w:rPr>
                <w:rFonts w:asciiTheme="majorBidi" w:eastAsia="Calibri" w:hAnsiTheme="majorBidi" w:cstheme="majorBidi"/>
                <w:i/>
                <w:iCs/>
                <w:snapToGrid w:val="0"/>
                <w:kern w:val="22"/>
                <w:sz w:val="20"/>
                <w:szCs w:val="20"/>
              </w:rPr>
              <w:t xml:space="preserve">Compliance </w:t>
            </w:r>
            <w:r w:rsidRPr="00C93C3F">
              <w:rPr>
                <w:rFonts w:asciiTheme="majorBidi" w:eastAsia="Calibri" w:hAnsiTheme="majorBidi" w:cstheme="majorBidi"/>
                <w:i/>
                <w:iCs/>
                <w:snapToGrid w:val="0"/>
                <w:kern w:val="22"/>
                <w:sz w:val="20"/>
                <w:szCs w:val="20"/>
              </w:rPr>
              <w:t>Committee</w:t>
            </w:r>
            <w:r w:rsidRPr="00C93C3F">
              <w:rPr>
                <w:rFonts w:asciiTheme="majorBidi" w:eastAsia="Calibri" w:hAnsiTheme="majorBidi" w:cstheme="majorBidi"/>
                <w:i/>
                <w:iCs/>
                <w:snapToGrid w:val="0"/>
                <w:kern w:val="22"/>
                <w:sz w:val="20"/>
                <w:szCs w:val="20"/>
              </w:rPr>
              <w:br/>
            </w:r>
            <w:r w:rsidR="00CF21A9" w:rsidRPr="00C93C3F">
              <w:rPr>
                <w:rFonts w:asciiTheme="majorBidi" w:eastAsia="Calibri" w:hAnsiTheme="majorBidi" w:cstheme="majorBidi"/>
                <w:i/>
                <w:iCs/>
                <w:snapToGrid w:val="0"/>
                <w:kern w:val="22"/>
                <w:sz w:val="20"/>
                <w:szCs w:val="20"/>
              </w:rPr>
              <w:t>(CBD/NP/MOP/4/2, a</w:t>
            </w:r>
            <w:r w:rsidRPr="00C93C3F">
              <w:rPr>
                <w:rFonts w:asciiTheme="majorBidi" w:eastAsia="Calibri" w:hAnsiTheme="majorBidi" w:cstheme="majorBidi"/>
                <w:i/>
                <w:iCs/>
                <w:snapToGrid w:val="0"/>
                <w:kern w:val="22"/>
                <w:sz w:val="20"/>
                <w:szCs w:val="20"/>
              </w:rPr>
              <w:t>nnex)</w:t>
            </w:r>
          </w:p>
        </w:tc>
        <w:tc>
          <w:tcPr>
            <w:tcW w:w="3544" w:type="dxa"/>
            <w:tcBorders>
              <w:top w:val="single" w:sz="4" w:space="0" w:color="auto"/>
              <w:bottom w:val="single" w:sz="4" w:space="0" w:color="auto"/>
            </w:tcBorders>
          </w:tcPr>
          <w:p w14:paraId="50B31C65" w14:textId="52174CD9" w:rsidR="009039D4" w:rsidRPr="00C93C3F" w:rsidRDefault="00AA27D8" w:rsidP="009039D4">
            <w:pPr>
              <w:tabs>
                <w:tab w:val="left" w:pos="1134"/>
              </w:tabs>
              <w:spacing w:after="120"/>
              <w:jc w:val="left"/>
              <w:rPr>
                <w:rFonts w:asciiTheme="majorBidi" w:eastAsia="Calibri" w:hAnsiTheme="majorBidi" w:cstheme="majorBidi"/>
                <w:i/>
                <w:iCs/>
                <w:snapToGrid w:val="0"/>
                <w:kern w:val="22"/>
                <w:sz w:val="20"/>
                <w:szCs w:val="20"/>
              </w:rPr>
            </w:pPr>
            <w:r w:rsidRPr="00C93C3F">
              <w:rPr>
                <w:rFonts w:asciiTheme="majorBidi" w:eastAsia="Calibri" w:hAnsiTheme="majorBidi" w:cstheme="majorBidi"/>
                <w:i/>
                <w:iCs/>
                <w:snapToGrid w:val="0"/>
                <w:kern w:val="22"/>
                <w:sz w:val="20"/>
                <w:szCs w:val="20"/>
              </w:rPr>
              <w:t>Decision NP-4/3</w:t>
            </w:r>
          </w:p>
        </w:tc>
        <w:tc>
          <w:tcPr>
            <w:tcW w:w="2902" w:type="dxa"/>
            <w:tcBorders>
              <w:top w:val="single" w:sz="4" w:space="0" w:color="auto"/>
              <w:bottom w:val="single" w:sz="4" w:space="0" w:color="auto"/>
            </w:tcBorders>
          </w:tcPr>
          <w:p w14:paraId="02553D37" w14:textId="77777777" w:rsidR="009039D4" w:rsidRPr="00C93C3F" w:rsidRDefault="009039D4" w:rsidP="009039D4">
            <w:pPr>
              <w:spacing w:after="120"/>
              <w:jc w:val="left"/>
              <w:rPr>
                <w:rFonts w:eastAsia="Calibri"/>
                <w:i/>
                <w:iCs/>
                <w:snapToGrid w:val="0"/>
                <w:sz w:val="20"/>
                <w:szCs w:val="20"/>
              </w:rPr>
            </w:pPr>
            <w:r w:rsidRPr="00C93C3F">
              <w:rPr>
                <w:rFonts w:eastAsia="Calibri"/>
                <w:i/>
                <w:iCs/>
                <w:snapToGrid w:val="0"/>
                <w:sz w:val="20"/>
                <w:szCs w:val="20"/>
              </w:rPr>
              <w:t>Remarks and clarifications</w:t>
            </w:r>
          </w:p>
        </w:tc>
      </w:tr>
      <w:tr w:rsidR="009039D4" w:rsidRPr="00C93C3F" w14:paraId="1076C1B8" w14:textId="77777777" w:rsidTr="00DF6988">
        <w:trPr>
          <w:trHeight w:val="827"/>
        </w:trPr>
        <w:tc>
          <w:tcPr>
            <w:tcW w:w="3402" w:type="dxa"/>
            <w:tcBorders>
              <w:bottom w:val="single" w:sz="4" w:space="0" w:color="auto"/>
            </w:tcBorders>
          </w:tcPr>
          <w:p w14:paraId="0903C7DF" w14:textId="3E1EE403" w:rsidR="009039D4" w:rsidRPr="00C93C3F" w:rsidRDefault="00D80E61" w:rsidP="00AA27D8">
            <w:pPr>
              <w:numPr>
                <w:ilvl w:val="0"/>
                <w:numId w:val="28"/>
              </w:numPr>
              <w:tabs>
                <w:tab w:val="left" w:pos="284"/>
              </w:tabs>
              <w:spacing w:before="120" w:after="120"/>
              <w:ind w:left="0" w:firstLine="0"/>
              <w:jc w:val="left"/>
              <w:rPr>
                <w:sz w:val="20"/>
                <w:szCs w:val="20"/>
              </w:rPr>
            </w:pPr>
            <w:r w:rsidRPr="00C93C3F">
              <w:rPr>
                <w:sz w:val="20"/>
                <w:szCs w:val="20"/>
              </w:rPr>
              <w:t>Urge Parties to provide complete and accurate information in their national reports;</w:t>
            </w:r>
          </w:p>
        </w:tc>
        <w:tc>
          <w:tcPr>
            <w:tcW w:w="3544" w:type="dxa"/>
            <w:tcBorders>
              <w:bottom w:val="single" w:sz="4" w:space="0" w:color="auto"/>
            </w:tcBorders>
          </w:tcPr>
          <w:p w14:paraId="3E372D9F" w14:textId="6EF2388B" w:rsidR="009039D4" w:rsidRPr="00C93C3F" w:rsidRDefault="00E96C8F" w:rsidP="00E96C8F">
            <w:pPr>
              <w:tabs>
                <w:tab w:val="left" w:pos="285"/>
              </w:tabs>
              <w:spacing w:after="120"/>
              <w:jc w:val="left"/>
              <w:rPr>
                <w:sz w:val="20"/>
                <w:szCs w:val="20"/>
                <w:highlight w:val="yellow"/>
              </w:rPr>
            </w:pPr>
            <w:r w:rsidRPr="00C93C3F">
              <w:rPr>
                <w:sz w:val="20"/>
                <w:szCs w:val="20"/>
              </w:rPr>
              <w:t>9.</w:t>
            </w:r>
            <w:r w:rsidRPr="00C93C3F">
              <w:rPr>
                <w:sz w:val="20"/>
                <w:szCs w:val="20"/>
              </w:rPr>
              <w:tab/>
            </w:r>
            <w:r w:rsidRPr="00DF6988">
              <w:rPr>
                <w:i/>
                <w:iCs/>
                <w:sz w:val="20"/>
                <w:szCs w:val="20"/>
              </w:rPr>
              <w:t>Urges</w:t>
            </w:r>
            <w:r w:rsidRPr="00C93C3F">
              <w:rPr>
                <w:sz w:val="20"/>
                <w:szCs w:val="20"/>
              </w:rPr>
              <w:t xml:space="preserve"> Parties to provide complete and accurate information in their national reports</w:t>
            </w:r>
            <w:r w:rsidR="006F5635" w:rsidRPr="00C93C3F">
              <w:rPr>
                <w:sz w:val="20"/>
                <w:szCs w:val="20"/>
              </w:rPr>
              <w:t>.</w:t>
            </w:r>
          </w:p>
        </w:tc>
        <w:tc>
          <w:tcPr>
            <w:tcW w:w="2902" w:type="dxa"/>
            <w:tcBorders>
              <w:bottom w:val="single" w:sz="4" w:space="0" w:color="auto"/>
            </w:tcBorders>
          </w:tcPr>
          <w:p w14:paraId="65DDFE6E" w14:textId="265B6AE5" w:rsidR="009039D4" w:rsidRPr="00C93C3F" w:rsidRDefault="00E73B4E" w:rsidP="009039D4">
            <w:pPr>
              <w:spacing w:after="120"/>
              <w:jc w:val="left"/>
              <w:rPr>
                <w:rFonts w:eastAsia="Calibri"/>
                <w:snapToGrid w:val="0"/>
                <w:kern w:val="22"/>
                <w:sz w:val="20"/>
                <w:szCs w:val="20"/>
              </w:rPr>
            </w:pPr>
            <w:r w:rsidRPr="00C93C3F">
              <w:rPr>
                <w:rFonts w:eastAsia="Calibri"/>
                <w:snapToGrid w:val="0"/>
                <w:kern w:val="22"/>
                <w:sz w:val="20"/>
                <w:szCs w:val="20"/>
              </w:rPr>
              <w:t>The recommendation was adopted without changes</w:t>
            </w:r>
            <w:r w:rsidR="008B1430">
              <w:rPr>
                <w:rFonts w:eastAsia="Calibri"/>
                <w:snapToGrid w:val="0"/>
                <w:kern w:val="22"/>
                <w:sz w:val="20"/>
                <w:szCs w:val="20"/>
              </w:rPr>
              <w:t>.</w:t>
            </w:r>
          </w:p>
        </w:tc>
      </w:tr>
    </w:tbl>
    <w:bookmarkEnd w:id="4"/>
    <w:p w14:paraId="15919DA3" w14:textId="7C536F94" w:rsidR="00486CAD" w:rsidRPr="00C93C3F" w:rsidRDefault="008F311F" w:rsidP="00DF6988">
      <w:pPr>
        <w:pStyle w:val="Para1"/>
        <w:numPr>
          <w:ilvl w:val="0"/>
          <w:numId w:val="24"/>
        </w:numPr>
        <w:tabs>
          <w:tab w:val="left" w:pos="1080"/>
        </w:tabs>
        <w:ind w:left="547"/>
        <w:rPr>
          <w:kern w:val="22"/>
          <w:szCs w:val="22"/>
          <w:lang w:val="en-GB"/>
        </w:rPr>
      </w:pPr>
      <w:r w:rsidRPr="00C93C3F">
        <w:rPr>
          <w:kern w:val="22"/>
          <w:szCs w:val="22"/>
          <w:lang w:val="en-GB"/>
        </w:rPr>
        <w:lastRenderedPageBreak/>
        <w:t>F</w:t>
      </w:r>
      <w:r w:rsidR="002731B7" w:rsidRPr="00C93C3F">
        <w:rPr>
          <w:kern w:val="22"/>
          <w:szCs w:val="22"/>
          <w:lang w:val="en-GB"/>
        </w:rPr>
        <w:t xml:space="preserve">urther information </w:t>
      </w:r>
      <w:r w:rsidRPr="00C93C3F">
        <w:rPr>
          <w:kern w:val="22"/>
          <w:szCs w:val="22"/>
          <w:lang w:val="en-GB"/>
        </w:rPr>
        <w:t xml:space="preserve">on </w:t>
      </w:r>
      <w:r w:rsidR="004C6B97" w:rsidRPr="00C93C3F">
        <w:rPr>
          <w:kern w:val="22"/>
          <w:szCs w:val="22"/>
          <w:lang w:val="en-GB"/>
        </w:rPr>
        <w:t>th</w:t>
      </w:r>
      <w:r w:rsidR="004432E5" w:rsidRPr="00C93C3F">
        <w:rPr>
          <w:kern w:val="22"/>
          <w:szCs w:val="22"/>
          <w:lang w:val="en-GB"/>
        </w:rPr>
        <w:t xml:space="preserve">e due dates for the first and second national reports </w:t>
      </w:r>
      <w:r w:rsidR="00853D44" w:rsidRPr="00C93C3F">
        <w:rPr>
          <w:kern w:val="22"/>
          <w:szCs w:val="22"/>
          <w:lang w:val="en-GB"/>
        </w:rPr>
        <w:t>to be submitted</w:t>
      </w:r>
      <w:r w:rsidRPr="00C93C3F">
        <w:rPr>
          <w:kern w:val="22"/>
          <w:szCs w:val="22"/>
          <w:lang w:val="en-GB"/>
        </w:rPr>
        <w:t xml:space="preserve"> </w:t>
      </w:r>
      <w:r w:rsidR="004432E5" w:rsidRPr="00C93C3F">
        <w:rPr>
          <w:kern w:val="22"/>
          <w:szCs w:val="22"/>
          <w:lang w:val="en-GB"/>
        </w:rPr>
        <w:t>under the Protocol</w:t>
      </w:r>
      <w:r w:rsidRPr="00C93C3F">
        <w:rPr>
          <w:kern w:val="22"/>
          <w:szCs w:val="22"/>
          <w:lang w:val="en-GB"/>
        </w:rPr>
        <w:t xml:space="preserve"> is provided in </w:t>
      </w:r>
      <w:r w:rsidRPr="00DF6988">
        <w:rPr>
          <w:snapToGrid w:val="0"/>
          <w:kern w:val="22"/>
          <w:szCs w:val="18"/>
          <w:lang w:val="en-GB" w:eastAsia="x-none"/>
        </w:rPr>
        <w:t>section</w:t>
      </w:r>
      <w:r w:rsidRPr="00C93C3F">
        <w:rPr>
          <w:kern w:val="22"/>
          <w:szCs w:val="22"/>
          <w:lang w:val="en-GB"/>
        </w:rPr>
        <w:t xml:space="preserve"> I</w:t>
      </w:r>
      <w:r w:rsidR="003976ED" w:rsidRPr="00C93C3F">
        <w:rPr>
          <w:kern w:val="22"/>
          <w:szCs w:val="22"/>
          <w:lang w:val="en-GB"/>
        </w:rPr>
        <w:t>II</w:t>
      </w:r>
      <w:r w:rsidRPr="00C93C3F">
        <w:rPr>
          <w:kern w:val="22"/>
          <w:szCs w:val="22"/>
          <w:lang w:val="en-GB"/>
        </w:rPr>
        <w:t> B</w:t>
      </w:r>
      <w:r w:rsidR="00486CAD" w:rsidRPr="00C93C3F">
        <w:rPr>
          <w:kern w:val="22"/>
          <w:szCs w:val="22"/>
          <w:lang w:val="en-GB"/>
        </w:rPr>
        <w:t xml:space="preserve">. </w:t>
      </w:r>
    </w:p>
    <w:p w14:paraId="04B3ECDD" w14:textId="759936E3" w:rsidR="00AA27D8" w:rsidRPr="00C93C3F" w:rsidRDefault="00AA27D8" w:rsidP="00AA27D8">
      <w:pPr>
        <w:tabs>
          <w:tab w:val="left" w:pos="1080"/>
        </w:tabs>
        <w:spacing w:before="240"/>
        <w:ind w:left="567"/>
        <w:rPr>
          <w:snapToGrid w:val="0"/>
          <w:kern w:val="22"/>
          <w:szCs w:val="22"/>
          <w:highlight w:val="yellow"/>
          <w:lang w:eastAsia="ja-JP"/>
        </w:rPr>
      </w:pPr>
      <w:r w:rsidRPr="00C93C3F">
        <w:rPr>
          <w:snapToGrid w:val="0"/>
          <w:kern w:val="22"/>
          <w:szCs w:val="22"/>
          <w:lang w:eastAsia="ja-JP"/>
        </w:rPr>
        <w:t xml:space="preserve">Table </w:t>
      </w:r>
      <w:r w:rsidR="009E67F4" w:rsidRPr="00C93C3F">
        <w:rPr>
          <w:snapToGrid w:val="0"/>
          <w:kern w:val="22"/>
          <w:szCs w:val="22"/>
          <w:lang w:eastAsia="ja-JP"/>
        </w:rPr>
        <w:t>3</w:t>
      </w:r>
    </w:p>
    <w:p w14:paraId="059290FD" w14:textId="7056149B" w:rsidR="00AA27D8" w:rsidRPr="00C93C3F" w:rsidRDefault="009E67F4" w:rsidP="00AA27D8">
      <w:pPr>
        <w:tabs>
          <w:tab w:val="left" w:pos="1080"/>
        </w:tabs>
        <w:spacing w:after="120"/>
        <w:ind w:left="567"/>
        <w:rPr>
          <w:b/>
          <w:bCs/>
          <w:snapToGrid w:val="0"/>
          <w:kern w:val="22"/>
          <w:szCs w:val="22"/>
          <w:lang w:eastAsia="ja-JP"/>
        </w:rPr>
      </w:pPr>
      <w:r w:rsidRPr="00C93C3F">
        <w:rPr>
          <w:b/>
          <w:bCs/>
          <w:snapToGrid w:val="0"/>
          <w:kern w:val="22"/>
          <w:szCs w:val="22"/>
          <w:lang w:eastAsia="ja-JP"/>
        </w:rPr>
        <w:t>Financial mechanism and resources</w:t>
      </w:r>
    </w:p>
    <w:tbl>
      <w:tblPr>
        <w:tblW w:w="98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544"/>
        <w:gridCol w:w="2902"/>
      </w:tblGrid>
      <w:tr w:rsidR="00AA27D8" w:rsidRPr="00C93C3F" w14:paraId="22E7ACC5" w14:textId="77777777" w:rsidTr="00DF6988">
        <w:trPr>
          <w:trHeight w:val="567"/>
          <w:tblHeader/>
        </w:trPr>
        <w:tc>
          <w:tcPr>
            <w:tcW w:w="3402" w:type="dxa"/>
            <w:tcBorders>
              <w:top w:val="single" w:sz="4" w:space="0" w:color="auto"/>
              <w:bottom w:val="single" w:sz="4" w:space="0" w:color="auto"/>
            </w:tcBorders>
          </w:tcPr>
          <w:p w14:paraId="62D0DDF3" w14:textId="4163B6B5" w:rsidR="00AA27D8" w:rsidRPr="00C93C3F" w:rsidRDefault="00AA27D8">
            <w:pPr>
              <w:autoSpaceDE w:val="0"/>
              <w:autoSpaceDN w:val="0"/>
              <w:adjustRightInd w:val="0"/>
              <w:spacing w:after="120"/>
              <w:jc w:val="left"/>
              <w:rPr>
                <w:rFonts w:asciiTheme="majorBidi" w:hAnsiTheme="majorBidi" w:cstheme="majorBidi"/>
                <w:i/>
                <w:iCs/>
                <w:snapToGrid w:val="0"/>
                <w:kern w:val="22"/>
                <w:sz w:val="20"/>
                <w:szCs w:val="20"/>
                <w:u w:val="single"/>
              </w:rPr>
            </w:pPr>
            <w:r w:rsidRPr="00C93C3F">
              <w:rPr>
                <w:rFonts w:asciiTheme="majorBidi" w:eastAsia="Calibri" w:hAnsiTheme="majorBidi" w:cstheme="majorBidi"/>
                <w:i/>
                <w:iCs/>
                <w:snapToGrid w:val="0"/>
                <w:kern w:val="22"/>
                <w:sz w:val="20"/>
                <w:szCs w:val="20"/>
              </w:rPr>
              <w:t xml:space="preserve">Recommendation by the </w:t>
            </w:r>
            <w:r w:rsidR="00894C84" w:rsidRPr="00C93C3F">
              <w:rPr>
                <w:rFonts w:asciiTheme="majorBidi" w:eastAsia="Calibri" w:hAnsiTheme="majorBidi" w:cstheme="majorBidi"/>
                <w:i/>
                <w:iCs/>
                <w:snapToGrid w:val="0"/>
                <w:kern w:val="22"/>
                <w:sz w:val="20"/>
                <w:szCs w:val="20"/>
              </w:rPr>
              <w:t xml:space="preserve">Compliance </w:t>
            </w:r>
            <w:r w:rsidRPr="00C93C3F">
              <w:rPr>
                <w:rFonts w:asciiTheme="majorBidi" w:eastAsia="Calibri" w:hAnsiTheme="majorBidi" w:cstheme="majorBidi"/>
                <w:i/>
                <w:iCs/>
                <w:snapToGrid w:val="0"/>
                <w:kern w:val="22"/>
                <w:sz w:val="20"/>
                <w:szCs w:val="20"/>
              </w:rPr>
              <w:t>Committee</w:t>
            </w:r>
            <w:r w:rsidRPr="00C93C3F">
              <w:rPr>
                <w:rFonts w:asciiTheme="majorBidi" w:eastAsia="Calibri" w:hAnsiTheme="majorBidi" w:cstheme="majorBidi"/>
                <w:i/>
                <w:iCs/>
                <w:snapToGrid w:val="0"/>
                <w:kern w:val="22"/>
                <w:sz w:val="20"/>
                <w:szCs w:val="20"/>
              </w:rPr>
              <w:br/>
              <w:t>(CBD/NP/MOP/4/2, annex)</w:t>
            </w:r>
          </w:p>
        </w:tc>
        <w:tc>
          <w:tcPr>
            <w:tcW w:w="3544" w:type="dxa"/>
            <w:tcBorders>
              <w:top w:val="single" w:sz="4" w:space="0" w:color="auto"/>
              <w:bottom w:val="single" w:sz="4" w:space="0" w:color="auto"/>
            </w:tcBorders>
          </w:tcPr>
          <w:p w14:paraId="01DF9B48" w14:textId="580B7219" w:rsidR="00AA27D8" w:rsidRPr="00C93C3F" w:rsidRDefault="00AA27D8">
            <w:pPr>
              <w:tabs>
                <w:tab w:val="left" w:pos="1134"/>
              </w:tabs>
              <w:spacing w:after="120"/>
              <w:jc w:val="left"/>
              <w:rPr>
                <w:rFonts w:asciiTheme="majorBidi" w:eastAsia="Calibri" w:hAnsiTheme="majorBidi" w:cstheme="majorBidi"/>
                <w:i/>
                <w:iCs/>
                <w:snapToGrid w:val="0"/>
                <w:kern w:val="22"/>
                <w:sz w:val="20"/>
                <w:szCs w:val="20"/>
              </w:rPr>
            </w:pPr>
            <w:r w:rsidRPr="00C93C3F">
              <w:rPr>
                <w:rFonts w:asciiTheme="majorBidi" w:eastAsia="Calibri" w:hAnsiTheme="majorBidi" w:cstheme="majorBidi"/>
                <w:i/>
                <w:iCs/>
                <w:snapToGrid w:val="0"/>
                <w:kern w:val="22"/>
                <w:sz w:val="20"/>
                <w:szCs w:val="20"/>
              </w:rPr>
              <w:t>Decision NP-4/</w:t>
            </w:r>
            <w:r w:rsidR="009E67F4" w:rsidRPr="00C93C3F">
              <w:rPr>
                <w:rFonts w:asciiTheme="majorBidi" w:eastAsia="Calibri" w:hAnsiTheme="majorBidi" w:cstheme="majorBidi"/>
                <w:i/>
                <w:iCs/>
                <w:snapToGrid w:val="0"/>
                <w:kern w:val="22"/>
                <w:sz w:val="20"/>
                <w:szCs w:val="20"/>
              </w:rPr>
              <w:t>8</w:t>
            </w:r>
            <w:r w:rsidR="00322F70">
              <w:rPr>
                <w:rFonts w:asciiTheme="majorBidi" w:eastAsia="Calibri" w:hAnsiTheme="majorBidi" w:cstheme="majorBidi"/>
                <w:i/>
                <w:iCs/>
                <w:snapToGrid w:val="0"/>
                <w:kern w:val="22"/>
                <w:sz w:val="20"/>
                <w:szCs w:val="20"/>
              </w:rPr>
              <w:t xml:space="preserve"> A</w:t>
            </w:r>
          </w:p>
        </w:tc>
        <w:tc>
          <w:tcPr>
            <w:tcW w:w="2902" w:type="dxa"/>
            <w:tcBorders>
              <w:top w:val="single" w:sz="4" w:space="0" w:color="auto"/>
              <w:bottom w:val="single" w:sz="4" w:space="0" w:color="auto"/>
            </w:tcBorders>
          </w:tcPr>
          <w:p w14:paraId="7A54D120" w14:textId="77777777" w:rsidR="00AA27D8" w:rsidRPr="00C93C3F" w:rsidRDefault="00AA27D8">
            <w:pPr>
              <w:spacing w:after="120"/>
              <w:jc w:val="left"/>
              <w:rPr>
                <w:rFonts w:eastAsia="Calibri"/>
                <w:i/>
                <w:iCs/>
                <w:snapToGrid w:val="0"/>
                <w:sz w:val="20"/>
                <w:szCs w:val="20"/>
              </w:rPr>
            </w:pPr>
            <w:r w:rsidRPr="00C93C3F">
              <w:rPr>
                <w:rFonts w:eastAsia="Calibri"/>
                <w:i/>
                <w:iCs/>
                <w:snapToGrid w:val="0"/>
                <w:sz w:val="20"/>
                <w:szCs w:val="20"/>
              </w:rPr>
              <w:t>Remarks and clarifications</w:t>
            </w:r>
          </w:p>
        </w:tc>
      </w:tr>
      <w:tr w:rsidR="00AA27D8" w:rsidRPr="00C93C3F" w14:paraId="03C5BB03" w14:textId="77777777" w:rsidTr="00AA27D8">
        <w:trPr>
          <w:trHeight w:val="827"/>
        </w:trPr>
        <w:tc>
          <w:tcPr>
            <w:tcW w:w="3402" w:type="dxa"/>
          </w:tcPr>
          <w:p w14:paraId="0491EF1A" w14:textId="78C481B3" w:rsidR="00AA27D8" w:rsidRPr="00C93C3F" w:rsidRDefault="00AA27D8">
            <w:pPr>
              <w:numPr>
                <w:ilvl w:val="0"/>
                <w:numId w:val="28"/>
              </w:numPr>
              <w:tabs>
                <w:tab w:val="left" w:pos="284"/>
              </w:tabs>
              <w:spacing w:before="120" w:after="120"/>
              <w:ind w:left="0" w:firstLine="0"/>
              <w:jc w:val="left"/>
              <w:rPr>
                <w:sz w:val="20"/>
                <w:szCs w:val="20"/>
              </w:rPr>
            </w:pPr>
            <w:r w:rsidRPr="00C93C3F">
              <w:rPr>
                <w:sz w:val="20"/>
                <w:szCs w:val="20"/>
              </w:rPr>
              <w:t xml:space="preserve">Invite the Global Environment Facility to make financial resources available in a timely manner to those eligible Parties </w:t>
            </w:r>
            <w:proofErr w:type="gramStart"/>
            <w:r w:rsidRPr="00C93C3F">
              <w:rPr>
                <w:sz w:val="20"/>
                <w:szCs w:val="20"/>
              </w:rPr>
              <w:t>in order to</w:t>
            </w:r>
            <w:proofErr w:type="gramEnd"/>
            <w:r w:rsidRPr="00C93C3F">
              <w:rPr>
                <w:sz w:val="20"/>
                <w:szCs w:val="20"/>
              </w:rPr>
              <w:t xml:space="preserve"> assist them in meeting their reporting obligation under the Protocol;</w:t>
            </w:r>
            <w:r w:rsidR="00A41EA7" w:rsidRPr="00DF6988">
              <w:rPr>
                <w:i/>
                <w:iCs/>
                <w:sz w:val="20"/>
                <w:szCs w:val="20"/>
                <w:vertAlign w:val="superscript"/>
              </w:rPr>
              <w:t>a</w:t>
            </w:r>
          </w:p>
          <w:p w14:paraId="6D8E6D6B" w14:textId="77777777" w:rsidR="00AA27D8" w:rsidRPr="00C93C3F" w:rsidRDefault="00AA27D8">
            <w:pPr>
              <w:tabs>
                <w:tab w:val="left" w:pos="246"/>
              </w:tabs>
              <w:spacing w:after="120"/>
              <w:jc w:val="left"/>
              <w:rPr>
                <w:sz w:val="20"/>
                <w:szCs w:val="20"/>
              </w:rPr>
            </w:pPr>
          </w:p>
        </w:tc>
        <w:tc>
          <w:tcPr>
            <w:tcW w:w="3544" w:type="dxa"/>
          </w:tcPr>
          <w:p w14:paraId="0C088BD3" w14:textId="31E49B15" w:rsidR="00AA27D8" w:rsidRPr="00C93C3F" w:rsidRDefault="007026CC">
            <w:pPr>
              <w:tabs>
                <w:tab w:val="left" w:pos="285"/>
              </w:tabs>
              <w:spacing w:after="120"/>
              <w:jc w:val="left"/>
              <w:rPr>
                <w:sz w:val="20"/>
                <w:szCs w:val="20"/>
                <w:highlight w:val="yellow"/>
              </w:rPr>
            </w:pPr>
            <w:r w:rsidRPr="00283016">
              <w:rPr>
                <w:sz w:val="20"/>
                <w:szCs w:val="20"/>
              </w:rPr>
              <w:t>8.</w:t>
            </w:r>
            <w:r w:rsidRPr="00283016">
              <w:rPr>
                <w:sz w:val="20"/>
                <w:szCs w:val="20"/>
              </w:rPr>
              <w:tab/>
            </w:r>
            <w:r w:rsidRPr="00DF6988">
              <w:rPr>
                <w:i/>
                <w:iCs/>
                <w:sz w:val="20"/>
                <w:szCs w:val="20"/>
              </w:rPr>
              <w:t>Recommends</w:t>
            </w:r>
            <w:r w:rsidRPr="00283016">
              <w:rPr>
                <w:sz w:val="20"/>
                <w:szCs w:val="20"/>
              </w:rPr>
              <w:t xml:space="preserve"> to the Conference of the Parties, in adopting guidance to the financial mechanism, that it</w:t>
            </w:r>
            <w:r w:rsidRPr="00C93C3F">
              <w:rPr>
                <w:sz w:val="20"/>
                <w:szCs w:val="20"/>
              </w:rPr>
              <w:t xml:space="preserve"> invite the Global Environment Facility to make financial resources available in a timely manner to eligible Parties to assist them in meeting their reporting obligation under the Protocol;</w:t>
            </w:r>
          </w:p>
        </w:tc>
        <w:tc>
          <w:tcPr>
            <w:tcW w:w="2902" w:type="dxa"/>
          </w:tcPr>
          <w:p w14:paraId="3EE8CB22" w14:textId="00728D6B" w:rsidR="00AA27D8" w:rsidRPr="00C93C3F" w:rsidRDefault="00AA27D8">
            <w:pPr>
              <w:spacing w:after="120"/>
              <w:jc w:val="left"/>
              <w:rPr>
                <w:rFonts w:eastAsia="Calibri"/>
                <w:snapToGrid w:val="0"/>
                <w:kern w:val="22"/>
                <w:sz w:val="20"/>
                <w:szCs w:val="20"/>
              </w:rPr>
            </w:pPr>
            <w:r w:rsidRPr="00C93C3F">
              <w:rPr>
                <w:rFonts w:eastAsia="Calibri"/>
                <w:snapToGrid w:val="0"/>
                <w:kern w:val="22"/>
                <w:sz w:val="20"/>
                <w:szCs w:val="20"/>
              </w:rPr>
              <w:t xml:space="preserve">The recommendation was adopted </w:t>
            </w:r>
            <w:r w:rsidR="00283016">
              <w:rPr>
                <w:rFonts w:eastAsia="Calibri"/>
                <w:snapToGrid w:val="0"/>
                <w:kern w:val="22"/>
                <w:sz w:val="20"/>
                <w:szCs w:val="20"/>
              </w:rPr>
              <w:t xml:space="preserve">as </w:t>
            </w:r>
            <w:r w:rsidR="008B1430">
              <w:rPr>
                <w:rFonts w:eastAsia="Calibri"/>
                <w:snapToGrid w:val="0"/>
                <w:kern w:val="22"/>
                <w:sz w:val="20"/>
                <w:szCs w:val="20"/>
              </w:rPr>
              <w:t xml:space="preserve">worded </w:t>
            </w:r>
            <w:r w:rsidR="00283016">
              <w:rPr>
                <w:rFonts w:eastAsia="Calibri"/>
                <w:snapToGrid w:val="0"/>
                <w:kern w:val="22"/>
                <w:sz w:val="20"/>
                <w:szCs w:val="20"/>
              </w:rPr>
              <w:t>in the compilation of draft decisions (</w:t>
            </w:r>
            <w:hyperlink r:id="rId14" w:history="1">
              <w:r w:rsidR="00283016" w:rsidRPr="00DF6988">
                <w:rPr>
                  <w:rStyle w:val="Hyperlink"/>
                  <w:rFonts w:eastAsia="Calibri"/>
                  <w:snapToGrid w:val="0"/>
                  <w:kern w:val="22"/>
                  <w:sz w:val="20"/>
                  <w:szCs w:val="20"/>
                </w:rPr>
                <w:t>CBD/NP/MOP/4/1/Add.5</w:t>
              </w:r>
            </w:hyperlink>
            <w:r w:rsidR="00283016">
              <w:rPr>
                <w:rFonts w:eastAsia="Calibri"/>
                <w:snapToGrid w:val="0"/>
                <w:kern w:val="22"/>
                <w:sz w:val="20"/>
                <w:szCs w:val="20"/>
              </w:rPr>
              <w:t xml:space="preserve">), </w:t>
            </w:r>
            <w:r w:rsidR="00790045">
              <w:rPr>
                <w:rFonts w:eastAsia="Calibri"/>
                <w:snapToGrid w:val="0"/>
                <w:kern w:val="22"/>
                <w:sz w:val="20"/>
                <w:szCs w:val="20"/>
              </w:rPr>
              <w:t xml:space="preserve">which </w:t>
            </w:r>
            <w:r w:rsidR="00986745" w:rsidRPr="00C93C3F">
              <w:rPr>
                <w:rFonts w:eastAsia="Calibri"/>
                <w:snapToGrid w:val="0"/>
                <w:kern w:val="22"/>
                <w:sz w:val="20"/>
                <w:szCs w:val="20"/>
              </w:rPr>
              <w:t>reflected</w:t>
            </w:r>
            <w:r w:rsidR="00C862D2" w:rsidRPr="00C93C3F">
              <w:rPr>
                <w:rFonts w:eastAsia="Calibri"/>
                <w:snapToGrid w:val="0"/>
                <w:kern w:val="22"/>
                <w:sz w:val="20"/>
                <w:szCs w:val="20"/>
              </w:rPr>
              <w:t xml:space="preserve"> the footnote to the </w:t>
            </w:r>
            <w:r w:rsidR="00894C84" w:rsidRPr="00C93C3F">
              <w:rPr>
                <w:rFonts w:eastAsia="Calibri"/>
                <w:snapToGrid w:val="0"/>
                <w:kern w:val="22"/>
                <w:sz w:val="20"/>
                <w:szCs w:val="20"/>
              </w:rPr>
              <w:t xml:space="preserve">Compliance </w:t>
            </w:r>
            <w:r w:rsidR="00C862D2" w:rsidRPr="00C93C3F">
              <w:rPr>
                <w:rFonts w:eastAsia="Calibri"/>
                <w:snapToGrid w:val="0"/>
                <w:kern w:val="22"/>
                <w:sz w:val="20"/>
                <w:szCs w:val="20"/>
              </w:rPr>
              <w:t xml:space="preserve">Committee’s recommendation explaining </w:t>
            </w:r>
            <w:r w:rsidR="00C471F7" w:rsidRPr="00C93C3F">
              <w:rPr>
                <w:rFonts w:eastAsia="Calibri"/>
                <w:snapToGrid w:val="0"/>
                <w:kern w:val="22"/>
                <w:sz w:val="20"/>
                <w:szCs w:val="20"/>
              </w:rPr>
              <w:t>how the recommendation should be understood.</w:t>
            </w:r>
          </w:p>
        </w:tc>
      </w:tr>
    </w:tbl>
    <w:p w14:paraId="3069F70A" w14:textId="0FEEAD48" w:rsidR="00466549" w:rsidRPr="00C93C3F" w:rsidRDefault="00A41EA7" w:rsidP="00DF6988">
      <w:pPr>
        <w:pStyle w:val="Para10"/>
        <w:tabs>
          <w:tab w:val="left" w:pos="900"/>
        </w:tabs>
        <w:ind w:left="630"/>
        <w:jc w:val="both"/>
        <w:rPr>
          <w:kern w:val="22"/>
          <w:sz w:val="22"/>
          <w:szCs w:val="22"/>
          <w:lang w:val="en-GB"/>
        </w:rPr>
      </w:pPr>
      <w:r w:rsidRPr="00DF6988">
        <w:rPr>
          <w:i/>
          <w:iCs/>
          <w:kern w:val="22"/>
          <w:szCs w:val="22"/>
          <w:vertAlign w:val="superscript"/>
        </w:rPr>
        <w:t>a</w:t>
      </w:r>
      <w:r w:rsidRPr="00C93C3F">
        <w:rPr>
          <w:kern w:val="22"/>
          <w:sz w:val="22"/>
          <w:szCs w:val="22"/>
          <w:lang w:val="en-GB"/>
        </w:rPr>
        <w:tab/>
      </w:r>
      <w:r w:rsidRPr="00DF6988">
        <w:rPr>
          <w:kern w:val="18"/>
          <w:sz w:val="18"/>
          <w:lang w:val="en-GB"/>
        </w:rPr>
        <w:t xml:space="preserve">As it is the Conference of the Parties that has the authority to provide guidance to the financial mechanism, this paragraph may be understood and read as follows: “Recommend to the Conference of the Parties to request </w:t>
      </w:r>
      <w:r w:rsidRPr="00DF6988">
        <w:rPr>
          <w:iCs/>
          <w:kern w:val="18"/>
          <w:sz w:val="18"/>
          <w:lang w:val="en-GB"/>
        </w:rPr>
        <w:t>the Global Environment Facility to make financial resources available in a timely manner to those eligible Parties in order to assist them in meeting their reporting obligation under the Protocol”.</w:t>
      </w:r>
    </w:p>
    <w:p w14:paraId="3F48BF23" w14:textId="6D8BF533" w:rsidR="00CF7D3B" w:rsidRPr="00EB358E" w:rsidRDefault="00614C53" w:rsidP="00DF6988">
      <w:pPr>
        <w:pStyle w:val="Heading1"/>
      </w:pPr>
      <w:r w:rsidRPr="00DF6988">
        <w:rPr>
          <w:lang w:val="en-GB"/>
        </w:rPr>
        <w:t xml:space="preserve">Elements of </w:t>
      </w:r>
      <w:r w:rsidR="00CF7D3B" w:rsidRPr="00DF6988">
        <w:rPr>
          <w:lang w:val="en-GB"/>
        </w:rPr>
        <w:t>the Kunming-Montreal Global Biodiversity Framework</w:t>
      </w:r>
      <w:r w:rsidR="00AB2256" w:rsidRPr="00DF6988">
        <w:rPr>
          <w:lang w:val="en-GB"/>
        </w:rPr>
        <w:t xml:space="preserve"> and related decisions</w:t>
      </w:r>
      <w:r w:rsidRPr="00DF6988">
        <w:rPr>
          <w:lang w:val="en-GB"/>
        </w:rPr>
        <w:t xml:space="preserve"> of relevance </w:t>
      </w:r>
      <w:r w:rsidR="00735A23" w:rsidRPr="00DF6988">
        <w:rPr>
          <w:lang w:val="en-GB"/>
        </w:rPr>
        <w:t xml:space="preserve">to promoting </w:t>
      </w:r>
      <w:r w:rsidRPr="00DF6988">
        <w:rPr>
          <w:lang w:val="en-GB"/>
        </w:rPr>
        <w:t>compliance</w:t>
      </w:r>
      <w:r w:rsidR="00AB2256" w:rsidRPr="00DF6988">
        <w:rPr>
          <w:lang w:val="en-GB"/>
        </w:rPr>
        <w:t xml:space="preserve"> </w:t>
      </w:r>
      <w:r w:rsidR="00735A23" w:rsidRPr="00DF6988">
        <w:rPr>
          <w:lang w:val="en-GB"/>
        </w:rPr>
        <w:t>with</w:t>
      </w:r>
      <w:r w:rsidR="00AB2256" w:rsidRPr="00DF6988">
        <w:rPr>
          <w:lang w:val="en-GB"/>
        </w:rPr>
        <w:t xml:space="preserve"> the Nagoya Protocol</w:t>
      </w:r>
    </w:p>
    <w:p w14:paraId="39C8B8AB" w14:textId="3CE47F07" w:rsidR="00F636D6" w:rsidRPr="00DF6988" w:rsidRDefault="00CF7D3B" w:rsidP="00202C5E">
      <w:pPr>
        <w:pStyle w:val="Para1"/>
        <w:numPr>
          <w:ilvl w:val="0"/>
          <w:numId w:val="24"/>
        </w:numPr>
        <w:tabs>
          <w:tab w:val="left" w:pos="1080"/>
        </w:tabs>
        <w:spacing w:before="0"/>
        <w:ind w:left="540"/>
        <w:rPr>
          <w:snapToGrid w:val="0"/>
          <w:kern w:val="22"/>
          <w:szCs w:val="18"/>
          <w:lang w:val="en-GB" w:eastAsia="x-none"/>
        </w:rPr>
      </w:pPr>
      <w:r w:rsidRPr="00DF6988">
        <w:rPr>
          <w:snapToGrid w:val="0"/>
          <w:kern w:val="22"/>
          <w:szCs w:val="18"/>
          <w:lang w:val="en-GB" w:eastAsia="x-none"/>
        </w:rPr>
        <w:t>In December 2022, the</w:t>
      </w:r>
      <w:r w:rsidR="00246BD9" w:rsidRPr="00DF6988">
        <w:rPr>
          <w:snapToGrid w:val="0"/>
          <w:kern w:val="22"/>
          <w:szCs w:val="18"/>
          <w:lang w:val="en-GB" w:eastAsia="x-none"/>
        </w:rPr>
        <w:t xml:space="preserve"> Conference of the</w:t>
      </w:r>
      <w:r w:rsidRPr="00DF6988">
        <w:rPr>
          <w:snapToGrid w:val="0"/>
          <w:kern w:val="22"/>
          <w:szCs w:val="18"/>
          <w:lang w:val="en-GB" w:eastAsia="x-none"/>
        </w:rPr>
        <w:t xml:space="preserve"> Parties to the Convention adopted</w:t>
      </w:r>
      <w:r w:rsidR="00D101E9" w:rsidRPr="00DF6988">
        <w:rPr>
          <w:snapToGrid w:val="0"/>
          <w:kern w:val="22"/>
          <w:szCs w:val="18"/>
          <w:lang w:val="en-GB" w:eastAsia="x-none"/>
        </w:rPr>
        <w:t xml:space="preserve"> the</w:t>
      </w:r>
      <w:r w:rsidRPr="00DF6988">
        <w:rPr>
          <w:snapToGrid w:val="0"/>
          <w:kern w:val="22"/>
          <w:szCs w:val="18"/>
          <w:lang w:val="en-GB" w:eastAsia="x-none"/>
        </w:rPr>
        <w:t xml:space="preserve"> Kunming-Montreal Global Biodiversity Framework </w:t>
      </w:r>
      <w:r w:rsidR="0022568B" w:rsidRPr="00DF6988">
        <w:rPr>
          <w:snapToGrid w:val="0"/>
          <w:kern w:val="22"/>
          <w:szCs w:val="18"/>
          <w:lang w:val="en-GB" w:eastAsia="x-none"/>
        </w:rPr>
        <w:t xml:space="preserve">by its </w:t>
      </w:r>
      <w:hyperlink r:id="rId15" w:history="1">
        <w:r w:rsidRPr="00DF6988">
          <w:rPr>
            <w:snapToGrid w:val="0"/>
            <w:kern w:val="22"/>
            <w:szCs w:val="18"/>
            <w:lang w:val="en-GB" w:eastAsia="x-none"/>
          </w:rPr>
          <w:t xml:space="preserve">decision </w:t>
        </w:r>
        <w:r w:rsidRPr="00DF6988">
          <w:rPr>
            <w:snapToGrid w:val="0"/>
            <w:color w:val="0000FF"/>
            <w:kern w:val="22"/>
            <w:szCs w:val="18"/>
            <w:u w:val="single"/>
            <w:lang w:val="en-GB" w:eastAsia="x-none"/>
          </w:rPr>
          <w:t>15/4</w:t>
        </w:r>
      </w:hyperlink>
      <w:r w:rsidR="00A91FA0" w:rsidRPr="00DF6988">
        <w:rPr>
          <w:snapToGrid w:val="0"/>
          <w:color w:val="0000FF"/>
          <w:kern w:val="22"/>
          <w:szCs w:val="18"/>
          <w:u w:val="single"/>
          <w:lang w:val="en-GB" w:eastAsia="x-none"/>
        </w:rPr>
        <w:t>,</w:t>
      </w:r>
      <w:r w:rsidRPr="00DF6988">
        <w:rPr>
          <w:snapToGrid w:val="0"/>
          <w:kern w:val="22"/>
          <w:szCs w:val="18"/>
          <w:lang w:val="en-GB" w:eastAsia="x-none"/>
        </w:rPr>
        <w:t xml:space="preserve"> </w:t>
      </w:r>
      <w:r w:rsidR="00A91FA0" w:rsidRPr="00DF6988">
        <w:rPr>
          <w:snapToGrid w:val="0"/>
          <w:kern w:val="22"/>
          <w:szCs w:val="18"/>
          <w:lang w:val="en-GB" w:eastAsia="x-none"/>
        </w:rPr>
        <w:t xml:space="preserve">as well as </w:t>
      </w:r>
      <w:r w:rsidR="002C3F46" w:rsidRPr="00DF6988">
        <w:rPr>
          <w:snapToGrid w:val="0"/>
          <w:kern w:val="22"/>
          <w:szCs w:val="18"/>
          <w:lang w:val="en-GB" w:eastAsia="x-none"/>
        </w:rPr>
        <w:t xml:space="preserve">a series of </w:t>
      </w:r>
      <w:r w:rsidR="00B0140C" w:rsidRPr="00DF6988">
        <w:rPr>
          <w:snapToGrid w:val="0"/>
          <w:kern w:val="22"/>
          <w:szCs w:val="18"/>
          <w:lang w:val="en-GB" w:eastAsia="x-none"/>
        </w:rPr>
        <w:t xml:space="preserve">related </w:t>
      </w:r>
      <w:r w:rsidRPr="00DF6988">
        <w:rPr>
          <w:snapToGrid w:val="0"/>
          <w:kern w:val="22"/>
          <w:szCs w:val="18"/>
          <w:lang w:val="en-GB" w:eastAsia="x-none"/>
        </w:rPr>
        <w:t xml:space="preserve">decisions. Goal C and </w:t>
      </w:r>
      <w:hyperlink r:id="rId16" w:history="1">
        <w:r w:rsidRPr="00DF6988">
          <w:rPr>
            <w:rStyle w:val="Hyperlink"/>
            <w:snapToGrid w:val="0"/>
            <w:kern w:val="22"/>
            <w:szCs w:val="18"/>
            <w:lang w:val="en-GB" w:eastAsia="x-none"/>
          </w:rPr>
          <w:t>Target 13</w:t>
        </w:r>
      </w:hyperlink>
      <w:r w:rsidRPr="00DF6988">
        <w:rPr>
          <w:snapToGrid w:val="0"/>
          <w:kern w:val="22"/>
          <w:szCs w:val="18"/>
          <w:lang w:val="en-GB" w:eastAsia="x-none"/>
        </w:rPr>
        <w:t xml:space="preserve"> </w:t>
      </w:r>
      <w:r w:rsidR="0022568B" w:rsidRPr="00DF6988">
        <w:rPr>
          <w:snapToGrid w:val="0"/>
          <w:kern w:val="22"/>
          <w:szCs w:val="18"/>
          <w:lang w:val="en-GB" w:eastAsia="x-none"/>
        </w:rPr>
        <w:t xml:space="preserve">of the Framework </w:t>
      </w:r>
      <w:r w:rsidRPr="00DF6988">
        <w:rPr>
          <w:snapToGrid w:val="0"/>
          <w:kern w:val="22"/>
          <w:szCs w:val="18"/>
          <w:lang w:val="en-GB" w:eastAsia="x-none"/>
        </w:rPr>
        <w:t xml:space="preserve">address access and </w:t>
      </w:r>
      <w:r w:rsidRPr="00C93C3F">
        <w:rPr>
          <w:snapToGrid w:val="0"/>
          <w:kern w:val="22"/>
          <w:szCs w:val="22"/>
          <w:lang w:val="en-GB"/>
        </w:rPr>
        <w:t>benefit</w:t>
      </w:r>
      <w:r w:rsidRPr="00DF6988">
        <w:rPr>
          <w:snapToGrid w:val="0"/>
          <w:kern w:val="22"/>
          <w:szCs w:val="18"/>
          <w:lang w:val="en-GB" w:eastAsia="x-none"/>
        </w:rPr>
        <w:t xml:space="preserve">-sharing from the utilization of genetic resources, associated traditional knowledge and digital sequence information. </w:t>
      </w:r>
      <w:r w:rsidR="0009688D" w:rsidRPr="00DF6988">
        <w:rPr>
          <w:snapToGrid w:val="0"/>
          <w:kern w:val="22"/>
          <w:szCs w:val="18"/>
          <w:lang w:val="en-GB" w:eastAsia="x-none"/>
        </w:rPr>
        <w:t xml:space="preserve">They </w:t>
      </w:r>
      <w:r w:rsidRPr="00DF6988">
        <w:rPr>
          <w:snapToGrid w:val="0"/>
          <w:kern w:val="22"/>
          <w:szCs w:val="18"/>
          <w:lang w:val="en-GB" w:eastAsia="x-none"/>
        </w:rPr>
        <w:t xml:space="preserve">also </w:t>
      </w:r>
      <w:r w:rsidR="00A6302D" w:rsidRPr="00DF6988">
        <w:rPr>
          <w:snapToGrid w:val="0"/>
          <w:kern w:val="22"/>
          <w:szCs w:val="18"/>
          <w:lang w:val="en-GB" w:eastAsia="x-none"/>
        </w:rPr>
        <w:t>refer to</w:t>
      </w:r>
      <w:r w:rsidRPr="00DF6988">
        <w:rPr>
          <w:snapToGrid w:val="0"/>
          <w:kern w:val="22"/>
          <w:szCs w:val="18"/>
          <w:lang w:val="en-GB" w:eastAsia="x-none"/>
        </w:rPr>
        <w:t xml:space="preserve"> access and benefit-sharing </w:t>
      </w:r>
      <w:r w:rsidR="000014E4" w:rsidRPr="00DF6988">
        <w:rPr>
          <w:snapToGrid w:val="0"/>
          <w:kern w:val="22"/>
          <w:szCs w:val="18"/>
          <w:lang w:val="en-GB" w:eastAsia="x-none"/>
        </w:rPr>
        <w:t xml:space="preserve">in </w:t>
      </w:r>
      <w:r w:rsidRPr="00DF6988">
        <w:rPr>
          <w:snapToGrid w:val="0"/>
          <w:kern w:val="22"/>
          <w:szCs w:val="18"/>
          <w:lang w:val="en-GB" w:eastAsia="x-none"/>
        </w:rPr>
        <w:t>accordance with internationally agreed access and benefit-sharing instruments, which include the Nagoya Protocol</w:t>
      </w:r>
      <w:r w:rsidR="006D3F23" w:rsidRPr="00DF6988">
        <w:rPr>
          <w:snapToGrid w:val="0"/>
          <w:kern w:val="22"/>
          <w:szCs w:val="18"/>
          <w:lang w:val="en-GB" w:eastAsia="x-none"/>
        </w:rPr>
        <w:t>.</w:t>
      </w:r>
      <w:r w:rsidR="00202C5E" w:rsidRPr="00DF6988">
        <w:rPr>
          <w:lang w:val="en-GB"/>
        </w:rPr>
        <w:t xml:space="preserve"> </w:t>
      </w:r>
      <w:r w:rsidR="005640FB">
        <w:rPr>
          <w:lang w:val="en-GB"/>
        </w:rPr>
        <w:t xml:space="preserve">In its </w:t>
      </w:r>
      <w:hyperlink r:id="rId17" w:history="1">
        <w:r w:rsidR="005640FB" w:rsidRPr="000F5122">
          <w:rPr>
            <w:lang w:val="en-GB"/>
          </w:rPr>
          <w:t xml:space="preserve">decision </w:t>
        </w:r>
        <w:r w:rsidR="005640FB" w:rsidRPr="000F5122">
          <w:rPr>
            <w:color w:val="0000FF"/>
            <w:u w:val="single"/>
            <w:lang w:val="en-GB"/>
          </w:rPr>
          <w:t>NP-4/5</w:t>
        </w:r>
      </w:hyperlink>
      <w:r w:rsidR="005640FB" w:rsidRPr="000F5122">
        <w:rPr>
          <w:color w:val="000000" w:themeColor="text1"/>
          <w:lang w:val="en-GB"/>
        </w:rPr>
        <w:t>,</w:t>
      </w:r>
      <w:r w:rsidR="005640FB" w:rsidRPr="000F5122">
        <w:rPr>
          <w:lang w:val="en-GB"/>
        </w:rPr>
        <w:t xml:space="preserve"> </w:t>
      </w:r>
      <w:r w:rsidR="005640FB">
        <w:rPr>
          <w:lang w:val="en-GB"/>
        </w:rPr>
        <w:t>t</w:t>
      </w:r>
      <w:r w:rsidR="00202C5E" w:rsidRPr="00DF6988">
        <w:rPr>
          <w:lang w:val="en-GB"/>
        </w:rPr>
        <w:t xml:space="preserve">he </w:t>
      </w:r>
      <w:r w:rsidR="00F06CE1" w:rsidRPr="00DF6988">
        <w:rPr>
          <w:lang w:val="en-GB"/>
        </w:rPr>
        <w:t xml:space="preserve">Conference of the Parties serving as the </w:t>
      </w:r>
      <w:r w:rsidR="004623B6" w:rsidRPr="00DF6988">
        <w:rPr>
          <w:lang w:val="en-GB"/>
        </w:rPr>
        <w:t xml:space="preserve">meeting of the Parties </w:t>
      </w:r>
      <w:r w:rsidR="00F06CE1" w:rsidRPr="00DF6988">
        <w:rPr>
          <w:lang w:val="en-GB"/>
        </w:rPr>
        <w:t>to</w:t>
      </w:r>
      <w:r w:rsidR="004623B6" w:rsidRPr="00DF6988">
        <w:rPr>
          <w:lang w:val="en-GB"/>
        </w:rPr>
        <w:t xml:space="preserve"> the </w:t>
      </w:r>
      <w:r w:rsidR="005110A6">
        <w:rPr>
          <w:lang w:val="en-GB"/>
        </w:rPr>
        <w:t xml:space="preserve">Nagoya </w:t>
      </w:r>
      <w:r w:rsidR="004623B6" w:rsidRPr="00DF6988">
        <w:rPr>
          <w:lang w:val="en-GB"/>
        </w:rPr>
        <w:t xml:space="preserve">Protocol </w:t>
      </w:r>
      <w:r w:rsidR="00E06C58" w:rsidRPr="00DF6988">
        <w:rPr>
          <w:lang w:val="en-GB"/>
        </w:rPr>
        <w:t>endorsed</w:t>
      </w:r>
      <w:r w:rsidR="00202C5E" w:rsidRPr="00DF6988">
        <w:rPr>
          <w:lang w:val="en-GB"/>
        </w:rPr>
        <w:t xml:space="preserve"> </w:t>
      </w:r>
      <w:hyperlink r:id="rId18" w:history="1">
        <w:r w:rsidR="00202C5E" w:rsidRPr="00DF6988">
          <w:rPr>
            <w:lang w:val="en-GB"/>
          </w:rPr>
          <w:t xml:space="preserve">decision </w:t>
        </w:r>
        <w:r w:rsidR="00202C5E" w:rsidRPr="00DF6988">
          <w:rPr>
            <w:color w:val="0000FF"/>
            <w:u w:val="single"/>
            <w:lang w:val="en-GB"/>
          </w:rPr>
          <w:t>15/4</w:t>
        </w:r>
      </w:hyperlink>
      <w:r w:rsidR="00202C5E" w:rsidRPr="00DF6988">
        <w:rPr>
          <w:lang w:val="en-GB"/>
        </w:rPr>
        <w:t xml:space="preserve"> </w:t>
      </w:r>
      <w:r w:rsidR="00DF123A" w:rsidRPr="00DF6988">
        <w:rPr>
          <w:lang w:val="en-GB"/>
        </w:rPr>
        <w:t xml:space="preserve">and took note of </w:t>
      </w:r>
      <w:r w:rsidR="00307688">
        <w:rPr>
          <w:lang w:val="en-GB"/>
        </w:rPr>
        <w:t>the</w:t>
      </w:r>
      <w:r w:rsidR="00307688" w:rsidRPr="00DF6988">
        <w:rPr>
          <w:lang w:val="en-GB"/>
        </w:rPr>
        <w:t xml:space="preserve"> </w:t>
      </w:r>
      <w:r w:rsidR="002A36A3" w:rsidRPr="00DF6988">
        <w:rPr>
          <w:lang w:val="en-GB"/>
        </w:rPr>
        <w:t>related decisions</w:t>
      </w:r>
      <w:r w:rsidR="004E5785" w:rsidRPr="00DF6988">
        <w:rPr>
          <w:lang w:val="en-GB"/>
        </w:rPr>
        <w:t>.</w:t>
      </w:r>
      <w:r w:rsidR="00D57B67" w:rsidRPr="00DF6988">
        <w:rPr>
          <w:rStyle w:val="FootnoteReference"/>
          <w:lang w:val="en-GB"/>
        </w:rPr>
        <w:footnoteReference w:id="6"/>
      </w:r>
    </w:p>
    <w:p w14:paraId="2209D5C8" w14:textId="6B8A58AA" w:rsidR="00202C5E" w:rsidRPr="00DF6988" w:rsidRDefault="00202C5E" w:rsidP="00202C5E">
      <w:pPr>
        <w:pStyle w:val="Para1"/>
        <w:numPr>
          <w:ilvl w:val="0"/>
          <w:numId w:val="24"/>
        </w:numPr>
        <w:tabs>
          <w:tab w:val="left" w:pos="1080"/>
        </w:tabs>
        <w:spacing w:before="0"/>
        <w:ind w:left="540"/>
        <w:rPr>
          <w:snapToGrid w:val="0"/>
          <w:kern w:val="22"/>
          <w:szCs w:val="18"/>
          <w:lang w:val="en-GB" w:eastAsia="x-none"/>
        </w:rPr>
      </w:pPr>
      <w:r w:rsidRPr="00DF6988">
        <w:rPr>
          <w:lang w:val="en-GB"/>
        </w:rPr>
        <w:t xml:space="preserve">The Framework is supplemented by </w:t>
      </w:r>
      <w:r w:rsidR="00822DBF" w:rsidRPr="00DF6988">
        <w:rPr>
          <w:lang w:val="en-GB"/>
        </w:rPr>
        <w:t xml:space="preserve">the </w:t>
      </w:r>
      <w:r w:rsidRPr="00DF6988">
        <w:rPr>
          <w:lang w:val="en-GB"/>
        </w:rPr>
        <w:t>related decisions</w:t>
      </w:r>
      <w:r w:rsidR="00CA1512" w:rsidRPr="00DF6988">
        <w:rPr>
          <w:lang w:val="en-GB"/>
        </w:rPr>
        <w:t xml:space="preserve"> and elements</w:t>
      </w:r>
      <w:r w:rsidR="00F636D6" w:rsidRPr="00DF6988">
        <w:rPr>
          <w:lang w:val="en-GB"/>
        </w:rPr>
        <w:t xml:space="preserve"> of relevance to compliance</w:t>
      </w:r>
      <w:r w:rsidR="00066F7C" w:rsidRPr="00DF6988">
        <w:rPr>
          <w:lang w:val="en-GB"/>
        </w:rPr>
        <w:t xml:space="preserve"> listed below</w:t>
      </w:r>
      <w:r w:rsidR="00E379B6">
        <w:rPr>
          <w:lang w:val="en-GB"/>
        </w:rPr>
        <w:t xml:space="preserve">, and </w:t>
      </w:r>
      <w:r w:rsidR="00E379B6" w:rsidRPr="00E379B6">
        <w:rPr>
          <w:snapToGrid w:val="0"/>
          <w:kern w:val="22"/>
          <w:szCs w:val="18"/>
          <w:lang w:eastAsia="x-none"/>
        </w:rPr>
        <w:t>the Secretariat will provide additional information</w:t>
      </w:r>
      <w:r w:rsidR="00E379B6">
        <w:rPr>
          <w:lang w:val="en-GB"/>
        </w:rPr>
        <w:t xml:space="preserve"> during the present meeting.</w:t>
      </w:r>
    </w:p>
    <w:p w14:paraId="2D595A14" w14:textId="68E6BA0B" w:rsidR="00E379B6" w:rsidRPr="00E379B6" w:rsidRDefault="00E379B6" w:rsidP="00DF6988">
      <w:pPr>
        <w:pStyle w:val="Para1"/>
        <w:numPr>
          <w:ilvl w:val="0"/>
          <w:numId w:val="24"/>
        </w:numPr>
        <w:tabs>
          <w:tab w:val="left" w:pos="1080"/>
        </w:tabs>
        <w:spacing w:before="0"/>
        <w:ind w:left="540"/>
        <w:rPr>
          <w:snapToGrid w:val="0"/>
          <w:kern w:val="22"/>
          <w:szCs w:val="18"/>
          <w:lang w:eastAsia="x-none"/>
        </w:rPr>
      </w:pPr>
      <w:r w:rsidRPr="00E379B6">
        <w:rPr>
          <w:snapToGrid w:val="0"/>
          <w:kern w:val="22"/>
          <w:szCs w:val="18"/>
          <w:lang w:eastAsia="x-none"/>
        </w:rPr>
        <w:t xml:space="preserve">The Committee </w:t>
      </w:r>
      <w:proofErr w:type="gramStart"/>
      <w:r w:rsidRPr="00E379B6">
        <w:rPr>
          <w:snapToGrid w:val="0"/>
          <w:kern w:val="22"/>
          <w:szCs w:val="18"/>
          <w:lang w:eastAsia="x-none"/>
        </w:rPr>
        <w:t>is invited</w:t>
      </w:r>
      <w:proofErr w:type="gramEnd"/>
      <w:r w:rsidRPr="00E379B6">
        <w:rPr>
          <w:snapToGrid w:val="0"/>
          <w:kern w:val="22"/>
          <w:szCs w:val="18"/>
          <w:lang w:eastAsia="x-none"/>
        </w:rPr>
        <w:t xml:space="preserve"> to </w:t>
      </w:r>
      <w:r>
        <w:rPr>
          <w:snapToGrid w:val="0"/>
          <w:kern w:val="22"/>
          <w:szCs w:val="18"/>
          <w:lang w:eastAsia="x-none"/>
        </w:rPr>
        <w:t>consider the information</w:t>
      </w:r>
      <w:r w:rsidRPr="00E379B6">
        <w:rPr>
          <w:snapToGrid w:val="0"/>
          <w:kern w:val="22"/>
          <w:szCs w:val="18"/>
          <w:lang w:eastAsia="x-none"/>
        </w:rPr>
        <w:t xml:space="preserve"> provided during the intersessional </w:t>
      </w:r>
      <w:r w:rsidR="003C001D">
        <w:rPr>
          <w:snapToGrid w:val="0"/>
          <w:kern w:val="22"/>
          <w:szCs w:val="18"/>
          <w:lang w:eastAsia="x-none"/>
        </w:rPr>
        <w:t xml:space="preserve">period </w:t>
      </w:r>
      <w:r w:rsidRPr="00E379B6">
        <w:rPr>
          <w:snapToGrid w:val="0"/>
          <w:kern w:val="22"/>
          <w:szCs w:val="18"/>
          <w:lang w:eastAsia="x-none"/>
        </w:rPr>
        <w:t xml:space="preserve">and to discuss how the </w:t>
      </w:r>
      <w:r w:rsidR="003C001D">
        <w:rPr>
          <w:snapToGrid w:val="0"/>
          <w:kern w:val="22"/>
          <w:szCs w:val="18"/>
          <w:lang w:eastAsia="x-none"/>
        </w:rPr>
        <w:t>adopted</w:t>
      </w:r>
      <w:r>
        <w:rPr>
          <w:snapToGrid w:val="0"/>
          <w:kern w:val="22"/>
          <w:szCs w:val="18"/>
          <w:lang w:eastAsia="x-none"/>
        </w:rPr>
        <w:t xml:space="preserve"> decision</w:t>
      </w:r>
      <w:r w:rsidR="003C001D">
        <w:rPr>
          <w:snapToGrid w:val="0"/>
          <w:kern w:val="22"/>
          <w:szCs w:val="18"/>
          <w:lang w:eastAsia="x-none"/>
        </w:rPr>
        <w:t>s</w:t>
      </w:r>
      <w:r>
        <w:rPr>
          <w:snapToGrid w:val="0"/>
          <w:kern w:val="22"/>
          <w:szCs w:val="18"/>
          <w:lang w:eastAsia="x-none"/>
        </w:rPr>
        <w:t xml:space="preserve"> and </w:t>
      </w:r>
      <w:r w:rsidRPr="00E379B6">
        <w:rPr>
          <w:snapToGrid w:val="0"/>
          <w:kern w:val="22"/>
          <w:szCs w:val="18"/>
          <w:lang w:eastAsia="x-none"/>
        </w:rPr>
        <w:t xml:space="preserve">developments can support the implementation of and compliance with the Protocol. </w:t>
      </w:r>
    </w:p>
    <w:p w14:paraId="698F704D" w14:textId="77777777" w:rsidR="00E379B6" w:rsidRPr="00DF6988" w:rsidRDefault="00E379B6" w:rsidP="00DF6988">
      <w:pPr>
        <w:pStyle w:val="Para1"/>
        <w:numPr>
          <w:ilvl w:val="0"/>
          <w:numId w:val="0"/>
        </w:numPr>
        <w:tabs>
          <w:tab w:val="left" w:pos="1080"/>
        </w:tabs>
        <w:spacing w:before="0"/>
        <w:ind w:left="540"/>
        <w:rPr>
          <w:snapToGrid w:val="0"/>
          <w:kern w:val="22"/>
          <w:szCs w:val="18"/>
          <w:lang w:val="en-GB" w:eastAsia="x-none"/>
        </w:rPr>
      </w:pPr>
    </w:p>
    <w:p w14:paraId="7A1A72EB" w14:textId="0FB802D7" w:rsidR="00CA1512" w:rsidRPr="00DF6988" w:rsidRDefault="00CA1512" w:rsidP="00DF6988">
      <w:pPr>
        <w:pStyle w:val="Para1"/>
        <w:keepNext/>
        <w:numPr>
          <w:ilvl w:val="0"/>
          <w:numId w:val="42"/>
        </w:numPr>
        <w:tabs>
          <w:tab w:val="left" w:pos="1080"/>
        </w:tabs>
        <w:spacing w:before="0"/>
        <w:ind w:left="567" w:hanging="567"/>
        <w:jc w:val="left"/>
        <w:rPr>
          <w:b/>
          <w:bCs/>
          <w:snapToGrid w:val="0"/>
          <w:kern w:val="22"/>
          <w:szCs w:val="18"/>
          <w:lang w:val="en-GB" w:eastAsia="x-none"/>
        </w:rPr>
      </w:pPr>
      <w:r w:rsidRPr="00DF6988">
        <w:rPr>
          <w:b/>
          <w:bCs/>
          <w:lang w:val="en-GB"/>
        </w:rPr>
        <w:t>Mo</w:t>
      </w:r>
      <w:r w:rsidR="00CB6935" w:rsidRPr="00DF6988">
        <w:rPr>
          <w:b/>
          <w:bCs/>
          <w:lang w:val="en-GB"/>
        </w:rPr>
        <w:t xml:space="preserve">nitoring framework </w:t>
      </w:r>
      <w:r w:rsidR="008A7688" w:rsidRPr="00DF6988">
        <w:rPr>
          <w:b/>
          <w:bCs/>
          <w:lang w:val="en-GB"/>
        </w:rPr>
        <w:t xml:space="preserve">for the Kunming-Montreal </w:t>
      </w:r>
      <w:r w:rsidR="000D21CC">
        <w:rPr>
          <w:b/>
          <w:bCs/>
          <w:lang w:val="en-GB"/>
        </w:rPr>
        <w:br/>
      </w:r>
      <w:r w:rsidR="008A7688" w:rsidRPr="00DF6988">
        <w:rPr>
          <w:b/>
          <w:bCs/>
          <w:lang w:val="en-GB"/>
        </w:rPr>
        <w:t xml:space="preserve">Global Biodiversity Framework </w:t>
      </w:r>
      <w:r w:rsidR="00CB6935" w:rsidRPr="00DF6988">
        <w:rPr>
          <w:b/>
          <w:bCs/>
          <w:lang w:val="en-GB"/>
        </w:rPr>
        <w:t>and indicators</w:t>
      </w:r>
    </w:p>
    <w:p w14:paraId="15326100" w14:textId="46256069" w:rsidR="0038790A" w:rsidRPr="00DF6988" w:rsidRDefault="008A7688" w:rsidP="00D33936">
      <w:pPr>
        <w:pStyle w:val="Para1"/>
        <w:numPr>
          <w:ilvl w:val="0"/>
          <w:numId w:val="24"/>
        </w:numPr>
        <w:tabs>
          <w:tab w:val="left" w:pos="1080"/>
        </w:tabs>
        <w:spacing w:before="0"/>
        <w:ind w:left="540"/>
        <w:rPr>
          <w:snapToGrid w:val="0"/>
          <w:kern w:val="22"/>
          <w:szCs w:val="18"/>
          <w:lang w:val="en-GB" w:eastAsia="x-none"/>
        </w:rPr>
      </w:pPr>
      <w:r w:rsidRPr="00DF6988">
        <w:rPr>
          <w:snapToGrid w:val="0"/>
          <w:kern w:val="22"/>
          <w:szCs w:val="18"/>
          <w:lang w:val="en-GB" w:eastAsia="x-none"/>
        </w:rPr>
        <w:t xml:space="preserve">By its </w:t>
      </w:r>
      <w:hyperlink r:id="rId19" w:history="1">
        <w:r w:rsidR="0080358D" w:rsidRPr="00DF6988">
          <w:rPr>
            <w:rStyle w:val="Hyperlink"/>
            <w:color w:val="auto"/>
            <w:u w:val="none"/>
            <w:lang w:val="en-GB"/>
          </w:rPr>
          <w:t xml:space="preserve">decision </w:t>
        </w:r>
        <w:r w:rsidR="0080358D" w:rsidRPr="00DF6988">
          <w:rPr>
            <w:rStyle w:val="Hyperlink"/>
            <w:lang w:val="en-GB"/>
          </w:rPr>
          <w:t>15/5</w:t>
        </w:r>
      </w:hyperlink>
      <w:r w:rsidR="0080358D" w:rsidRPr="00DF6988">
        <w:rPr>
          <w:snapToGrid w:val="0"/>
          <w:kern w:val="22"/>
          <w:szCs w:val="18"/>
          <w:lang w:val="en-GB" w:eastAsia="x-none"/>
        </w:rPr>
        <w:t>, the Conference of the Parties</w:t>
      </w:r>
      <w:r w:rsidR="00C37D1A" w:rsidRPr="00DF6988">
        <w:rPr>
          <w:lang w:val="en-GB"/>
        </w:rPr>
        <w:t xml:space="preserve"> </w:t>
      </w:r>
      <w:r w:rsidR="006A3DD9" w:rsidRPr="00DF6988">
        <w:rPr>
          <w:lang w:val="en-GB"/>
        </w:rPr>
        <w:t xml:space="preserve">to the Convention </w:t>
      </w:r>
      <w:r w:rsidR="00FE00CB" w:rsidRPr="00DF6988">
        <w:rPr>
          <w:lang w:val="en-GB"/>
        </w:rPr>
        <w:t>ad</w:t>
      </w:r>
      <w:r w:rsidR="0080358D" w:rsidRPr="00DF6988">
        <w:rPr>
          <w:lang w:val="en-GB"/>
        </w:rPr>
        <w:t>opted</w:t>
      </w:r>
      <w:r w:rsidR="00FE00CB" w:rsidRPr="00DF6988">
        <w:rPr>
          <w:lang w:val="en-GB"/>
        </w:rPr>
        <w:t xml:space="preserve"> the monitoring framework </w:t>
      </w:r>
      <w:bookmarkStart w:id="5" w:name="_Hlk155090568"/>
      <w:r w:rsidR="00FE00CB" w:rsidRPr="00DF6988">
        <w:rPr>
          <w:lang w:val="en-GB"/>
        </w:rPr>
        <w:t>for the Kunming-Montreal Global Biodiversity Framework</w:t>
      </w:r>
      <w:bookmarkEnd w:id="5"/>
      <w:r w:rsidR="0080358D" w:rsidRPr="00DF6988">
        <w:rPr>
          <w:lang w:val="en-GB"/>
        </w:rPr>
        <w:t>. The monitoring framework</w:t>
      </w:r>
      <w:r w:rsidR="00FE00CB" w:rsidRPr="00DF6988">
        <w:rPr>
          <w:lang w:val="en-GB"/>
        </w:rPr>
        <w:t xml:space="preserve"> </w:t>
      </w:r>
      <w:r w:rsidR="00202C5E" w:rsidRPr="00DF6988">
        <w:rPr>
          <w:lang w:val="en-GB"/>
        </w:rPr>
        <w:t>is composed of different groups of indicators</w:t>
      </w:r>
      <w:r w:rsidR="00CC75E0" w:rsidRPr="00DF6988">
        <w:rPr>
          <w:lang w:val="en-GB"/>
        </w:rPr>
        <w:t xml:space="preserve"> (headline, binary, component and complementary </w:t>
      </w:r>
      <w:r w:rsidR="00CC75E0" w:rsidRPr="00DF6988">
        <w:rPr>
          <w:snapToGrid w:val="0"/>
          <w:kern w:val="22"/>
          <w:szCs w:val="18"/>
          <w:lang w:val="en-GB" w:eastAsia="x-none"/>
        </w:rPr>
        <w:lastRenderedPageBreak/>
        <w:t>indicators</w:t>
      </w:r>
      <w:r w:rsidR="00CC75E0" w:rsidRPr="00DF6988">
        <w:rPr>
          <w:lang w:val="en-GB"/>
        </w:rPr>
        <w:t>)</w:t>
      </w:r>
      <w:r w:rsidR="00202C5E" w:rsidRPr="00DF6988">
        <w:rPr>
          <w:lang w:val="en-GB"/>
        </w:rPr>
        <w:t xml:space="preserve"> for </w:t>
      </w:r>
      <w:r w:rsidR="00202C5E" w:rsidRPr="00DF6988">
        <w:rPr>
          <w:snapToGrid w:val="0"/>
          <w:kern w:val="22"/>
          <w:szCs w:val="18"/>
          <w:lang w:val="en-GB" w:eastAsia="x-none"/>
        </w:rPr>
        <w:t>monitoring</w:t>
      </w:r>
      <w:r w:rsidR="00202C5E" w:rsidRPr="00DF6988">
        <w:rPr>
          <w:lang w:val="en-GB"/>
        </w:rPr>
        <w:t xml:space="preserve"> the implementation of the </w:t>
      </w:r>
      <w:r w:rsidR="00CC75E0" w:rsidRPr="00DF6988">
        <w:rPr>
          <w:snapToGrid w:val="0"/>
          <w:kern w:val="22"/>
          <w:szCs w:val="18"/>
          <w:lang w:val="en-GB" w:eastAsia="x-none"/>
        </w:rPr>
        <w:t>Framework</w:t>
      </w:r>
      <w:r w:rsidR="00202C5E" w:rsidRPr="00DF6988">
        <w:rPr>
          <w:lang w:val="en-GB"/>
        </w:rPr>
        <w:t xml:space="preserve">, including </w:t>
      </w:r>
      <w:r w:rsidR="00DC7C8E" w:rsidRPr="00DF6988">
        <w:rPr>
          <w:lang w:val="en-GB"/>
        </w:rPr>
        <w:t xml:space="preserve">indicators </w:t>
      </w:r>
      <w:r w:rsidR="00202C5E" w:rsidRPr="00DF6988">
        <w:rPr>
          <w:lang w:val="en-GB"/>
        </w:rPr>
        <w:t>related to Goal</w:t>
      </w:r>
      <w:r w:rsidR="00A57B1D">
        <w:rPr>
          <w:lang w:val="en-GB"/>
        </w:rPr>
        <w:t> </w:t>
      </w:r>
      <w:r w:rsidR="00202C5E" w:rsidRPr="00DF6988">
        <w:rPr>
          <w:lang w:val="en-GB"/>
        </w:rPr>
        <w:t>C and Target 13</w:t>
      </w:r>
      <w:r w:rsidR="000E7C17" w:rsidRPr="00DF6988">
        <w:rPr>
          <w:lang w:val="en-GB"/>
        </w:rPr>
        <w:t>.</w:t>
      </w:r>
      <w:r w:rsidR="00E378C8" w:rsidRPr="00DF6988">
        <w:rPr>
          <w:rStyle w:val="FootnoteReference"/>
          <w:snapToGrid w:val="0"/>
          <w:kern w:val="22"/>
          <w:szCs w:val="18"/>
          <w:lang w:val="en-GB" w:eastAsia="x-none"/>
        </w:rPr>
        <w:footnoteReference w:id="7"/>
      </w:r>
      <w:r w:rsidR="009F7E0B" w:rsidRPr="00DF6988">
        <w:rPr>
          <w:snapToGrid w:val="0"/>
          <w:kern w:val="22"/>
          <w:szCs w:val="18"/>
          <w:lang w:val="en-GB" w:eastAsia="x-none"/>
        </w:rPr>
        <w:t xml:space="preserve"> </w:t>
      </w:r>
    </w:p>
    <w:p w14:paraId="645FABAD" w14:textId="7C0DED1A" w:rsidR="004A0AE0" w:rsidRPr="00DF6988" w:rsidRDefault="00412AC7" w:rsidP="004A0AE0">
      <w:pPr>
        <w:pStyle w:val="Para1"/>
        <w:numPr>
          <w:ilvl w:val="0"/>
          <w:numId w:val="24"/>
        </w:numPr>
        <w:tabs>
          <w:tab w:val="left" w:pos="1080"/>
        </w:tabs>
        <w:spacing w:before="0"/>
        <w:ind w:left="540"/>
        <w:rPr>
          <w:snapToGrid w:val="0"/>
          <w:kern w:val="22"/>
          <w:szCs w:val="18"/>
          <w:lang w:val="en-GB" w:eastAsia="x-none"/>
        </w:rPr>
      </w:pPr>
      <w:r w:rsidRPr="00DF6988">
        <w:rPr>
          <w:snapToGrid w:val="0"/>
          <w:kern w:val="22"/>
          <w:szCs w:val="18"/>
          <w:lang w:val="en-GB" w:eastAsia="x-none"/>
        </w:rPr>
        <w:t xml:space="preserve">In order to operationalize the monitoring framework, the Conference of the Parties established </w:t>
      </w:r>
      <w:r w:rsidR="00184BE4" w:rsidRPr="00DF6988">
        <w:rPr>
          <w:snapToGrid w:val="0"/>
          <w:kern w:val="22"/>
          <w:szCs w:val="18"/>
          <w:lang w:val="en-GB" w:eastAsia="x-none"/>
        </w:rPr>
        <w:t xml:space="preserve">the </w:t>
      </w:r>
      <w:r w:rsidRPr="00DF6988">
        <w:rPr>
          <w:snapToGrid w:val="0"/>
          <w:kern w:val="22"/>
          <w:szCs w:val="18"/>
          <w:lang w:val="en-GB" w:eastAsia="x-none"/>
        </w:rPr>
        <w:t xml:space="preserve">Ad Hoc Technical Expert Group on Indicators to provide technical advice on </w:t>
      </w:r>
      <w:r w:rsidR="0078222C" w:rsidRPr="00DF6988">
        <w:rPr>
          <w:snapToGrid w:val="0"/>
          <w:kern w:val="22"/>
          <w:szCs w:val="18"/>
          <w:lang w:val="en-GB" w:eastAsia="x-none"/>
        </w:rPr>
        <w:t xml:space="preserve">the </w:t>
      </w:r>
      <w:r w:rsidRPr="00DF6988">
        <w:rPr>
          <w:snapToGrid w:val="0"/>
          <w:kern w:val="22"/>
          <w:szCs w:val="18"/>
          <w:lang w:val="en-GB" w:eastAsia="x-none"/>
        </w:rPr>
        <w:t>remaining and unresolved issues identified in its terms of reference (</w:t>
      </w:r>
      <w:hyperlink r:id="rId20" w:history="1">
        <w:r w:rsidRPr="00DF6988">
          <w:rPr>
            <w:rStyle w:val="Hyperlink"/>
            <w:snapToGrid w:val="0"/>
            <w:color w:val="auto"/>
            <w:kern w:val="22"/>
            <w:szCs w:val="18"/>
            <w:u w:val="none"/>
            <w:lang w:val="en-GB" w:eastAsia="x-none"/>
          </w:rPr>
          <w:t xml:space="preserve">decision </w:t>
        </w:r>
        <w:r w:rsidRPr="00DF6988">
          <w:rPr>
            <w:rStyle w:val="Hyperlink"/>
            <w:snapToGrid w:val="0"/>
            <w:kern w:val="22"/>
            <w:szCs w:val="18"/>
            <w:lang w:val="en-GB" w:eastAsia="x-none"/>
          </w:rPr>
          <w:t>15/5</w:t>
        </w:r>
      </w:hyperlink>
      <w:r w:rsidRPr="00DF6988">
        <w:rPr>
          <w:snapToGrid w:val="0"/>
          <w:kern w:val="22"/>
          <w:szCs w:val="18"/>
          <w:lang w:val="en-GB" w:eastAsia="x-none"/>
        </w:rPr>
        <w:t xml:space="preserve">, </w:t>
      </w:r>
      <w:r w:rsidR="00F31146" w:rsidRPr="00DF6988">
        <w:rPr>
          <w:snapToGrid w:val="0"/>
          <w:kern w:val="22"/>
          <w:szCs w:val="18"/>
          <w:lang w:val="en-GB" w:eastAsia="x-none"/>
        </w:rPr>
        <w:t>a</w:t>
      </w:r>
      <w:r w:rsidRPr="00DF6988">
        <w:rPr>
          <w:snapToGrid w:val="0"/>
          <w:kern w:val="22"/>
          <w:szCs w:val="18"/>
          <w:lang w:val="en-GB" w:eastAsia="x-none"/>
        </w:rPr>
        <w:t xml:space="preserve">nnex II). The </w:t>
      </w:r>
      <w:r w:rsidR="006B5C75" w:rsidRPr="00DF6988">
        <w:rPr>
          <w:snapToGrid w:val="0"/>
          <w:kern w:val="22"/>
          <w:szCs w:val="18"/>
          <w:lang w:val="en-GB" w:eastAsia="x-none"/>
        </w:rPr>
        <w:t>Expert G</w:t>
      </w:r>
      <w:r w:rsidR="0018342F" w:rsidRPr="00DF6988">
        <w:rPr>
          <w:snapToGrid w:val="0"/>
          <w:kern w:val="22"/>
          <w:szCs w:val="18"/>
          <w:lang w:val="en-GB" w:eastAsia="x-none"/>
        </w:rPr>
        <w:t>roup</w:t>
      </w:r>
      <w:r w:rsidRPr="00DF6988">
        <w:rPr>
          <w:snapToGrid w:val="0"/>
          <w:kern w:val="22"/>
          <w:szCs w:val="18"/>
          <w:lang w:val="en-GB" w:eastAsia="x-none"/>
        </w:rPr>
        <w:t xml:space="preserve"> </w:t>
      </w:r>
      <w:r w:rsidR="006B5C75" w:rsidRPr="00DF6988">
        <w:rPr>
          <w:snapToGrid w:val="0"/>
          <w:kern w:val="22"/>
          <w:szCs w:val="18"/>
          <w:lang w:val="en-GB" w:eastAsia="x-none"/>
        </w:rPr>
        <w:t>is t</w:t>
      </w:r>
      <w:r w:rsidR="00CE3175" w:rsidRPr="00DF6988">
        <w:rPr>
          <w:snapToGrid w:val="0"/>
          <w:kern w:val="22"/>
          <w:szCs w:val="18"/>
          <w:lang w:val="en-GB" w:eastAsia="x-none"/>
        </w:rPr>
        <w:t xml:space="preserve">o </w:t>
      </w:r>
      <w:r w:rsidRPr="00DF6988">
        <w:rPr>
          <w:snapToGrid w:val="0"/>
          <w:kern w:val="22"/>
          <w:szCs w:val="18"/>
          <w:lang w:val="en-GB" w:eastAsia="x-none"/>
        </w:rPr>
        <w:t xml:space="preserve">provide recommendations </w:t>
      </w:r>
      <w:r w:rsidR="003E64B5" w:rsidRPr="00DF6988">
        <w:rPr>
          <w:snapToGrid w:val="0"/>
          <w:kern w:val="22"/>
          <w:szCs w:val="18"/>
          <w:lang w:val="en-GB" w:eastAsia="x-none"/>
        </w:rPr>
        <w:t xml:space="preserve">in this regard </w:t>
      </w:r>
      <w:r w:rsidRPr="00DF6988">
        <w:rPr>
          <w:snapToGrid w:val="0"/>
          <w:kern w:val="22"/>
          <w:szCs w:val="18"/>
          <w:lang w:val="en-GB" w:eastAsia="x-none"/>
        </w:rPr>
        <w:t>to the Subsidiary Body on Scientific, Technical and Technological Advice</w:t>
      </w:r>
      <w:r w:rsidR="00201105">
        <w:rPr>
          <w:snapToGrid w:val="0"/>
          <w:kern w:val="22"/>
          <w:szCs w:val="18"/>
          <w:lang w:val="en-GB" w:eastAsia="x-none"/>
        </w:rPr>
        <w:t>,</w:t>
      </w:r>
      <w:r w:rsidRPr="00DF6988">
        <w:rPr>
          <w:snapToGrid w:val="0"/>
          <w:kern w:val="22"/>
          <w:szCs w:val="18"/>
          <w:lang w:val="en-GB" w:eastAsia="x-none"/>
        </w:rPr>
        <w:t xml:space="preserve"> for </w:t>
      </w:r>
      <w:r w:rsidR="006C2051" w:rsidRPr="00DF6988">
        <w:rPr>
          <w:snapToGrid w:val="0"/>
          <w:kern w:val="22"/>
          <w:szCs w:val="18"/>
          <w:lang w:val="en-GB" w:eastAsia="x-none"/>
        </w:rPr>
        <w:t xml:space="preserve">subsequent </w:t>
      </w:r>
      <w:r w:rsidRPr="00DF6988">
        <w:rPr>
          <w:snapToGrid w:val="0"/>
          <w:kern w:val="22"/>
          <w:szCs w:val="18"/>
          <w:lang w:val="en-GB" w:eastAsia="x-none"/>
        </w:rPr>
        <w:t xml:space="preserve">consideration </w:t>
      </w:r>
      <w:r w:rsidR="00680A2F" w:rsidRPr="00DF6988">
        <w:rPr>
          <w:snapToGrid w:val="0"/>
          <w:kern w:val="22"/>
          <w:szCs w:val="18"/>
          <w:lang w:val="en-GB" w:eastAsia="x-none"/>
        </w:rPr>
        <w:t xml:space="preserve">by </w:t>
      </w:r>
      <w:r w:rsidRPr="00DF6988">
        <w:rPr>
          <w:snapToGrid w:val="0"/>
          <w:kern w:val="22"/>
          <w:szCs w:val="18"/>
          <w:lang w:val="en-GB" w:eastAsia="x-none"/>
        </w:rPr>
        <w:t xml:space="preserve">the Conference of the Parties </w:t>
      </w:r>
      <w:r w:rsidR="006B5C75" w:rsidRPr="00DF6988">
        <w:rPr>
          <w:snapToGrid w:val="0"/>
          <w:kern w:val="22"/>
          <w:szCs w:val="18"/>
          <w:lang w:val="en-GB" w:eastAsia="x-none"/>
        </w:rPr>
        <w:t xml:space="preserve">at </w:t>
      </w:r>
      <w:r w:rsidR="00DF0A5B" w:rsidRPr="00DF6988">
        <w:rPr>
          <w:snapToGrid w:val="0"/>
          <w:kern w:val="22"/>
          <w:szCs w:val="18"/>
          <w:lang w:val="en-GB" w:eastAsia="x-none"/>
        </w:rPr>
        <w:t xml:space="preserve">its </w:t>
      </w:r>
      <w:r w:rsidR="002D0C4D" w:rsidRPr="00DF6988">
        <w:rPr>
          <w:snapToGrid w:val="0"/>
          <w:kern w:val="22"/>
          <w:szCs w:val="18"/>
          <w:lang w:val="en-GB" w:eastAsia="x-none"/>
        </w:rPr>
        <w:t xml:space="preserve">sixteenth </w:t>
      </w:r>
      <w:r w:rsidRPr="00DF6988">
        <w:rPr>
          <w:snapToGrid w:val="0"/>
          <w:kern w:val="22"/>
          <w:szCs w:val="18"/>
          <w:lang w:val="en-GB" w:eastAsia="x-none"/>
        </w:rPr>
        <w:t>meeting.</w:t>
      </w:r>
    </w:p>
    <w:p w14:paraId="5F7C24CF" w14:textId="5BA57CAA" w:rsidR="0027447D" w:rsidRPr="00DF6988" w:rsidRDefault="006C2051" w:rsidP="00D237E5">
      <w:pPr>
        <w:pStyle w:val="Para1"/>
        <w:numPr>
          <w:ilvl w:val="0"/>
          <w:numId w:val="24"/>
        </w:numPr>
        <w:tabs>
          <w:tab w:val="left" w:pos="1080"/>
        </w:tabs>
        <w:spacing w:before="0"/>
        <w:ind w:left="540"/>
        <w:rPr>
          <w:snapToGrid w:val="0"/>
          <w:kern w:val="22"/>
          <w:szCs w:val="18"/>
          <w:lang w:val="en-GB" w:eastAsia="x-none"/>
        </w:rPr>
      </w:pPr>
      <w:r w:rsidRPr="00DF6988">
        <w:rPr>
          <w:snapToGrid w:val="0"/>
          <w:kern w:val="22"/>
          <w:szCs w:val="18"/>
          <w:lang w:val="en-GB" w:eastAsia="x-none"/>
        </w:rPr>
        <w:t xml:space="preserve">In its decision </w:t>
      </w:r>
      <w:hyperlink r:id="rId21" w:history="1">
        <w:r w:rsidRPr="00DF6988">
          <w:rPr>
            <w:rStyle w:val="Hyperlink"/>
            <w:snapToGrid w:val="0"/>
            <w:kern w:val="22"/>
            <w:szCs w:val="18"/>
            <w:lang w:val="en-GB" w:eastAsia="x-none"/>
          </w:rPr>
          <w:t>NP-4/3</w:t>
        </w:r>
      </w:hyperlink>
      <w:r w:rsidRPr="00DF6988">
        <w:rPr>
          <w:snapToGrid w:val="0"/>
          <w:kern w:val="22"/>
          <w:szCs w:val="18"/>
          <w:lang w:val="en-GB" w:eastAsia="x-none"/>
        </w:rPr>
        <w:t>, t</w:t>
      </w:r>
      <w:r w:rsidR="0027447D" w:rsidRPr="00DF6988">
        <w:rPr>
          <w:snapToGrid w:val="0"/>
          <w:kern w:val="22"/>
          <w:szCs w:val="18"/>
          <w:lang w:val="en-GB" w:eastAsia="x-none"/>
        </w:rPr>
        <w:t>he</w:t>
      </w:r>
      <w:r w:rsidR="00F06CE1" w:rsidRPr="00DF6988">
        <w:rPr>
          <w:lang w:val="en-GB"/>
        </w:rPr>
        <w:t xml:space="preserve"> </w:t>
      </w:r>
      <w:r w:rsidR="00F06CE1" w:rsidRPr="00DF6988">
        <w:rPr>
          <w:snapToGrid w:val="0"/>
          <w:kern w:val="22"/>
          <w:szCs w:val="18"/>
          <w:lang w:val="en-GB" w:eastAsia="x-none"/>
        </w:rPr>
        <w:t xml:space="preserve">Conference of the Parties serving as the meeting of the Parties </w:t>
      </w:r>
      <w:r w:rsidR="0027447D" w:rsidRPr="00DF6988">
        <w:rPr>
          <w:snapToGrid w:val="0"/>
          <w:kern w:val="22"/>
          <w:szCs w:val="18"/>
          <w:lang w:val="en-GB" w:eastAsia="x-none"/>
        </w:rPr>
        <w:t xml:space="preserve">to the </w:t>
      </w:r>
      <w:r w:rsidR="00B66655">
        <w:rPr>
          <w:snapToGrid w:val="0"/>
          <w:kern w:val="22"/>
          <w:szCs w:val="18"/>
          <w:lang w:val="en-GB" w:eastAsia="x-none"/>
        </w:rPr>
        <w:t xml:space="preserve">Nagoya </w:t>
      </w:r>
      <w:r w:rsidR="0027447D" w:rsidRPr="00DF6988">
        <w:rPr>
          <w:snapToGrid w:val="0"/>
          <w:kern w:val="22"/>
          <w:szCs w:val="18"/>
          <w:lang w:val="en-GB" w:eastAsia="x-none"/>
        </w:rPr>
        <w:t>Protocol</w:t>
      </w:r>
      <w:r w:rsidR="001F6947" w:rsidRPr="00DF6988">
        <w:rPr>
          <w:snapToGrid w:val="0"/>
          <w:kern w:val="22"/>
          <w:szCs w:val="18"/>
          <w:lang w:val="en-GB" w:eastAsia="x-none"/>
        </w:rPr>
        <w:t>,</w:t>
      </w:r>
      <w:r w:rsidR="007D23AC" w:rsidRPr="00DF6988">
        <w:rPr>
          <w:snapToGrid w:val="0"/>
          <w:kern w:val="22"/>
          <w:szCs w:val="18"/>
          <w:lang w:val="en-GB" w:eastAsia="x-none"/>
        </w:rPr>
        <w:t xml:space="preserve"> </w:t>
      </w:r>
      <w:r w:rsidR="006F19D4" w:rsidRPr="00DF6988">
        <w:rPr>
          <w:snapToGrid w:val="0"/>
          <w:kern w:val="22"/>
          <w:szCs w:val="18"/>
          <w:lang w:val="en-GB" w:eastAsia="x-none"/>
        </w:rPr>
        <w:t xml:space="preserve">noting the desirability of developing nationally </w:t>
      </w:r>
      <w:r w:rsidR="0005755E" w:rsidRPr="00DF6988">
        <w:rPr>
          <w:snapToGrid w:val="0"/>
          <w:kern w:val="22"/>
          <w:szCs w:val="18"/>
          <w:lang w:val="en-GB" w:eastAsia="x-none"/>
        </w:rPr>
        <w:t>and</w:t>
      </w:r>
      <w:r w:rsidR="006F19D4" w:rsidRPr="00DF6988">
        <w:rPr>
          <w:snapToGrid w:val="0"/>
          <w:kern w:val="22"/>
          <w:szCs w:val="18"/>
          <w:lang w:val="en-GB" w:eastAsia="x-none"/>
        </w:rPr>
        <w:t xml:space="preserve"> globally relevant indicators for access and benefit-sharing in the context of the Kunming-Montreal Global Biodiversity Framework</w:t>
      </w:r>
      <w:r w:rsidR="0005755E" w:rsidRPr="00DF6988">
        <w:rPr>
          <w:snapToGrid w:val="0"/>
          <w:kern w:val="22"/>
          <w:szCs w:val="18"/>
          <w:lang w:val="en-GB" w:eastAsia="x-none"/>
        </w:rPr>
        <w:t>,</w:t>
      </w:r>
      <w:r w:rsidR="006F19D4" w:rsidRPr="00DF6988">
        <w:rPr>
          <w:snapToGrid w:val="0"/>
          <w:kern w:val="22"/>
          <w:szCs w:val="18"/>
          <w:lang w:val="en-GB" w:eastAsia="x-none"/>
        </w:rPr>
        <w:t xml:space="preserve"> </w:t>
      </w:r>
      <w:r w:rsidR="00744ACD" w:rsidRPr="00DF6988">
        <w:rPr>
          <w:snapToGrid w:val="0"/>
          <w:kern w:val="22"/>
          <w:szCs w:val="18"/>
          <w:lang w:val="en-GB" w:eastAsia="x-none"/>
        </w:rPr>
        <w:t xml:space="preserve">took note of the monitoring framework and welcomed the process set forth in decision </w:t>
      </w:r>
      <w:r w:rsidR="003B7F75" w:rsidRPr="00DF6988">
        <w:rPr>
          <w:snapToGrid w:val="0"/>
          <w:kern w:val="22"/>
          <w:szCs w:val="18"/>
          <w:lang w:val="en-GB" w:eastAsia="x-none"/>
        </w:rPr>
        <w:t>15/5</w:t>
      </w:r>
      <w:r w:rsidR="005922A9">
        <w:rPr>
          <w:snapToGrid w:val="0"/>
          <w:kern w:val="22"/>
          <w:szCs w:val="18"/>
          <w:lang w:val="en-GB" w:eastAsia="x-none"/>
        </w:rPr>
        <w:t>.</w:t>
      </w:r>
    </w:p>
    <w:p w14:paraId="6DCD84D8" w14:textId="2196A67E" w:rsidR="00A7180E" w:rsidRPr="00DF6988" w:rsidRDefault="003633DE" w:rsidP="00DF6988">
      <w:pPr>
        <w:pStyle w:val="Para1"/>
        <w:numPr>
          <w:ilvl w:val="0"/>
          <w:numId w:val="0"/>
        </w:numPr>
        <w:tabs>
          <w:tab w:val="left" w:pos="1080"/>
        </w:tabs>
        <w:spacing w:before="0"/>
        <w:ind w:left="540" w:hanging="540"/>
        <w:rPr>
          <w:b/>
          <w:bCs/>
          <w:snapToGrid w:val="0"/>
          <w:kern w:val="22"/>
          <w:szCs w:val="18"/>
          <w:lang w:val="en-GB" w:eastAsia="x-none"/>
        </w:rPr>
      </w:pPr>
      <w:r w:rsidRPr="00DF6988">
        <w:rPr>
          <w:b/>
          <w:bCs/>
          <w:snapToGrid w:val="0"/>
          <w:kern w:val="22"/>
          <w:szCs w:val="18"/>
          <w:lang w:val="en-GB" w:eastAsia="x-none"/>
        </w:rPr>
        <w:t>B.</w:t>
      </w:r>
      <w:r w:rsidR="00EA69E7" w:rsidRPr="00DF6988">
        <w:rPr>
          <w:b/>
          <w:bCs/>
          <w:lang w:val="en-GB"/>
        </w:rPr>
        <w:tab/>
      </w:r>
      <w:r w:rsidR="008E7DC3" w:rsidRPr="00DF6988">
        <w:rPr>
          <w:b/>
          <w:bCs/>
          <w:snapToGrid w:val="0"/>
          <w:kern w:val="22"/>
          <w:szCs w:val="18"/>
          <w:lang w:val="en-GB" w:eastAsia="x-none"/>
        </w:rPr>
        <w:t>Mechanisms for planning, monitoring, reporting and review</w:t>
      </w:r>
    </w:p>
    <w:p w14:paraId="5D766091" w14:textId="5971B9EE" w:rsidR="009F0C39" w:rsidRPr="00DF6988" w:rsidRDefault="00814B0F" w:rsidP="000A2B1C">
      <w:pPr>
        <w:pStyle w:val="Para1"/>
        <w:numPr>
          <w:ilvl w:val="0"/>
          <w:numId w:val="24"/>
        </w:numPr>
        <w:tabs>
          <w:tab w:val="left" w:pos="1080"/>
        </w:tabs>
        <w:spacing w:before="0"/>
        <w:ind w:left="540"/>
        <w:rPr>
          <w:snapToGrid w:val="0"/>
          <w:kern w:val="22"/>
          <w:szCs w:val="18"/>
          <w:lang w:val="en-GB" w:eastAsia="x-none"/>
        </w:rPr>
      </w:pPr>
      <w:r w:rsidRPr="00DF6988">
        <w:rPr>
          <w:snapToGrid w:val="0"/>
          <w:kern w:val="22"/>
          <w:szCs w:val="18"/>
          <w:lang w:val="en-GB" w:eastAsia="x-none"/>
        </w:rPr>
        <w:t xml:space="preserve">In </w:t>
      </w:r>
      <w:r w:rsidR="00B72A11" w:rsidRPr="00DF6988">
        <w:rPr>
          <w:snapToGrid w:val="0"/>
          <w:kern w:val="22"/>
          <w:szCs w:val="18"/>
          <w:lang w:eastAsia="x-none"/>
        </w:rPr>
        <w:t xml:space="preserve">its </w:t>
      </w:r>
      <w:r w:rsidR="00D8530F" w:rsidRPr="00DF6988">
        <w:rPr>
          <w:lang w:val="en-GB"/>
        </w:rPr>
        <w:t xml:space="preserve">decision </w:t>
      </w:r>
      <w:hyperlink r:id="rId22" w:history="1">
        <w:r w:rsidR="00D8530F" w:rsidRPr="00DF6988">
          <w:rPr>
            <w:color w:val="2E74B5" w:themeColor="accent5" w:themeShade="BF"/>
          </w:rPr>
          <w:t>15/6</w:t>
        </w:r>
      </w:hyperlink>
      <w:r w:rsidRPr="00DF6988">
        <w:rPr>
          <w:snapToGrid w:val="0"/>
          <w:kern w:val="22"/>
          <w:szCs w:val="18"/>
          <w:lang w:val="en-GB" w:eastAsia="x-none"/>
        </w:rPr>
        <w:t xml:space="preserve">, the Conference of the Parties </w:t>
      </w:r>
      <w:r w:rsidR="00B66655" w:rsidRPr="00DF6988">
        <w:rPr>
          <w:snapToGrid w:val="0"/>
          <w:kern w:val="22"/>
          <w:szCs w:val="18"/>
          <w:lang w:val="en-GB" w:eastAsia="x-none"/>
        </w:rPr>
        <w:t xml:space="preserve">to the Convention </w:t>
      </w:r>
      <w:r w:rsidRPr="00DF6988">
        <w:rPr>
          <w:snapToGrid w:val="0"/>
          <w:kern w:val="22"/>
          <w:szCs w:val="18"/>
          <w:lang w:val="en-GB" w:eastAsia="x-none"/>
        </w:rPr>
        <w:t xml:space="preserve">adopted </w:t>
      </w:r>
      <w:r w:rsidR="00B72A11" w:rsidRPr="00DF6988">
        <w:rPr>
          <w:snapToGrid w:val="0"/>
          <w:kern w:val="22"/>
          <w:szCs w:val="18"/>
          <w:lang w:val="en-GB" w:eastAsia="x-none"/>
        </w:rPr>
        <w:t xml:space="preserve">an </w:t>
      </w:r>
      <w:r w:rsidRPr="00DF6988">
        <w:rPr>
          <w:snapToGrid w:val="0"/>
          <w:kern w:val="22"/>
          <w:szCs w:val="18"/>
          <w:lang w:val="en-GB" w:eastAsia="x-none"/>
        </w:rPr>
        <w:t xml:space="preserve">enhanced </w:t>
      </w:r>
      <w:r w:rsidR="00850EDC" w:rsidRPr="00DF6988">
        <w:rPr>
          <w:snapToGrid w:val="0"/>
          <w:kern w:val="22"/>
          <w:szCs w:val="18"/>
          <w:lang w:val="en-GB" w:eastAsia="x-none"/>
        </w:rPr>
        <w:t>appr</w:t>
      </w:r>
      <w:r w:rsidR="009020FD" w:rsidRPr="00DF6988">
        <w:rPr>
          <w:snapToGrid w:val="0"/>
          <w:kern w:val="22"/>
          <w:szCs w:val="18"/>
          <w:lang w:val="en-GB" w:eastAsia="x-none"/>
        </w:rPr>
        <w:t xml:space="preserve">oach to </w:t>
      </w:r>
      <w:r w:rsidR="00354DD5" w:rsidRPr="00DF6988">
        <w:rPr>
          <w:snapToGrid w:val="0"/>
          <w:kern w:val="22"/>
          <w:szCs w:val="18"/>
          <w:lang w:val="en-GB" w:eastAsia="x-none"/>
        </w:rPr>
        <w:t>planning, monitoring, reporting and review</w:t>
      </w:r>
      <w:r w:rsidR="005E5A8A" w:rsidRPr="00DF6988">
        <w:rPr>
          <w:snapToGrid w:val="0"/>
          <w:kern w:val="22"/>
          <w:szCs w:val="18"/>
          <w:lang w:val="en-GB" w:eastAsia="x-none"/>
        </w:rPr>
        <w:t xml:space="preserve"> </w:t>
      </w:r>
      <w:r w:rsidR="0059162B" w:rsidRPr="00DF6988">
        <w:rPr>
          <w:snapToGrid w:val="0"/>
          <w:kern w:val="22"/>
          <w:szCs w:val="18"/>
          <w:lang w:val="en-GB" w:eastAsia="x-none"/>
        </w:rPr>
        <w:t xml:space="preserve">to </w:t>
      </w:r>
      <w:r w:rsidR="005E5A8A" w:rsidRPr="00DF6988">
        <w:rPr>
          <w:snapToGrid w:val="0"/>
          <w:kern w:val="22"/>
          <w:szCs w:val="18"/>
          <w:lang w:val="en-GB" w:eastAsia="x-none"/>
        </w:rPr>
        <w:t>track progress in the implementation of the Kunming-Montreal Global Biodiversity Framework</w:t>
      </w:r>
      <w:r w:rsidR="005C6C47" w:rsidRPr="00DF6988">
        <w:rPr>
          <w:snapToGrid w:val="0"/>
          <w:kern w:val="22"/>
          <w:szCs w:val="18"/>
          <w:lang w:val="en-GB" w:eastAsia="x-none"/>
        </w:rPr>
        <w:t xml:space="preserve">. </w:t>
      </w:r>
      <w:r w:rsidR="005515C0">
        <w:rPr>
          <w:snapToGrid w:val="0"/>
          <w:kern w:val="22"/>
          <w:szCs w:val="18"/>
          <w:lang w:val="en-GB" w:eastAsia="x-none"/>
        </w:rPr>
        <w:t xml:space="preserve">The approach </w:t>
      </w:r>
      <w:r w:rsidR="00AC4CAB" w:rsidRPr="00DF6988">
        <w:rPr>
          <w:snapToGrid w:val="0"/>
          <w:kern w:val="22"/>
          <w:szCs w:val="18"/>
          <w:lang w:val="en-GB" w:eastAsia="x-none"/>
        </w:rPr>
        <w:t xml:space="preserve">comprises </w:t>
      </w:r>
      <w:r w:rsidR="00590452" w:rsidRPr="00DF6988">
        <w:rPr>
          <w:snapToGrid w:val="0"/>
          <w:kern w:val="22"/>
          <w:szCs w:val="18"/>
          <w:lang w:val="en-GB" w:eastAsia="x-none"/>
        </w:rPr>
        <w:t xml:space="preserve">the following elements: </w:t>
      </w:r>
    </w:p>
    <w:p w14:paraId="4AADF77F" w14:textId="265D74D8" w:rsidR="009F0C39" w:rsidRPr="00DF6988" w:rsidRDefault="005C6C47" w:rsidP="00DF6988">
      <w:pPr>
        <w:pStyle w:val="Para1"/>
        <w:numPr>
          <w:ilvl w:val="0"/>
          <w:numId w:val="0"/>
        </w:numPr>
        <w:tabs>
          <w:tab w:val="clear" w:pos="1134"/>
          <w:tab w:val="left" w:pos="1701"/>
        </w:tabs>
        <w:spacing w:before="0"/>
        <w:ind w:left="540" w:firstLine="594"/>
        <w:rPr>
          <w:snapToGrid w:val="0"/>
          <w:lang w:val="en-GB"/>
        </w:rPr>
      </w:pPr>
      <w:r w:rsidRPr="00DF6988">
        <w:rPr>
          <w:snapToGrid w:val="0"/>
          <w:lang w:val="en-GB"/>
        </w:rPr>
        <w:t>(a)</w:t>
      </w:r>
      <w:r w:rsidR="009F0C39" w:rsidRPr="00DF6988">
        <w:rPr>
          <w:snapToGrid w:val="0"/>
          <w:lang w:val="en-GB"/>
        </w:rPr>
        <w:tab/>
      </w:r>
      <w:r w:rsidR="007B540F" w:rsidRPr="00DF6988">
        <w:rPr>
          <w:snapToGrid w:val="0"/>
          <w:lang w:val="en-GB"/>
        </w:rPr>
        <w:t>T</w:t>
      </w:r>
      <w:r w:rsidR="00590452" w:rsidRPr="00DF6988">
        <w:rPr>
          <w:snapToGrid w:val="0"/>
          <w:lang w:val="en-GB"/>
        </w:rPr>
        <w:t>he</w:t>
      </w:r>
      <w:r w:rsidRPr="00DF6988">
        <w:rPr>
          <w:snapToGrid w:val="0"/>
          <w:lang w:val="en-GB"/>
        </w:rPr>
        <w:t xml:space="preserve"> </w:t>
      </w:r>
      <w:bookmarkStart w:id="6" w:name="_Hlk153982139"/>
      <w:r w:rsidR="008E7DC3" w:rsidRPr="00DF6988">
        <w:rPr>
          <w:snapToGrid w:val="0"/>
          <w:lang w:val="en-GB"/>
        </w:rPr>
        <w:t>n</w:t>
      </w:r>
      <w:r w:rsidRPr="00DF6988">
        <w:rPr>
          <w:snapToGrid w:val="0"/>
          <w:lang w:val="en-GB"/>
        </w:rPr>
        <w:t>ational biodiversity strategies and action plans</w:t>
      </w:r>
      <w:bookmarkEnd w:id="6"/>
      <w:r w:rsidRPr="00DF6988">
        <w:rPr>
          <w:snapToGrid w:val="0"/>
          <w:lang w:val="en-GB"/>
        </w:rPr>
        <w:t xml:space="preserve"> revised or updated in alignment with the </w:t>
      </w:r>
      <w:r w:rsidR="00026411" w:rsidRPr="00DF6988">
        <w:rPr>
          <w:snapToGrid w:val="0"/>
          <w:lang w:val="en-GB"/>
        </w:rPr>
        <w:t>F</w:t>
      </w:r>
      <w:r w:rsidRPr="00DF6988">
        <w:rPr>
          <w:snapToGrid w:val="0"/>
          <w:lang w:val="en-GB"/>
        </w:rPr>
        <w:t>ramework;</w:t>
      </w:r>
      <w:r w:rsidR="000B04D2" w:rsidRPr="00DF6988">
        <w:rPr>
          <w:snapToGrid w:val="0"/>
          <w:lang w:val="en-GB"/>
        </w:rPr>
        <w:t xml:space="preserve"> </w:t>
      </w:r>
    </w:p>
    <w:p w14:paraId="56984734" w14:textId="3EC24188" w:rsidR="009F0C39" w:rsidRPr="00DF6988" w:rsidRDefault="000B04D2" w:rsidP="00DF6988">
      <w:pPr>
        <w:pStyle w:val="Para1"/>
        <w:numPr>
          <w:ilvl w:val="0"/>
          <w:numId w:val="0"/>
        </w:numPr>
        <w:tabs>
          <w:tab w:val="clear" w:pos="1134"/>
          <w:tab w:val="left" w:pos="1701"/>
        </w:tabs>
        <w:spacing w:before="0"/>
        <w:ind w:left="540" w:firstLine="594"/>
        <w:rPr>
          <w:snapToGrid w:val="0"/>
          <w:lang w:val="en-GB"/>
        </w:rPr>
      </w:pPr>
      <w:r w:rsidRPr="00DF6988">
        <w:rPr>
          <w:snapToGrid w:val="0"/>
          <w:lang w:val="en-GB"/>
        </w:rPr>
        <w:t>(b)</w:t>
      </w:r>
      <w:r w:rsidR="009F0C39" w:rsidRPr="00DF6988">
        <w:rPr>
          <w:snapToGrid w:val="0"/>
          <w:lang w:val="en-GB"/>
        </w:rPr>
        <w:tab/>
      </w:r>
      <w:r w:rsidRPr="00DF6988">
        <w:rPr>
          <w:snapToGrid w:val="0"/>
          <w:lang w:val="en-GB"/>
        </w:rPr>
        <w:t>N</w:t>
      </w:r>
      <w:r w:rsidR="005C6C47" w:rsidRPr="00DF6988">
        <w:rPr>
          <w:snapToGrid w:val="0"/>
          <w:lang w:val="en-GB"/>
        </w:rPr>
        <w:t xml:space="preserve">ational reports making use of the agreed </w:t>
      </w:r>
      <w:r w:rsidR="005C6C47" w:rsidRPr="00DF6988">
        <w:rPr>
          <w:lang w:val="en-GB"/>
        </w:rPr>
        <w:t>indicators</w:t>
      </w:r>
      <w:r w:rsidR="009C7016" w:rsidRPr="00DF6988">
        <w:rPr>
          <w:lang w:val="en-GB"/>
        </w:rPr>
        <w:t>,</w:t>
      </w:r>
      <w:r w:rsidR="005C6C47" w:rsidRPr="00DF6988">
        <w:rPr>
          <w:snapToGrid w:val="0"/>
          <w:lang w:val="en-GB"/>
        </w:rPr>
        <w:t xml:space="preserve"> as appropriate, submitted in 2026 and </w:t>
      </w:r>
      <w:r w:rsidR="005C6C47" w:rsidRPr="00DF6988">
        <w:rPr>
          <w:snapToGrid w:val="0"/>
          <w:kern w:val="22"/>
          <w:szCs w:val="18"/>
          <w:lang w:val="en-GB" w:eastAsia="x-none"/>
        </w:rPr>
        <w:t>2029</w:t>
      </w:r>
      <w:r w:rsidR="005C6C47" w:rsidRPr="00DF6988">
        <w:rPr>
          <w:snapToGrid w:val="0"/>
          <w:lang w:val="en-GB"/>
        </w:rPr>
        <w:t>;</w:t>
      </w:r>
      <w:r w:rsidRPr="00DF6988">
        <w:rPr>
          <w:snapToGrid w:val="0"/>
          <w:lang w:val="en-GB"/>
        </w:rPr>
        <w:t xml:space="preserve"> </w:t>
      </w:r>
    </w:p>
    <w:p w14:paraId="532883C6" w14:textId="3B9F36F9" w:rsidR="009F0C39" w:rsidRPr="00DF6988" w:rsidRDefault="000B04D2" w:rsidP="00DF6988">
      <w:pPr>
        <w:pStyle w:val="Para1"/>
        <w:numPr>
          <w:ilvl w:val="0"/>
          <w:numId w:val="0"/>
        </w:numPr>
        <w:tabs>
          <w:tab w:val="clear" w:pos="1134"/>
          <w:tab w:val="left" w:pos="1701"/>
        </w:tabs>
        <w:spacing w:before="0"/>
        <w:ind w:left="540" w:firstLine="594"/>
        <w:rPr>
          <w:snapToGrid w:val="0"/>
          <w:lang w:val="en-GB"/>
        </w:rPr>
      </w:pPr>
      <w:r w:rsidRPr="00DF6988">
        <w:rPr>
          <w:snapToGrid w:val="0"/>
          <w:lang w:val="en-GB"/>
        </w:rPr>
        <w:t>(c)</w:t>
      </w:r>
      <w:r w:rsidR="009F0C39" w:rsidRPr="00DF6988">
        <w:rPr>
          <w:snapToGrid w:val="0"/>
          <w:lang w:val="en-GB"/>
        </w:rPr>
        <w:tab/>
      </w:r>
      <w:r w:rsidR="003B6069">
        <w:rPr>
          <w:snapToGrid w:val="0"/>
          <w:lang w:val="en-GB"/>
        </w:rPr>
        <w:t>A g</w:t>
      </w:r>
      <w:r w:rsidR="005C6C47" w:rsidRPr="00DF6988">
        <w:rPr>
          <w:snapToGrid w:val="0"/>
          <w:lang w:val="en-GB"/>
        </w:rPr>
        <w:t xml:space="preserve">lobal analysis of information in </w:t>
      </w:r>
      <w:r w:rsidR="009F0C39" w:rsidRPr="00DF6988">
        <w:rPr>
          <w:snapToGrid w:val="0"/>
          <w:lang w:val="en-GB"/>
        </w:rPr>
        <w:t>national biodiversity strategies and action plans</w:t>
      </w:r>
      <w:r w:rsidR="00BF3B3D" w:rsidRPr="00DF6988">
        <w:rPr>
          <w:snapToGrid w:val="0"/>
          <w:lang w:val="en-GB"/>
        </w:rPr>
        <w:t>,</w:t>
      </w:r>
      <w:r w:rsidR="009F0C39" w:rsidRPr="00DF6988">
        <w:rPr>
          <w:snapToGrid w:val="0"/>
          <w:lang w:val="en-GB"/>
        </w:rPr>
        <w:t xml:space="preserve"> </w:t>
      </w:r>
      <w:r w:rsidR="00BF3B3D" w:rsidRPr="00DF6988">
        <w:rPr>
          <w:snapToGrid w:val="0"/>
          <w:lang w:val="en-GB"/>
        </w:rPr>
        <w:t xml:space="preserve">including national targets </w:t>
      </w:r>
      <w:r w:rsidR="005C6C47" w:rsidRPr="00DF6988">
        <w:rPr>
          <w:snapToGrid w:val="0"/>
          <w:lang w:val="en-GB"/>
        </w:rPr>
        <w:t xml:space="preserve">to assess the </w:t>
      </w:r>
      <w:r w:rsidR="005C6C47" w:rsidRPr="00DF6988">
        <w:rPr>
          <w:snapToGrid w:val="0"/>
          <w:kern w:val="22"/>
          <w:szCs w:val="18"/>
          <w:lang w:val="en-GB" w:eastAsia="x-none"/>
        </w:rPr>
        <w:t>contribution</w:t>
      </w:r>
      <w:r w:rsidR="005C6C47" w:rsidRPr="00DF6988">
        <w:rPr>
          <w:snapToGrid w:val="0"/>
          <w:lang w:val="en-GB"/>
        </w:rPr>
        <w:t xml:space="preserve"> towards the Framework considered at </w:t>
      </w:r>
      <w:r w:rsidR="00DD06D5" w:rsidRPr="00DF6988">
        <w:rPr>
          <w:lang w:val="en-GB"/>
        </w:rPr>
        <w:t xml:space="preserve">the sixteenth meeting and each subsequent </w:t>
      </w:r>
      <w:r w:rsidR="005C6C47" w:rsidRPr="00DF6988">
        <w:rPr>
          <w:snapToGrid w:val="0"/>
          <w:lang w:val="en-GB"/>
        </w:rPr>
        <w:t>meeting of the Conference of the Parties;</w:t>
      </w:r>
    </w:p>
    <w:p w14:paraId="087548A2" w14:textId="450292FE" w:rsidR="009F0C39" w:rsidRPr="00DF6988" w:rsidRDefault="000B04D2" w:rsidP="00DF6988">
      <w:pPr>
        <w:pStyle w:val="Para1"/>
        <w:numPr>
          <w:ilvl w:val="0"/>
          <w:numId w:val="0"/>
        </w:numPr>
        <w:tabs>
          <w:tab w:val="clear" w:pos="1134"/>
          <w:tab w:val="left" w:pos="1701"/>
        </w:tabs>
        <w:spacing w:before="0"/>
        <w:ind w:left="540" w:firstLine="594"/>
        <w:rPr>
          <w:snapToGrid w:val="0"/>
          <w:kern w:val="22"/>
          <w:szCs w:val="18"/>
          <w:lang w:val="en-GB" w:eastAsia="x-none"/>
        </w:rPr>
      </w:pPr>
      <w:r w:rsidRPr="00DF6988">
        <w:rPr>
          <w:snapToGrid w:val="0"/>
          <w:lang w:val="en-GB"/>
        </w:rPr>
        <w:t>(d)</w:t>
      </w:r>
      <w:r w:rsidR="009F0C39" w:rsidRPr="00DF6988">
        <w:rPr>
          <w:snapToGrid w:val="0"/>
          <w:lang w:val="en-GB"/>
        </w:rPr>
        <w:tab/>
      </w:r>
      <w:r w:rsidR="009E2710" w:rsidRPr="00DF6988">
        <w:rPr>
          <w:snapToGrid w:val="0"/>
          <w:lang w:val="en-GB"/>
        </w:rPr>
        <w:t>A</w:t>
      </w:r>
      <w:r w:rsidRPr="00DF6988">
        <w:rPr>
          <w:snapToGrid w:val="0"/>
          <w:lang w:val="en-GB"/>
        </w:rPr>
        <w:t xml:space="preserve"> </w:t>
      </w:r>
      <w:r w:rsidR="009E2710" w:rsidRPr="00DF6988">
        <w:rPr>
          <w:snapToGrid w:val="0"/>
          <w:kern w:val="22"/>
          <w:szCs w:val="18"/>
          <w:lang w:val="en-GB" w:eastAsia="x-none"/>
        </w:rPr>
        <w:t>g</w:t>
      </w:r>
      <w:r w:rsidR="005C6C47" w:rsidRPr="00DF6988">
        <w:rPr>
          <w:snapToGrid w:val="0"/>
          <w:kern w:val="22"/>
          <w:szCs w:val="18"/>
          <w:lang w:val="en-GB" w:eastAsia="x-none"/>
        </w:rPr>
        <w:t xml:space="preserve">lobal review of collective progress in the implementation </w:t>
      </w:r>
      <w:r w:rsidR="00C344C2" w:rsidRPr="00DF6988">
        <w:rPr>
          <w:snapToGrid w:val="0"/>
          <w:kern w:val="22"/>
          <w:szCs w:val="18"/>
          <w:lang w:val="en-GB" w:eastAsia="x-none"/>
        </w:rPr>
        <w:t xml:space="preserve">of the Framework, </w:t>
      </w:r>
      <w:r w:rsidR="005C6C47" w:rsidRPr="00DF6988">
        <w:rPr>
          <w:snapToGrid w:val="0"/>
          <w:kern w:val="22"/>
          <w:szCs w:val="18"/>
          <w:lang w:val="en-GB" w:eastAsia="x-none"/>
        </w:rPr>
        <w:t>to be considered at the seventeenth and nineteenth meetings of the Conference of the Parties;</w:t>
      </w:r>
    </w:p>
    <w:p w14:paraId="74EE7D08" w14:textId="473E53DC" w:rsidR="009F0C39" w:rsidRPr="00DF6988" w:rsidRDefault="004A0AE0" w:rsidP="00DF6988">
      <w:pPr>
        <w:pStyle w:val="Para1"/>
        <w:numPr>
          <w:ilvl w:val="0"/>
          <w:numId w:val="0"/>
        </w:numPr>
        <w:tabs>
          <w:tab w:val="clear" w:pos="1134"/>
          <w:tab w:val="left" w:pos="1701"/>
        </w:tabs>
        <w:spacing w:before="0"/>
        <w:ind w:left="540" w:firstLine="594"/>
        <w:rPr>
          <w:snapToGrid w:val="0"/>
          <w:kern w:val="22"/>
          <w:szCs w:val="18"/>
          <w:lang w:val="en-GB" w:eastAsia="x-none"/>
        </w:rPr>
      </w:pPr>
      <w:r w:rsidRPr="00DF6988">
        <w:rPr>
          <w:snapToGrid w:val="0"/>
          <w:kern w:val="22"/>
          <w:szCs w:val="18"/>
          <w:lang w:val="en-GB" w:eastAsia="x-none"/>
        </w:rPr>
        <w:t>(e)</w:t>
      </w:r>
      <w:r w:rsidR="009F0C39" w:rsidRPr="00DF6988">
        <w:rPr>
          <w:snapToGrid w:val="0"/>
          <w:kern w:val="22"/>
          <w:szCs w:val="18"/>
          <w:lang w:val="en-GB" w:eastAsia="x-none"/>
        </w:rPr>
        <w:tab/>
      </w:r>
      <w:r w:rsidR="005C6C47" w:rsidRPr="00DF6988">
        <w:rPr>
          <w:snapToGrid w:val="0"/>
          <w:kern w:val="22"/>
          <w:szCs w:val="18"/>
          <w:lang w:val="en-GB" w:eastAsia="x-none"/>
        </w:rPr>
        <w:t xml:space="preserve">Voluntary peer reviews of </w:t>
      </w:r>
      <w:r w:rsidR="00F54AA6" w:rsidRPr="00DF6988">
        <w:rPr>
          <w:snapToGrid w:val="0"/>
          <w:kern w:val="22"/>
          <w:szCs w:val="18"/>
          <w:lang w:val="en-GB" w:eastAsia="x-none"/>
        </w:rPr>
        <w:t xml:space="preserve">the </w:t>
      </w:r>
      <w:r w:rsidR="008F6307" w:rsidRPr="00DF6988">
        <w:rPr>
          <w:snapToGrid w:val="0"/>
          <w:kern w:val="22"/>
          <w:szCs w:val="18"/>
          <w:lang w:val="en-GB" w:eastAsia="x-none"/>
        </w:rPr>
        <w:t>r</w:t>
      </w:r>
      <w:r w:rsidR="005C6C47" w:rsidRPr="00DF6988">
        <w:rPr>
          <w:snapToGrid w:val="0"/>
          <w:kern w:val="22"/>
          <w:szCs w:val="18"/>
          <w:lang w:val="en-GB" w:eastAsia="x-none"/>
        </w:rPr>
        <w:t xml:space="preserve">evision and </w:t>
      </w:r>
      <w:r w:rsidR="008F6307" w:rsidRPr="00DF6988">
        <w:rPr>
          <w:snapToGrid w:val="0"/>
          <w:kern w:val="22"/>
          <w:szCs w:val="18"/>
          <w:lang w:val="en-GB" w:eastAsia="x-none"/>
        </w:rPr>
        <w:t>i</w:t>
      </w:r>
      <w:r w:rsidR="005C6C47" w:rsidRPr="00DF6988">
        <w:rPr>
          <w:snapToGrid w:val="0"/>
          <w:kern w:val="22"/>
          <w:szCs w:val="18"/>
          <w:lang w:val="en-GB" w:eastAsia="x-none"/>
        </w:rPr>
        <w:t>mplementation</w:t>
      </w:r>
      <w:r w:rsidR="00F54AA6" w:rsidRPr="00DF6988">
        <w:rPr>
          <w:snapToGrid w:val="0"/>
          <w:kern w:val="22"/>
          <w:szCs w:val="18"/>
          <w:lang w:val="en-GB" w:eastAsia="x-none"/>
        </w:rPr>
        <w:t xml:space="preserve"> of </w:t>
      </w:r>
      <w:r w:rsidR="00F54AA6" w:rsidRPr="00DF6988">
        <w:rPr>
          <w:snapToGrid w:val="0"/>
          <w:lang w:val="en-GB"/>
        </w:rPr>
        <w:t>national biodiversity strategies and action plans</w:t>
      </w:r>
      <w:r w:rsidR="005C6C47" w:rsidRPr="00DF6988">
        <w:rPr>
          <w:snapToGrid w:val="0"/>
          <w:kern w:val="22"/>
          <w:szCs w:val="18"/>
          <w:lang w:val="en-GB" w:eastAsia="x-none"/>
        </w:rPr>
        <w:t>;</w:t>
      </w:r>
    </w:p>
    <w:p w14:paraId="0C38FFAF" w14:textId="27FEE4E3" w:rsidR="009F0C39" w:rsidRPr="00DF6988" w:rsidRDefault="004A0AE0" w:rsidP="00DF6988">
      <w:pPr>
        <w:pStyle w:val="Para1"/>
        <w:numPr>
          <w:ilvl w:val="0"/>
          <w:numId w:val="0"/>
        </w:numPr>
        <w:tabs>
          <w:tab w:val="clear" w:pos="1134"/>
          <w:tab w:val="left" w:pos="1701"/>
        </w:tabs>
        <w:spacing w:before="0"/>
        <w:ind w:left="540" w:firstLine="594"/>
        <w:rPr>
          <w:snapToGrid w:val="0"/>
          <w:kern w:val="22"/>
          <w:szCs w:val="18"/>
          <w:lang w:val="en-GB" w:eastAsia="x-none"/>
        </w:rPr>
      </w:pPr>
      <w:r w:rsidRPr="00DF6988">
        <w:rPr>
          <w:snapToGrid w:val="0"/>
          <w:kern w:val="22"/>
          <w:szCs w:val="18"/>
          <w:lang w:val="en-GB" w:eastAsia="x-none"/>
        </w:rPr>
        <w:t>(f)</w:t>
      </w:r>
      <w:r w:rsidR="009F0C39" w:rsidRPr="00DF6988">
        <w:rPr>
          <w:snapToGrid w:val="0"/>
          <w:kern w:val="22"/>
          <w:szCs w:val="18"/>
          <w:lang w:val="en-GB" w:eastAsia="x-none"/>
        </w:rPr>
        <w:tab/>
      </w:r>
      <w:r w:rsidR="005C6C47" w:rsidRPr="00DF6988">
        <w:rPr>
          <w:snapToGrid w:val="0"/>
          <w:kern w:val="22"/>
          <w:szCs w:val="18"/>
          <w:lang w:val="en-GB" w:eastAsia="x-none"/>
        </w:rPr>
        <w:t>Further development and testing of an open-ended forum for voluntary count</w:t>
      </w:r>
      <w:r w:rsidR="00D5187B">
        <w:rPr>
          <w:snapToGrid w:val="0"/>
          <w:kern w:val="22"/>
          <w:szCs w:val="18"/>
          <w:lang w:val="en-GB" w:eastAsia="x-none"/>
        </w:rPr>
        <w:t>r</w:t>
      </w:r>
      <w:r w:rsidR="005C6C47" w:rsidRPr="00DF6988">
        <w:rPr>
          <w:snapToGrid w:val="0"/>
          <w:kern w:val="22"/>
          <w:szCs w:val="18"/>
          <w:lang w:val="en-GB" w:eastAsia="x-none"/>
        </w:rPr>
        <w:t>y reviews</w:t>
      </w:r>
      <w:r w:rsidR="00DC2901" w:rsidRPr="00DF6988">
        <w:rPr>
          <w:snapToGrid w:val="0"/>
          <w:kern w:val="22"/>
          <w:szCs w:val="18"/>
          <w:lang w:val="en-GB" w:eastAsia="x-none"/>
        </w:rPr>
        <w:t>;</w:t>
      </w:r>
    </w:p>
    <w:p w14:paraId="53796149" w14:textId="693A717F" w:rsidR="005C6C47" w:rsidRPr="00DF6988" w:rsidRDefault="004A0AE0" w:rsidP="00DF6988">
      <w:pPr>
        <w:pStyle w:val="Para1"/>
        <w:numPr>
          <w:ilvl w:val="0"/>
          <w:numId w:val="0"/>
        </w:numPr>
        <w:tabs>
          <w:tab w:val="clear" w:pos="1134"/>
          <w:tab w:val="left" w:pos="1701"/>
        </w:tabs>
        <w:spacing w:before="0"/>
        <w:ind w:left="540" w:firstLine="594"/>
        <w:rPr>
          <w:snapToGrid w:val="0"/>
          <w:kern w:val="22"/>
          <w:szCs w:val="18"/>
          <w:lang w:val="en-GB" w:eastAsia="x-none"/>
        </w:rPr>
      </w:pPr>
      <w:r w:rsidRPr="00DF6988">
        <w:rPr>
          <w:snapToGrid w:val="0"/>
          <w:kern w:val="22"/>
          <w:szCs w:val="18"/>
          <w:lang w:val="en-GB" w:eastAsia="x-none"/>
        </w:rPr>
        <w:t>(g)</w:t>
      </w:r>
      <w:r w:rsidR="009F0C39" w:rsidRPr="00DF6988">
        <w:rPr>
          <w:snapToGrid w:val="0"/>
          <w:kern w:val="22"/>
          <w:szCs w:val="18"/>
          <w:lang w:val="en-GB" w:eastAsia="x-none"/>
        </w:rPr>
        <w:tab/>
      </w:r>
      <w:r w:rsidR="005C6C47" w:rsidRPr="00DF6988">
        <w:rPr>
          <w:snapToGrid w:val="0"/>
          <w:kern w:val="22"/>
          <w:szCs w:val="18"/>
          <w:lang w:val="en-GB" w:eastAsia="x-none"/>
        </w:rPr>
        <w:t>Information on non-</w:t>
      </w:r>
      <w:r w:rsidR="00BA53FB" w:rsidRPr="00DF6988">
        <w:rPr>
          <w:snapToGrid w:val="0"/>
          <w:kern w:val="22"/>
          <w:szCs w:val="18"/>
          <w:lang w:val="en-GB" w:eastAsia="x-none"/>
        </w:rPr>
        <w:t>S</w:t>
      </w:r>
      <w:r w:rsidR="005C6C47" w:rsidRPr="00DF6988">
        <w:rPr>
          <w:snapToGrid w:val="0"/>
          <w:kern w:val="22"/>
          <w:szCs w:val="18"/>
          <w:lang w:val="en-GB" w:eastAsia="x-none"/>
        </w:rPr>
        <w:t>tate actor commitments towards the Biodiversity Framework</w:t>
      </w:r>
      <w:r w:rsidRPr="00DF6988">
        <w:rPr>
          <w:snapToGrid w:val="0"/>
          <w:kern w:val="22"/>
          <w:szCs w:val="18"/>
          <w:lang w:val="en-GB" w:eastAsia="x-none"/>
        </w:rPr>
        <w:t>.</w:t>
      </w:r>
    </w:p>
    <w:p w14:paraId="1FDC8A9B" w14:textId="2A67A0A2" w:rsidR="00B75D5F" w:rsidRPr="00DF6988" w:rsidRDefault="00482595" w:rsidP="00B75D5F">
      <w:pPr>
        <w:pStyle w:val="Para1"/>
        <w:numPr>
          <w:ilvl w:val="0"/>
          <w:numId w:val="24"/>
        </w:numPr>
        <w:tabs>
          <w:tab w:val="left" w:pos="1080"/>
        </w:tabs>
        <w:spacing w:before="0"/>
        <w:ind w:left="540"/>
        <w:rPr>
          <w:lang w:val="en-GB"/>
        </w:rPr>
      </w:pPr>
      <w:r w:rsidRPr="00DF6988">
        <w:rPr>
          <w:snapToGrid w:val="0"/>
          <w:kern w:val="22"/>
          <w:szCs w:val="18"/>
          <w:lang w:val="en-GB" w:eastAsia="x-none"/>
        </w:rPr>
        <w:t xml:space="preserve">In </w:t>
      </w:r>
      <w:r w:rsidR="006F1C5C" w:rsidRPr="00DF6988">
        <w:rPr>
          <w:snapToGrid w:val="0"/>
          <w:kern w:val="22"/>
          <w:szCs w:val="18"/>
          <w:lang w:val="en-GB" w:eastAsia="x-none"/>
        </w:rPr>
        <w:t xml:space="preserve">its </w:t>
      </w:r>
      <w:r w:rsidR="00BD7ADA" w:rsidRPr="00DF6988">
        <w:rPr>
          <w:lang w:val="en-GB"/>
        </w:rPr>
        <w:t xml:space="preserve">decision </w:t>
      </w:r>
      <w:hyperlink r:id="rId23" w:history="1">
        <w:r w:rsidR="00BD7ADA" w:rsidRPr="00DF6988">
          <w:rPr>
            <w:rStyle w:val="Hyperlink"/>
            <w:snapToGrid w:val="0"/>
            <w:kern w:val="22"/>
            <w:szCs w:val="18"/>
            <w:lang w:val="en-GB" w:eastAsia="x-none"/>
          </w:rPr>
          <w:t>NP-4/5</w:t>
        </w:r>
      </w:hyperlink>
      <w:r w:rsidR="00675755" w:rsidRPr="00DF6988">
        <w:rPr>
          <w:snapToGrid w:val="0"/>
          <w:kern w:val="22"/>
          <w:szCs w:val="18"/>
          <w:lang w:val="en-GB" w:eastAsia="x-none"/>
        </w:rPr>
        <w:t xml:space="preserve">, the </w:t>
      </w:r>
      <w:bookmarkStart w:id="7" w:name="_Hlk153288824"/>
      <w:r w:rsidR="00BA7233" w:rsidRPr="00DF6988">
        <w:rPr>
          <w:snapToGrid w:val="0"/>
          <w:kern w:val="22"/>
          <w:szCs w:val="18"/>
          <w:lang w:val="en-GB" w:eastAsia="x-none"/>
        </w:rPr>
        <w:t xml:space="preserve">Conference of the Parties serving as the meeting of the Parties to the </w:t>
      </w:r>
      <w:r w:rsidR="00536046" w:rsidRPr="00DF6988">
        <w:rPr>
          <w:snapToGrid w:val="0"/>
          <w:kern w:val="22"/>
          <w:szCs w:val="18"/>
          <w:lang w:val="en-GB" w:eastAsia="x-none"/>
        </w:rPr>
        <w:t xml:space="preserve">Nagoya </w:t>
      </w:r>
      <w:r w:rsidR="00BA7233" w:rsidRPr="00DF6988">
        <w:rPr>
          <w:snapToGrid w:val="0"/>
          <w:kern w:val="22"/>
          <w:szCs w:val="18"/>
          <w:lang w:val="en-GB" w:eastAsia="x-none"/>
        </w:rPr>
        <w:t xml:space="preserve">Protocol </w:t>
      </w:r>
      <w:bookmarkEnd w:id="7"/>
      <w:r w:rsidR="00675755" w:rsidRPr="00DF6988">
        <w:rPr>
          <w:snapToGrid w:val="0"/>
          <w:kern w:val="22"/>
          <w:szCs w:val="18"/>
          <w:lang w:val="en-GB" w:eastAsia="x-none"/>
        </w:rPr>
        <w:t>i</w:t>
      </w:r>
      <w:r w:rsidRPr="00DF6988">
        <w:rPr>
          <w:snapToGrid w:val="0"/>
          <w:kern w:val="22"/>
          <w:szCs w:val="18"/>
          <w:lang w:val="en-GB" w:eastAsia="x-none"/>
        </w:rPr>
        <w:t>nvite</w:t>
      </w:r>
      <w:r w:rsidR="00675755" w:rsidRPr="00DF6988">
        <w:rPr>
          <w:snapToGrid w:val="0"/>
          <w:kern w:val="22"/>
          <w:szCs w:val="18"/>
          <w:lang w:val="en-GB" w:eastAsia="x-none"/>
        </w:rPr>
        <w:t>d</w:t>
      </w:r>
      <w:r w:rsidRPr="00DF6988">
        <w:rPr>
          <w:snapToGrid w:val="0"/>
          <w:kern w:val="22"/>
          <w:szCs w:val="18"/>
          <w:lang w:val="en-GB" w:eastAsia="x-none"/>
        </w:rPr>
        <w:t xml:space="preserve"> Parties, and encourag</w:t>
      </w:r>
      <w:r w:rsidR="00675755" w:rsidRPr="00DF6988">
        <w:rPr>
          <w:snapToGrid w:val="0"/>
          <w:kern w:val="22"/>
          <w:szCs w:val="18"/>
          <w:lang w:val="en-GB" w:eastAsia="x-none"/>
        </w:rPr>
        <w:t>ed</w:t>
      </w:r>
      <w:r w:rsidRPr="00DF6988">
        <w:rPr>
          <w:snapToGrid w:val="0"/>
          <w:kern w:val="22"/>
          <w:szCs w:val="18"/>
          <w:lang w:val="en-GB" w:eastAsia="x-none"/>
        </w:rPr>
        <w:t xml:space="preserve"> other Governments, to make use of the approach to</w:t>
      </w:r>
      <w:r w:rsidR="006D691C" w:rsidRPr="00DF6988">
        <w:rPr>
          <w:snapToGrid w:val="0"/>
          <w:kern w:val="22"/>
          <w:szCs w:val="18"/>
          <w:lang w:val="en-GB" w:eastAsia="x-none"/>
        </w:rPr>
        <w:t xml:space="preserve"> </w:t>
      </w:r>
      <w:r w:rsidRPr="00DF6988">
        <w:rPr>
          <w:snapToGrid w:val="0"/>
          <w:kern w:val="22"/>
          <w:szCs w:val="18"/>
          <w:lang w:val="en-GB" w:eastAsia="x-none"/>
        </w:rPr>
        <w:t>planning, monitoring, reporting and review under the Convention to enhance the implementation of the</w:t>
      </w:r>
      <w:r w:rsidR="006D691C" w:rsidRPr="00DF6988">
        <w:rPr>
          <w:snapToGrid w:val="0"/>
          <w:kern w:val="22"/>
          <w:szCs w:val="18"/>
          <w:lang w:val="en-GB" w:eastAsia="x-none"/>
        </w:rPr>
        <w:t xml:space="preserve"> </w:t>
      </w:r>
      <w:r w:rsidRPr="00DF6988">
        <w:rPr>
          <w:snapToGrid w:val="0"/>
          <w:kern w:val="22"/>
          <w:szCs w:val="18"/>
          <w:lang w:val="en-GB" w:eastAsia="x-none"/>
        </w:rPr>
        <w:t>Protocol and the integration of access and benefit-sharing in revised or updated national</w:t>
      </w:r>
      <w:r w:rsidR="006D691C" w:rsidRPr="00DF6988">
        <w:rPr>
          <w:snapToGrid w:val="0"/>
          <w:kern w:val="22"/>
          <w:szCs w:val="18"/>
          <w:lang w:val="en-GB" w:eastAsia="x-none"/>
        </w:rPr>
        <w:t xml:space="preserve"> </w:t>
      </w:r>
      <w:r w:rsidRPr="00DF6988">
        <w:rPr>
          <w:snapToGrid w:val="0"/>
          <w:kern w:val="22"/>
          <w:szCs w:val="18"/>
          <w:lang w:val="en-GB" w:eastAsia="x-none"/>
        </w:rPr>
        <w:t>biodiversity strategies and action plans</w:t>
      </w:r>
      <w:r w:rsidR="00536046" w:rsidRPr="00DF6988">
        <w:rPr>
          <w:lang w:val="en-GB"/>
        </w:rPr>
        <w:t>.</w:t>
      </w:r>
    </w:p>
    <w:p w14:paraId="47866C7A" w14:textId="499BA4C8" w:rsidR="00B75D5F" w:rsidRPr="00DF6988" w:rsidRDefault="004D0BC5" w:rsidP="00B75D5F">
      <w:pPr>
        <w:pStyle w:val="Para1"/>
        <w:numPr>
          <w:ilvl w:val="0"/>
          <w:numId w:val="24"/>
        </w:numPr>
        <w:tabs>
          <w:tab w:val="left" w:pos="1080"/>
        </w:tabs>
        <w:spacing w:before="0"/>
        <w:ind w:left="540"/>
        <w:rPr>
          <w:lang w:val="en-GB"/>
        </w:rPr>
      </w:pPr>
      <w:r w:rsidRPr="00DF6988">
        <w:rPr>
          <w:lang w:val="en-GB"/>
        </w:rPr>
        <w:t>With regard to national reports</w:t>
      </w:r>
      <w:r w:rsidR="00A54DC7" w:rsidRPr="00DF6988">
        <w:rPr>
          <w:lang w:val="en-GB"/>
        </w:rPr>
        <w:t xml:space="preserve">, in </w:t>
      </w:r>
      <w:r w:rsidR="00536046" w:rsidRPr="00DF6988">
        <w:rPr>
          <w:lang w:val="en-GB"/>
        </w:rPr>
        <w:t>its</w:t>
      </w:r>
      <w:r w:rsidR="00B75D5F" w:rsidRPr="00DF6988">
        <w:rPr>
          <w:lang w:val="en-GB"/>
        </w:rPr>
        <w:t xml:space="preserve"> </w:t>
      </w:r>
      <w:r w:rsidR="00456DD8" w:rsidRPr="00DF6988">
        <w:rPr>
          <w:lang w:val="en-GB"/>
        </w:rPr>
        <w:t xml:space="preserve">decision </w:t>
      </w:r>
      <w:hyperlink r:id="rId24" w:history="1">
        <w:r w:rsidR="00456DD8" w:rsidRPr="00DF6988">
          <w:rPr>
            <w:rStyle w:val="Hyperlink"/>
            <w:snapToGrid w:val="0"/>
            <w:kern w:val="22"/>
            <w:szCs w:val="18"/>
            <w:lang w:val="en-GB" w:eastAsia="x-none"/>
          </w:rPr>
          <w:t>NP-4/3</w:t>
        </w:r>
      </w:hyperlink>
      <w:r w:rsidR="00B75D5F" w:rsidRPr="00DF6988">
        <w:rPr>
          <w:lang w:val="en-GB"/>
        </w:rPr>
        <w:t xml:space="preserve">, the Conference of the Parties serving as the meeting of the Parties to the </w:t>
      </w:r>
      <w:r w:rsidR="004E51E6" w:rsidRPr="00DF6988">
        <w:rPr>
          <w:lang w:val="en-GB"/>
        </w:rPr>
        <w:t xml:space="preserve">Nagoya </w:t>
      </w:r>
      <w:r w:rsidR="00B75D5F" w:rsidRPr="00DF6988">
        <w:rPr>
          <w:lang w:val="en-GB"/>
        </w:rPr>
        <w:t>Protocol agreed to maintain the synchronized national reporting cycle foreseen in decisions 14/27 and NP-3/4</w:t>
      </w:r>
      <w:r w:rsidR="00897D77" w:rsidRPr="00DF6988">
        <w:rPr>
          <w:lang w:val="en-GB"/>
        </w:rPr>
        <w:t>.</w:t>
      </w:r>
      <w:r w:rsidR="00B75D5F" w:rsidRPr="00DF6988">
        <w:rPr>
          <w:lang w:val="en-GB"/>
        </w:rPr>
        <w:t xml:space="preserve"> </w:t>
      </w:r>
      <w:r w:rsidR="00892E77" w:rsidRPr="00DF6988">
        <w:rPr>
          <w:lang w:val="en-GB"/>
        </w:rPr>
        <w:t xml:space="preserve">In its decision </w:t>
      </w:r>
      <w:hyperlink r:id="rId25" w:history="1">
        <w:r w:rsidR="00892E77" w:rsidRPr="00DF6988">
          <w:rPr>
            <w:rStyle w:val="Hyperlink"/>
            <w:lang w:val="en-GB"/>
          </w:rPr>
          <w:t>15/6</w:t>
        </w:r>
      </w:hyperlink>
      <w:r w:rsidR="00892E77" w:rsidRPr="00DF6988">
        <w:rPr>
          <w:lang w:val="en-GB"/>
        </w:rPr>
        <w:t xml:space="preserve">, </w:t>
      </w:r>
      <w:r w:rsidR="0008562B" w:rsidRPr="00DF6988">
        <w:rPr>
          <w:lang w:val="en-GB"/>
        </w:rPr>
        <w:t xml:space="preserve">the Conference of the Parties </w:t>
      </w:r>
      <w:r w:rsidR="00892E77" w:rsidRPr="00DF6988">
        <w:rPr>
          <w:lang w:val="en-GB"/>
        </w:rPr>
        <w:t xml:space="preserve">to the Convention </w:t>
      </w:r>
      <w:r w:rsidR="00B65214" w:rsidRPr="00DF6988">
        <w:rPr>
          <w:lang w:val="en-GB"/>
        </w:rPr>
        <w:t>requested</w:t>
      </w:r>
      <w:r w:rsidR="0008562B" w:rsidRPr="00DF6988">
        <w:rPr>
          <w:lang w:val="en-GB"/>
        </w:rPr>
        <w:t xml:space="preserve"> </w:t>
      </w:r>
      <w:r w:rsidR="00B75D5F" w:rsidRPr="00DF6988">
        <w:rPr>
          <w:lang w:val="en-GB"/>
        </w:rPr>
        <w:t>Parties to submit their seventh national report by 28 February 2026 and their eighth national report by 30 June 2029</w:t>
      </w:r>
      <w:r w:rsidR="00C165D1" w:rsidRPr="00DF6988">
        <w:rPr>
          <w:lang w:val="en-GB"/>
        </w:rPr>
        <w:t>.</w:t>
      </w:r>
      <w:r w:rsidR="00B75D5F" w:rsidRPr="00DF6988">
        <w:rPr>
          <w:lang w:val="en-GB"/>
        </w:rPr>
        <w:t xml:space="preserve"> This provides the planned dates for </w:t>
      </w:r>
      <w:r w:rsidR="002E60C2" w:rsidRPr="00DF6988">
        <w:rPr>
          <w:lang w:val="en-GB"/>
        </w:rPr>
        <w:t>the</w:t>
      </w:r>
      <w:r w:rsidR="00B75D5F" w:rsidRPr="00DF6988">
        <w:rPr>
          <w:lang w:val="en-GB"/>
        </w:rPr>
        <w:t xml:space="preserve"> first and second national report</w:t>
      </w:r>
      <w:r w:rsidR="004E51E6" w:rsidRPr="00DF6988">
        <w:rPr>
          <w:lang w:val="en-GB"/>
        </w:rPr>
        <w:t>s</w:t>
      </w:r>
      <w:r w:rsidR="00B75D5F" w:rsidRPr="00DF6988">
        <w:rPr>
          <w:lang w:val="en-GB"/>
        </w:rPr>
        <w:t xml:space="preserve"> </w:t>
      </w:r>
      <w:r w:rsidR="00B93029">
        <w:rPr>
          <w:lang w:val="en-GB"/>
        </w:rPr>
        <w:t>under</w:t>
      </w:r>
      <w:r w:rsidR="004E51E6" w:rsidRPr="00DF6988">
        <w:rPr>
          <w:lang w:val="en-GB"/>
        </w:rPr>
        <w:t xml:space="preserve"> the Protocol</w:t>
      </w:r>
      <w:r w:rsidR="00837A0D" w:rsidRPr="00DF6988">
        <w:rPr>
          <w:lang w:val="en-GB"/>
        </w:rPr>
        <w:t xml:space="preserve"> (28 February 2026 and 30 June 2029, respectively)</w:t>
      </w:r>
      <w:r w:rsidR="00B75D5F" w:rsidRPr="00DF6988">
        <w:rPr>
          <w:lang w:val="en-GB"/>
        </w:rPr>
        <w:t>.</w:t>
      </w:r>
    </w:p>
    <w:p w14:paraId="75244D9A" w14:textId="2778302C" w:rsidR="00A52200" w:rsidRPr="00DF6988" w:rsidRDefault="009D1790" w:rsidP="00A52200">
      <w:pPr>
        <w:pStyle w:val="Para1"/>
        <w:numPr>
          <w:ilvl w:val="0"/>
          <w:numId w:val="24"/>
        </w:numPr>
        <w:tabs>
          <w:tab w:val="left" w:pos="1080"/>
        </w:tabs>
        <w:spacing w:before="0"/>
        <w:ind w:left="540"/>
        <w:rPr>
          <w:lang w:val="en-GB"/>
        </w:rPr>
      </w:pPr>
      <w:r w:rsidRPr="00DF6988">
        <w:rPr>
          <w:lang w:val="en-GB"/>
        </w:rPr>
        <w:t xml:space="preserve">In its decision </w:t>
      </w:r>
      <w:hyperlink r:id="rId26" w:history="1">
        <w:r w:rsidRPr="00DF6988">
          <w:rPr>
            <w:rStyle w:val="Hyperlink"/>
            <w:lang w:val="en-GB"/>
          </w:rPr>
          <w:t>15/6</w:t>
        </w:r>
      </w:hyperlink>
      <w:r w:rsidRPr="00DF6988">
        <w:rPr>
          <w:lang w:val="en-GB"/>
        </w:rPr>
        <w:t>, t</w:t>
      </w:r>
      <w:r w:rsidR="00B75D5F" w:rsidRPr="00DF6988">
        <w:rPr>
          <w:lang w:val="en-GB"/>
        </w:rPr>
        <w:t xml:space="preserve">he Conference of the Parties also decided to consider, at its seventeenth and nineteenth meetings, a global review of collective progress in the implementation of the </w:t>
      </w:r>
      <w:r w:rsidR="00B75D5F" w:rsidRPr="00DF6988">
        <w:rPr>
          <w:lang w:val="en-GB"/>
        </w:rPr>
        <w:lastRenderedPageBreak/>
        <w:t>Framework, including the means of implementation, based on national reports and, as appropriate, other sources, to be considered by the Conference of the Parties</w:t>
      </w:r>
      <w:r w:rsidR="00D653C5" w:rsidRPr="00DF6988">
        <w:rPr>
          <w:lang w:val="en-GB"/>
        </w:rPr>
        <w:t>.</w:t>
      </w:r>
    </w:p>
    <w:p w14:paraId="2D6D9752" w14:textId="04D7A5CC" w:rsidR="00F46F50" w:rsidRPr="00DF6988" w:rsidRDefault="00F46F50" w:rsidP="00DF6988">
      <w:pPr>
        <w:pStyle w:val="Para1"/>
        <w:numPr>
          <w:ilvl w:val="0"/>
          <w:numId w:val="46"/>
        </w:numPr>
        <w:tabs>
          <w:tab w:val="clear" w:pos="1134"/>
        </w:tabs>
        <w:spacing w:before="0"/>
        <w:ind w:left="567" w:hanging="567"/>
        <w:rPr>
          <w:b/>
          <w:bCs/>
          <w:snapToGrid w:val="0"/>
          <w:kern w:val="22"/>
          <w:szCs w:val="18"/>
          <w:lang w:val="en-GB" w:eastAsia="x-none"/>
        </w:rPr>
      </w:pPr>
      <w:r w:rsidRPr="00DF6988">
        <w:rPr>
          <w:b/>
          <w:bCs/>
          <w:snapToGrid w:val="0"/>
          <w:kern w:val="22"/>
          <w:szCs w:val="18"/>
          <w:lang w:val="en-GB" w:eastAsia="x-none"/>
        </w:rPr>
        <w:t>Resource mobilization</w:t>
      </w:r>
    </w:p>
    <w:p w14:paraId="480F17A1" w14:textId="0C64D765" w:rsidR="008D54E3" w:rsidRPr="00DF6988" w:rsidRDefault="007D71B5" w:rsidP="00F90C06">
      <w:pPr>
        <w:pStyle w:val="Para1"/>
        <w:numPr>
          <w:ilvl w:val="0"/>
          <w:numId w:val="24"/>
        </w:numPr>
        <w:tabs>
          <w:tab w:val="left" w:pos="1080"/>
        </w:tabs>
        <w:spacing w:before="0"/>
        <w:ind w:left="540"/>
        <w:rPr>
          <w:snapToGrid w:val="0"/>
          <w:kern w:val="22"/>
          <w:szCs w:val="18"/>
          <w:lang w:val="en-GB" w:eastAsia="x-none"/>
        </w:rPr>
      </w:pPr>
      <w:r w:rsidRPr="00DF6988">
        <w:rPr>
          <w:snapToGrid w:val="0"/>
          <w:kern w:val="22"/>
          <w:szCs w:val="18"/>
          <w:lang w:val="en-GB" w:eastAsia="x-none"/>
        </w:rPr>
        <w:t>In its</w:t>
      </w:r>
      <w:r w:rsidR="00FC1369" w:rsidRPr="00DF6988">
        <w:rPr>
          <w:snapToGrid w:val="0"/>
          <w:kern w:val="22"/>
          <w:szCs w:val="18"/>
          <w:lang w:val="en-GB" w:eastAsia="x-none"/>
        </w:rPr>
        <w:t xml:space="preserve"> </w:t>
      </w:r>
      <w:r w:rsidR="00B93029" w:rsidRPr="00DF6988">
        <w:rPr>
          <w:lang w:val="en-GB"/>
        </w:rPr>
        <w:t xml:space="preserve">decision </w:t>
      </w:r>
      <w:hyperlink r:id="rId27" w:history="1">
        <w:r w:rsidR="00B93029" w:rsidRPr="00DF6988">
          <w:rPr>
            <w:rStyle w:val="Hyperlink"/>
            <w:snapToGrid w:val="0"/>
            <w:kern w:val="22"/>
            <w:szCs w:val="18"/>
            <w:lang w:val="en-GB" w:eastAsia="x-none"/>
          </w:rPr>
          <w:t>15/7</w:t>
        </w:r>
      </w:hyperlink>
      <w:r w:rsidRPr="00DF6988">
        <w:rPr>
          <w:rStyle w:val="Hyperlink"/>
          <w:snapToGrid w:val="0"/>
          <w:kern w:val="22"/>
          <w:szCs w:val="18"/>
          <w:lang w:val="en-GB" w:eastAsia="x-none"/>
        </w:rPr>
        <w:t>,</w:t>
      </w:r>
      <w:r w:rsidR="00A52200" w:rsidRPr="00DF6988">
        <w:rPr>
          <w:snapToGrid w:val="0"/>
          <w:kern w:val="22"/>
          <w:szCs w:val="18"/>
          <w:lang w:val="en-GB" w:eastAsia="x-none"/>
        </w:rPr>
        <w:t xml:space="preserve"> </w:t>
      </w:r>
      <w:r w:rsidR="00FC1369" w:rsidRPr="00DF6988">
        <w:rPr>
          <w:snapToGrid w:val="0"/>
          <w:kern w:val="22"/>
          <w:szCs w:val="18"/>
          <w:lang w:val="en-GB" w:eastAsia="x-none"/>
        </w:rPr>
        <w:t>on</w:t>
      </w:r>
      <w:r w:rsidR="00A52200" w:rsidRPr="00DF6988">
        <w:rPr>
          <w:snapToGrid w:val="0"/>
          <w:kern w:val="22"/>
          <w:szCs w:val="18"/>
          <w:lang w:val="en-GB" w:eastAsia="x-none"/>
        </w:rPr>
        <w:t xml:space="preserve"> </w:t>
      </w:r>
      <w:r w:rsidR="00FC1369" w:rsidRPr="00DF6988">
        <w:rPr>
          <w:snapToGrid w:val="0"/>
          <w:kern w:val="22"/>
          <w:szCs w:val="18"/>
          <w:lang w:val="en-GB" w:eastAsia="x-none"/>
        </w:rPr>
        <w:t>r</w:t>
      </w:r>
      <w:r w:rsidR="00A52200" w:rsidRPr="00DF6988">
        <w:rPr>
          <w:snapToGrid w:val="0"/>
          <w:kern w:val="22"/>
          <w:szCs w:val="18"/>
          <w:lang w:val="en-GB" w:eastAsia="x-none"/>
        </w:rPr>
        <w:t xml:space="preserve">esource </w:t>
      </w:r>
      <w:r w:rsidR="00FC1369" w:rsidRPr="00DF6988">
        <w:rPr>
          <w:snapToGrid w:val="0"/>
          <w:kern w:val="22"/>
          <w:szCs w:val="18"/>
          <w:lang w:val="en-GB" w:eastAsia="x-none"/>
        </w:rPr>
        <w:t>m</w:t>
      </w:r>
      <w:r w:rsidR="00A52200" w:rsidRPr="00DF6988">
        <w:rPr>
          <w:snapToGrid w:val="0"/>
          <w:kern w:val="22"/>
          <w:szCs w:val="18"/>
          <w:lang w:val="en-GB" w:eastAsia="x-none"/>
        </w:rPr>
        <w:t>obilization</w:t>
      </w:r>
      <w:r w:rsidRPr="00DF6988">
        <w:rPr>
          <w:snapToGrid w:val="0"/>
          <w:kern w:val="22"/>
          <w:szCs w:val="18"/>
          <w:lang w:val="en-GB" w:eastAsia="x-none"/>
        </w:rPr>
        <w:t>,</w:t>
      </w:r>
      <w:r w:rsidR="009274F7" w:rsidRPr="00DF6988">
        <w:rPr>
          <w:snapToGrid w:val="0"/>
          <w:kern w:val="22"/>
          <w:szCs w:val="18"/>
          <w:lang w:val="en-GB" w:eastAsia="x-none"/>
        </w:rPr>
        <w:t xml:space="preserve"> </w:t>
      </w:r>
      <w:r w:rsidR="00316577" w:rsidRPr="00DF6988">
        <w:rPr>
          <w:snapToGrid w:val="0"/>
          <w:kern w:val="22"/>
          <w:szCs w:val="18"/>
          <w:lang w:val="en-GB" w:eastAsia="x-none"/>
        </w:rPr>
        <w:t xml:space="preserve">the Conference of the Parties </w:t>
      </w:r>
      <w:r w:rsidRPr="00DF6988">
        <w:rPr>
          <w:snapToGrid w:val="0"/>
          <w:kern w:val="22"/>
          <w:szCs w:val="18"/>
          <w:lang w:val="en-GB" w:eastAsia="x-none"/>
        </w:rPr>
        <w:t xml:space="preserve">to the Convention </w:t>
      </w:r>
      <w:r w:rsidR="00316577" w:rsidRPr="00DF6988">
        <w:rPr>
          <w:snapToGrid w:val="0"/>
          <w:kern w:val="22"/>
          <w:szCs w:val="18"/>
          <w:lang w:val="en-GB" w:eastAsia="x-none"/>
        </w:rPr>
        <w:t xml:space="preserve">adopted the strategy for resource mobilization </w:t>
      </w:r>
      <w:r w:rsidR="00264F29" w:rsidRPr="00DF6988">
        <w:rPr>
          <w:snapToGrid w:val="0"/>
          <w:kern w:val="22"/>
          <w:szCs w:val="18"/>
          <w:lang w:val="en-GB" w:eastAsia="x-none"/>
        </w:rPr>
        <w:t>for</w:t>
      </w:r>
      <w:r w:rsidR="00FC1369" w:rsidRPr="00DF6988">
        <w:rPr>
          <w:snapToGrid w:val="0"/>
          <w:kern w:val="22"/>
          <w:szCs w:val="18"/>
          <w:lang w:val="en-GB" w:eastAsia="x-none"/>
        </w:rPr>
        <w:t xml:space="preserve"> </w:t>
      </w:r>
      <w:r w:rsidR="00A52200" w:rsidRPr="00DF6988">
        <w:rPr>
          <w:snapToGrid w:val="0"/>
          <w:kern w:val="22"/>
          <w:szCs w:val="18"/>
          <w:lang w:val="en-GB" w:eastAsia="x-none"/>
        </w:rPr>
        <w:t>the Framewor</w:t>
      </w:r>
      <w:r w:rsidR="009D46E0" w:rsidRPr="00DF6988">
        <w:rPr>
          <w:snapToGrid w:val="0"/>
          <w:kern w:val="22"/>
          <w:szCs w:val="18"/>
          <w:lang w:val="en-GB" w:eastAsia="x-none"/>
        </w:rPr>
        <w:t>k</w:t>
      </w:r>
      <w:r w:rsidR="00566498" w:rsidRPr="00DF6988">
        <w:rPr>
          <w:snapToGrid w:val="0"/>
          <w:kern w:val="22"/>
          <w:szCs w:val="18"/>
          <w:lang w:val="en-GB" w:eastAsia="x-none"/>
        </w:rPr>
        <w:t xml:space="preserve"> as guidance to facilitate the immediate mobilization of resources, taking into account national circumstances. In the </w:t>
      </w:r>
      <w:r w:rsidRPr="00DF6988">
        <w:rPr>
          <w:snapToGrid w:val="0"/>
          <w:kern w:val="22"/>
          <w:szCs w:val="18"/>
          <w:lang w:val="en-GB" w:eastAsia="x-none"/>
        </w:rPr>
        <w:t xml:space="preserve">same </w:t>
      </w:r>
      <w:r w:rsidR="00566498" w:rsidRPr="00DF6988">
        <w:rPr>
          <w:snapToGrid w:val="0"/>
          <w:kern w:val="22"/>
          <w:szCs w:val="18"/>
          <w:lang w:val="en-GB" w:eastAsia="x-none"/>
        </w:rPr>
        <w:t xml:space="preserve">decision, the Conference of the Parties </w:t>
      </w:r>
      <w:r w:rsidR="00BD4556" w:rsidRPr="00DF6988">
        <w:rPr>
          <w:snapToGrid w:val="0"/>
          <w:kern w:val="22"/>
          <w:szCs w:val="18"/>
          <w:lang w:val="en-GB" w:eastAsia="x-none"/>
        </w:rPr>
        <w:t xml:space="preserve">requested the Global Environment </w:t>
      </w:r>
      <w:r w:rsidR="00673EF4" w:rsidRPr="00DF6988">
        <w:rPr>
          <w:snapToGrid w:val="0"/>
          <w:kern w:val="22"/>
          <w:szCs w:val="18"/>
          <w:lang w:val="en-GB" w:eastAsia="x-none"/>
        </w:rPr>
        <w:t>Facility to establish</w:t>
      </w:r>
      <w:r w:rsidR="00BC3321" w:rsidRPr="00DF6988">
        <w:rPr>
          <w:snapToGrid w:val="0"/>
          <w:kern w:val="22"/>
          <w:szCs w:val="18"/>
          <w:lang w:val="en-GB" w:eastAsia="x-none"/>
        </w:rPr>
        <w:t xml:space="preserve"> a special trust fund to support the implementation of the Framework</w:t>
      </w:r>
      <w:r w:rsidR="0035705D" w:rsidRPr="00DF6988">
        <w:rPr>
          <w:snapToGrid w:val="0"/>
          <w:kern w:val="22"/>
          <w:szCs w:val="18"/>
          <w:lang w:val="en-GB" w:eastAsia="x-none"/>
        </w:rPr>
        <w:t>,</w:t>
      </w:r>
      <w:r w:rsidR="009D46E0" w:rsidRPr="00DF6988">
        <w:rPr>
          <w:snapToGrid w:val="0"/>
          <w:kern w:val="22"/>
          <w:szCs w:val="18"/>
          <w:lang w:val="en-GB" w:eastAsia="x-none"/>
        </w:rPr>
        <w:t xml:space="preserve"> </w:t>
      </w:r>
      <w:r w:rsidR="004A40B6" w:rsidRPr="00DF6988">
        <w:rPr>
          <w:snapToGrid w:val="0"/>
          <w:kern w:val="22"/>
          <w:szCs w:val="18"/>
          <w:lang w:val="en-GB" w:eastAsia="x-none"/>
        </w:rPr>
        <w:t xml:space="preserve">which </w:t>
      </w:r>
      <w:r w:rsidR="00E009BF">
        <w:rPr>
          <w:snapToGrid w:val="0"/>
          <w:kern w:val="22"/>
          <w:szCs w:val="18"/>
          <w:lang w:val="en-GB" w:eastAsia="x-none"/>
        </w:rPr>
        <w:t>h</w:t>
      </w:r>
      <w:r w:rsidR="004A40B6" w:rsidRPr="00DF6988">
        <w:rPr>
          <w:snapToGrid w:val="0"/>
          <w:kern w:val="22"/>
          <w:szCs w:val="18"/>
          <w:lang w:val="en-GB" w:eastAsia="x-none"/>
        </w:rPr>
        <w:t>as since been established as</w:t>
      </w:r>
      <w:r w:rsidR="009D46E0" w:rsidRPr="00DF6988">
        <w:rPr>
          <w:snapToGrid w:val="0"/>
          <w:kern w:val="22"/>
          <w:szCs w:val="18"/>
          <w:lang w:val="en-GB" w:eastAsia="x-none"/>
        </w:rPr>
        <w:t xml:space="preserve"> </w:t>
      </w:r>
      <w:r w:rsidR="00C73FE2" w:rsidRPr="00DF6988">
        <w:rPr>
          <w:snapToGrid w:val="0"/>
          <w:kern w:val="22"/>
          <w:szCs w:val="18"/>
          <w:lang w:val="en-GB" w:eastAsia="x-none"/>
        </w:rPr>
        <w:t>the</w:t>
      </w:r>
      <w:r w:rsidR="00A52200" w:rsidRPr="00DF6988">
        <w:rPr>
          <w:snapToGrid w:val="0"/>
          <w:kern w:val="22"/>
          <w:szCs w:val="18"/>
          <w:lang w:val="en-GB" w:eastAsia="x-none"/>
        </w:rPr>
        <w:t xml:space="preserve"> Global Biodiversity Framework Fund.</w:t>
      </w:r>
      <w:r w:rsidR="00AA19CF" w:rsidRPr="00DF6988">
        <w:rPr>
          <w:rStyle w:val="FootnoteReference"/>
          <w:snapToGrid w:val="0"/>
          <w:kern w:val="22"/>
          <w:szCs w:val="18"/>
          <w:lang w:val="en-GB" w:eastAsia="x-none"/>
        </w:rPr>
        <w:footnoteReference w:id="8"/>
      </w:r>
      <w:r w:rsidR="00FA46BA" w:rsidRPr="00DF6988">
        <w:rPr>
          <w:snapToGrid w:val="0"/>
          <w:kern w:val="22"/>
          <w:szCs w:val="18"/>
          <w:lang w:val="en-GB" w:eastAsia="x-none"/>
        </w:rPr>
        <w:t xml:space="preserve"> </w:t>
      </w:r>
      <w:r w:rsidR="00FD0753" w:rsidRPr="00DF6988">
        <w:rPr>
          <w:snapToGrid w:val="0"/>
          <w:kern w:val="22"/>
          <w:szCs w:val="18"/>
          <w:lang w:val="en-GB" w:eastAsia="x-none"/>
        </w:rPr>
        <w:t xml:space="preserve">The Conference of the Parties also requested the Executive Secretary to establish a technical expert group </w:t>
      </w:r>
      <w:r w:rsidR="00641EB9" w:rsidRPr="00DF6988">
        <w:rPr>
          <w:snapToGrid w:val="0"/>
          <w:kern w:val="22"/>
          <w:szCs w:val="18"/>
          <w:lang w:val="en-GB" w:eastAsia="x-none"/>
        </w:rPr>
        <w:t>on financial reporting.</w:t>
      </w:r>
      <w:r w:rsidR="00C73F17" w:rsidRPr="00DF6988">
        <w:rPr>
          <w:snapToGrid w:val="0"/>
          <w:kern w:val="22"/>
          <w:szCs w:val="18"/>
          <w:lang w:val="en-GB" w:eastAsia="x-none"/>
        </w:rPr>
        <w:t xml:space="preserve"> </w:t>
      </w:r>
    </w:p>
    <w:p w14:paraId="432B050F" w14:textId="6C88EC9B" w:rsidR="0055588D" w:rsidRPr="00DF6988" w:rsidRDefault="008E6B90" w:rsidP="0055588D">
      <w:pPr>
        <w:pStyle w:val="Para1"/>
        <w:numPr>
          <w:ilvl w:val="0"/>
          <w:numId w:val="24"/>
        </w:numPr>
        <w:tabs>
          <w:tab w:val="left" w:pos="1080"/>
        </w:tabs>
        <w:spacing w:before="0"/>
        <w:ind w:left="540"/>
        <w:rPr>
          <w:snapToGrid w:val="0"/>
          <w:kern w:val="22"/>
          <w:szCs w:val="18"/>
          <w:lang w:val="en-GB" w:eastAsia="x-none"/>
        </w:rPr>
      </w:pPr>
      <w:r w:rsidRPr="00DF6988">
        <w:rPr>
          <w:snapToGrid w:val="0"/>
          <w:kern w:val="22"/>
          <w:szCs w:val="18"/>
          <w:lang w:val="en-GB" w:eastAsia="x-none"/>
        </w:rPr>
        <w:t>I</w:t>
      </w:r>
      <w:r w:rsidR="006A534F" w:rsidRPr="00DF6988">
        <w:rPr>
          <w:snapToGrid w:val="0"/>
          <w:kern w:val="22"/>
          <w:szCs w:val="18"/>
          <w:lang w:val="en-GB" w:eastAsia="x-none"/>
        </w:rPr>
        <w:t xml:space="preserve">n </w:t>
      </w:r>
      <w:r w:rsidR="00EB0B39" w:rsidRPr="00DF6988">
        <w:rPr>
          <w:snapToGrid w:val="0"/>
          <w:kern w:val="22"/>
          <w:szCs w:val="18"/>
          <w:lang w:val="en-GB" w:eastAsia="x-none"/>
        </w:rPr>
        <w:t xml:space="preserve">its </w:t>
      </w:r>
      <w:r w:rsidR="004A4E32" w:rsidRPr="00DF6988">
        <w:rPr>
          <w:lang w:val="en-GB"/>
        </w:rPr>
        <w:t xml:space="preserve">decision </w:t>
      </w:r>
      <w:hyperlink r:id="rId28" w:history="1">
        <w:r w:rsidR="004A4E32" w:rsidRPr="00DF6988">
          <w:rPr>
            <w:rStyle w:val="Hyperlink"/>
            <w:snapToGrid w:val="0"/>
            <w:kern w:val="22"/>
            <w:szCs w:val="18"/>
            <w:lang w:val="en-GB" w:eastAsia="x-none"/>
          </w:rPr>
          <w:t>NP-4/8</w:t>
        </w:r>
        <w:r w:rsidR="006A534F" w:rsidRPr="00DF6988">
          <w:rPr>
            <w:rStyle w:val="Hyperlink"/>
            <w:lang w:val="en-GB"/>
          </w:rPr>
          <w:t> B</w:t>
        </w:r>
      </w:hyperlink>
      <w:r w:rsidR="00C40461" w:rsidRPr="00DF6988">
        <w:rPr>
          <w:rStyle w:val="Hyperlink"/>
          <w:lang w:val="en-GB"/>
        </w:rPr>
        <w:t>,</w:t>
      </w:r>
      <w:r w:rsidR="006A534F" w:rsidRPr="00DF6988">
        <w:rPr>
          <w:snapToGrid w:val="0"/>
          <w:kern w:val="22"/>
          <w:szCs w:val="18"/>
          <w:lang w:val="en-GB" w:eastAsia="x-none"/>
        </w:rPr>
        <w:t xml:space="preserve"> </w:t>
      </w:r>
      <w:r w:rsidR="00E862B7" w:rsidRPr="00DF6988">
        <w:rPr>
          <w:snapToGrid w:val="0"/>
          <w:kern w:val="22"/>
          <w:szCs w:val="18"/>
          <w:lang w:val="en-GB" w:eastAsia="x-none"/>
        </w:rPr>
        <w:t xml:space="preserve">the </w:t>
      </w:r>
      <w:r w:rsidR="00DD331E" w:rsidRPr="00DF6988">
        <w:rPr>
          <w:snapToGrid w:val="0"/>
          <w:kern w:val="22"/>
          <w:szCs w:val="18"/>
          <w:lang w:val="en-GB" w:eastAsia="x-none"/>
        </w:rPr>
        <w:t>Conference of the Parties serving as the meeting of</w:t>
      </w:r>
      <w:r w:rsidR="00613FF3" w:rsidRPr="00DF6988">
        <w:rPr>
          <w:snapToGrid w:val="0"/>
          <w:kern w:val="22"/>
          <w:szCs w:val="18"/>
          <w:lang w:val="en-GB" w:eastAsia="x-none"/>
        </w:rPr>
        <w:t xml:space="preserve"> t</w:t>
      </w:r>
      <w:r w:rsidR="00C73F17" w:rsidRPr="00DF6988">
        <w:rPr>
          <w:snapToGrid w:val="0"/>
          <w:kern w:val="22"/>
          <w:szCs w:val="18"/>
          <w:lang w:val="en-GB" w:eastAsia="x-none"/>
        </w:rPr>
        <w:t xml:space="preserve">he Parties to the </w:t>
      </w:r>
      <w:r w:rsidRPr="00DF6988">
        <w:rPr>
          <w:snapToGrid w:val="0"/>
          <w:kern w:val="22"/>
          <w:szCs w:val="18"/>
          <w:lang w:val="en-GB" w:eastAsia="x-none"/>
        </w:rPr>
        <w:t xml:space="preserve">Nagoya </w:t>
      </w:r>
      <w:r w:rsidR="00C73F17" w:rsidRPr="00DF6988">
        <w:rPr>
          <w:snapToGrid w:val="0"/>
          <w:kern w:val="22"/>
          <w:szCs w:val="18"/>
          <w:lang w:val="en-GB" w:eastAsia="x-none"/>
        </w:rPr>
        <w:t>Protocol</w:t>
      </w:r>
      <w:r w:rsidR="00324312" w:rsidRPr="00DF6988">
        <w:rPr>
          <w:snapToGrid w:val="0"/>
          <w:kern w:val="22"/>
          <w:szCs w:val="18"/>
          <w:lang w:val="en-GB" w:eastAsia="x-none"/>
        </w:rPr>
        <w:t xml:space="preserve"> </w:t>
      </w:r>
      <w:r w:rsidR="00635B9F" w:rsidRPr="00DF6988">
        <w:rPr>
          <w:snapToGrid w:val="0"/>
          <w:kern w:val="22"/>
          <w:szCs w:val="18"/>
          <w:lang w:val="en-GB" w:eastAsia="x-none"/>
        </w:rPr>
        <w:t xml:space="preserve">welcomed decision </w:t>
      </w:r>
      <w:hyperlink r:id="rId29" w:history="1">
        <w:r w:rsidR="00580DC0" w:rsidRPr="00DF6988">
          <w:rPr>
            <w:rStyle w:val="Hyperlink"/>
            <w:lang w:val="en-GB"/>
          </w:rPr>
          <w:t>15/7</w:t>
        </w:r>
      </w:hyperlink>
      <w:r w:rsidR="00635B9F" w:rsidRPr="00DF6988">
        <w:rPr>
          <w:snapToGrid w:val="0"/>
          <w:kern w:val="22"/>
          <w:szCs w:val="18"/>
          <w:lang w:val="en-GB" w:eastAsia="x-none"/>
        </w:rPr>
        <w:t xml:space="preserve"> </w:t>
      </w:r>
      <w:r w:rsidR="00580DC0" w:rsidRPr="00DF6988">
        <w:rPr>
          <w:snapToGrid w:val="0"/>
          <w:kern w:val="22"/>
          <w:szCs w:val="18"/>
          <w:lang w:val="en-GB" w:eastAsia="x-none"/>
        </w:rPr>
        <w:t>of</w:t>
      </w:r>
      <w:r w:rsidR="00635B9F" w:rsidRPr="00DF6988">
        <w:rPr>
          <w:snapToGrid w:val="0"/>
          <w:kern w:val="22"/>
          <w:szCs w:val="18"/>
          <w:lang w:val="en-GB" w:eastAsia="x-none"/>
        </w:rPr>
        <w:t xml:space="preserve"> the Conference of the Parties</w:t>
      </w:r>
      <w:r w:rsidRPr="00DF6988">
        <w:rPr>
          <w:snapToGrid w:val="0"/>
          <w:kern w:val="22"/>
          <w:szCs w:val="18"/>
          <w:lang w:val="en-GB" w:eastAsia="x-none"/>
        </w:rPr>
        <w:t>,</w:t>
      </w:r>
      <w:r w:rsidR="00440F4E" w:rsidRPr="00DF6988">
        <w:rPr>
          <w:snapToGrid w:val="0"/>
          <w:kern w:val="22"/>
          <w:szCs w:val="18"/>
          <w:lang w:val="en-GB" w:eastAsia="x-none"/>
        </w:rPr>
        <w:t xml:space="preserve"> r</w:t>
      </w:r>
      <w:r w:rsidR="003E400E" w:rsidRPr="00DF6988">
        <w:rPr>
          <w:snapToGrid w:val="0"/>
          <w:kern w:val="22"/>
          <w:szCs w:val="18"/>
          <w:lang w:val="en-GB" w:eastAsia="x-none"/>
        </w:rPr>
        <w:t>equest</w:t>
      </w:r>
      <w:r w:rsidR="00440F4E" w:rsidRPr="00DF6988">
        <w:rPr>
          <w:snapToGrid w:val="0"/>
          <w:kern w:val="22"/>
          <w:szCs w:val="18"/>
          <w:lang w:val="en-GB" w:eastAsia="x-none"/>
        </w:rPr>
        <w:t>ed</w:t>
      </w:r>
      <w:r w:rsidR="003E400E" w:rsidRPr="00DF6988">
        <w:rPr>
          <w:snapToGrid w:val="0"/>
          <w:kern w:val="22"/>
          <w:szCs w:val="18"/>
          <w:lang w:val="en-GB" w:eastAsia="x-none"/>
        </w:rPr>
        <w:t xml:space="preserve"> the Technical Expert Group on Financial Reporting to also consider financial</w:t>
      </w:r>
      <w:r w:rsidR="00440F4E" w:rsidRPr="00DF6988">
        <w:rPr>
          <w:snapToGrid w:val="0"/>
          <w:kern w:val="22"/>
          <w:szCs w:val="18"/>
          <w:lang w:val="en-GB" w:eastAsia="x-none"/>
        </w:rPr>
        <w:t xml:space="preserve"> </w:t>
      </w:r>
      <w:r w:rsidR="003E400E" w:rsidRPr="00DF6988">
        <w:rPr>
          <w:snapToGrid w:val="0"/>
          <w:kern w:val="22"/>
          <w:szCs w:val="18"/>
          <w:lang w:val="en-GB" w:eastAsia="x-none"/>
        </w:rPr>
        <w:t>reporting related to resource mobilization for the Protocol</w:t>
      </w:r>
      <w:r w:rsidR="00440F4E" w:rsidRPr="00DF6988">
        <w:rPr>
          <w:snapToGrid w:val="0"/>
          <w:kern w:val="22"/>
          <w:szCs w:val="18"/>
          <w:lang w:val="en-GB" w:eastAsia="x-none"/>
        </w:rPr>
        <w:t xml:space="preserve"> and e</w:t>
      </w:r>
      <w:r w:rsidR="003E400E" w:rsidRPr="00DF6988">
        <w:rPr>
          <w:snapToGrid w:val="0"/>
          <w:kern w:val="22"/>
          <w:szCs w:val="18"/>
          <w:lang w:val="en-GB" w:eastAsia="x-none"/>
        </w:rPr>
        <w:t>ncourage</w:t>
      </w:r>
      <w:r w:rsidR="00440F4E" w:rsidRPr="00DF6988">
        <w:rPr>
          <w:snapToGrid w:val="0"/>
          <w:kern w:val="22"/>
          <w:szCs w:val="18"/>
          <w:lang w:val="en-GB" w:eastAsia="x-none"/>
        </w:rPr>
        <w:t>d</w:t>
      </w:r>
      <w:r w:rsidR="003E400E" w:rsidRPr="00DF6988">
        <w:rPr>
          <w:snapToGrid w:val="0"/>
          <w:kern w:val="22"/>
          <w:szCs w:val="18"/>
          <w:lang w:val="en-GB" w:eastAsia="x-none"/>
        </w:rPr>
        <w:t xml:space="preserve"> Parties to consider resource mobilization for the Protocol in the</w:t>
      </w:r>
      <w:r w:rsidR="00440F4E" w:rsidRPr="00DF6988">
        <w:rPr>
          <w:snapToGrid w:val="0"/>
          <w:kern w:val="22"/>
          <w:szCs w:val="18"/>
          <w:lang w:val="en-GB" w:eastAsia="x-none"/>
        </w:rPr>
        <w:t xml:space="preserve"> </w:t>
      </w:r>
      <w:r w:rsidR="003E400E" w:rsidRPr="00DF6988">
        <w:rPr>
          <w:snapToGrid w:val="0"/>
          <w:kern w:val="22"/>
          <w:szCs w:val="18"/>
          <w:lang w:val="en-GB" w:eastAsia="x-none"/>
        </w:rPr>
        <w:t>implementation of the strategy for resource mobilization and</w:t>
      </w:r>
      <w:r w:rsidR="004D7B4D" w:rsidRPr="00DF6988">
        <w:rPr>
          <w:snapToGrid w:val="0"/>
          <w:kern w:val="22"/>
          <w:szCs w:val="18"/>
          <w:lang w:val="en-GB" w:eastAsia="x-none"/>
        </w:rPr>
        <w:t>,</w:t>
      </w:r>
      <w:r w:rsidR="003E400E" w:rsidRPr="00DF6988">
        <w:rPr>
          <w:snapToGrid w:val="0"/>
          <w:kern w:val="22"/>
          <w:szCs w:val="18"/>
          <w:lang w:val="en-GB" w:eastAsia="x-none"/>
        </w:rPr>
        <w:t xml:space="preserve"> in particular, to include provisions for the implementation of the Protocol in national</w:t>
      </w:r>
      <w:r w:rsidR="00F90C06" w:rsidRPr="00DF6988">
        <w:rPr>
          <w:snapToGrid w:val="0"/>
          <w:kern w:val="22"/>
          <w:szCs w:val="18"/>
          <w:lang w:val="en-GB" w:eastAsia="x-none"/>
        </w:rPr>
        <w:t xml:space="preserve"> </w:t>
      </w:r>
      <w:r w:rsidR="003E400E" w:rsidRPr="00DF6988">
        <w:rPr>
          <w:snapToGrid w:val="0"/>
          <w:kern w:val="22"/>
          <w:szCs w:val="18"/>
          <w:lang w:val="en-GB" w:eastAsia="x-none"/>
        </w:rPr>
        <w:t>biodiversity finance plans</w:t>
      </w:r>
      <w:r w:rsidR="004D7B4D" w:rsidRPr="00DF6988">
        <w:rPr>
          <w:snapToGrid w:val="0"/>
          <w:kern w:val="22"/>
          <w:szCs w:val="18"/>
          <w:lang w:val="en-GB" w:eastAsia="x-none"/>
        </w:rPr>
        <w:t>.</w:t>
      </w:r>
    </w:p>
    <w:p w14:paraId="1E36EEC1" w14:textId="472B22BE" w:rsidR="003818C1" w:rsidRPr="00DF6988" w:rsidRDefault="003818C1" w:rsidP="00DF6988">
      <w:pPr>
        <w:pStyle w:val="Para1"/>
        <w:numPr>
          <w:ilvl w:val="0"/>
          <w:numId w:val="46"/>
        </w:numPr>
        <w:tabs>
          <w:tab w:val="left" w:pos="1080"/>
        </w:tabs>
        <w:spacing w:before="0"/>
        <w:ind w:left="567" w:hanging="567"/>
        <w:rPr>
          <w:b/>
          <w:bCs/>
          <w:snapToGrid w:val="0"/>
          <w:kern w:val="22"/>
          <w:szCs w:val="18"/>
          <w:lang w:val="en-GB" w:eastAsia="x-none"/>
        </w:rPr>
      </w:pPr>
      <w:r w:rsidRPr="00DF6988">
        <w:rPr>
          <w:b/>
          <w:bCs/>
          <w:snapToGrid w:val="0"/>
          <w:kern w:val="22"/>
          <w:szCs w:val="18"/>
          <w:lang w:val="en-GB" w:eastAsia="x-none"/>
        </w:rPr>
        <w:t>Capacity-building and development and technical and scientific cooperation</w:t>
      </w:r>
    </w:p>
    <w:p w14:paraId="3F61D7D3" w14:textId="61DD5807" w:rsidR="003818C1" w:rsidRPr="00DF6988" w:rsidRDefault="0089778D" w:rsidP="007075F1">
      <w:pPr>
        <w:pStyle w:val="Para1"/>
        <w:numPr>
          <w:ilvl w:val="0"/>
          <w:numId w:val="24"/>
        </w:numPr>
        <w:tabs>
          <w:tab w:val="left" w:pos="1080"/>
        </w:tabs>
        <w:spacing w:before="0"/>
        <w:ind w:left="540"/>
        <w:rPr>
          <w:snapToGrid w:val="0"/>
          <w:kern w:val="22"/>
          <w:szCs w:val="18"/>
          <w:lang w:val="en-GB" w:eastAsia="x-none"/>
        </w:rPr>
      </w:pPr>
      <w:r w:rsidRPr="00DF6988">
        <w:rPr>
          <w:rStyle w:val="Hyperlink"/>
          <w:snapToGrid w:val="0"/>
          <w:color w:val="000000" w:themeColor="text1"/>
          <w:kern w:val="22"/>
          <w:szCs w:val="18"/>
          <w:u w:val="none"/>
          <w:lang w:val="en-GB" w:eastAsia="x-none"/>
        </w:rPr>
        <w:t>By</w:t>
      </w:r>
      <w:r w:rsidR="00DB081B" w:rsidRPr="00DF6988">
        <w:rPr>
          <w:color w:val="000000" w:themeColor="text1"/>
          <w:lang w:val="en-GB"/>
        </w:rPr>
        <w:t xml:space="preserve"> </w:t>
      </w:r>
      <w:r w:rsidR="00DB081B" w:rsidRPr="00DF6988">
        <w:rPr>
          <w:lang w:val="en-GB"/>
        </w:rPr>
        <w:t xml:space="preserve">its decision </w:t>
      </w:r>
      <w:hyperlink r:id="rId30" w:history="1">
        <w:r w:rsidR="00DB081B" w:rsidRPr="00DF6988">
          <w:rPr>
            <w:rStyle w:val="Hyperlink"/>
            <w:snapToGrid w:val="0"/>
            <w:kern w:val="22"/>
            <w:szCs w:val="18"/>
            <w:lang w:val="en-GB" w:eastAsia="x-none"/>
          </w:rPr>
          <w:t>15/8</w:t>
        </w:r>
      </w:hyperlink>
      <w:r w:rsidR="00846FD4" w:rsidRPr="00DF6988">
        <w:rPr>
          <w:snapToGrid w:val="0"/>
          <w:kern w:val="22"/>
          <w:szCs w:val="18"/>
          <w:lang w:val="en-GB" w:eastAsia="x-none"/>
        </w:rPr>
        <w:t xml:space="preserve">, the </w:t>
      </w:r>
      <w:r w:rsidR="00DD331E" w:rsidRPr="00DF6988">
        <w:rPr>
          <w:snapToGrid w:val="0"/>
          <w:kern w:val="22"/>
          <w:szCs w:val="18"/>
          <w:lang w:val="en-GB" w:eastAsia="x-none"/>
        </w:rPr>
        <w:t>Conference of the</w:t>
      </w:r>
      <w:r w:rsidR="00846FD4" w:rsidRPr="00DF6988">
        <w:rPr>
          <w:snapToGrid w:val="0"/>
          <w:kern w:val="22"/>
          <w:szCs w:val="18"/>
          <w:lang w:val="en-GB" w:eastAsia="x-none"/>
        </w:rPr>
        <w:t xml:space="preserve"> Parties</w:t>
      </w:r>
      <w:r w:rsidR="00892495" w:rsidRPr="00DF6988">
        <w:rPr>
          <w:snapToGrid w:val="0"/>
          <w:kern w:val="22"/>
          <w:szCs w:val="18"/>
          <w:lang w:val="en-GB" w:eastAsia="x-none"/>
        </w:rPr>
        <w:t xml:space="preserve"> to the Convention</w:t>
      </w:r>
      <w:r w:rsidR="00846FD4" w:rsidRPr="00DF6988">
        <w:rPr>
          <w:snapToGrid w:val="0"/>
          <w:kern w:val="22"/>
          <w:szCs w:val="18"/>
          <w:lang w:val="en-GB" w:eastAsia="x-none"/>
        </w:rPr>
        <w:t xml:space="preserve"> adopted a long-term strategic framework for capacity</w:t>
      </w:r>
      <w:r w:rsidR="000E681A" w:rsidRPr="00DF6988">
        <w:rPr>
          <w:snapToGrid w:val="0"/>
          <w:kern w:val="22"/>
          <w:szCs w:val="18"/>
          <w:lang w:val="en-GB" w:eastAsia="x-none"/>
        </w:rPr>
        <w:t>-</w:t>
      </w:r>
      <w:r w:rsidR="00846FD4" w:rsidRPr="00DF6988">
        <w:rPr>
          <w:snapToGrid w:val="0"/>
          <w:kern w:val="22"/>
          <w:szCs w:val="18"/>
          <w:lang w:val="en-GB" w:eastAsia="x-none"/>
        </w:rPr>
        <w:t xml:space="preserve">building and development to support nationally determined priorities for the implementation of the </w:t>
      </w:r>
      <w:r w:rsidR="00206C60" w:rsidRPr="00DF6988">
        <w:rPr>
          <w:snapToGrid w:val="0"/>
          <w:kern w:val="22"/>
          <w:szCs w:val="18"/>
          <w:lang w:val="en-GB" w:eastAsia="x-none"/>
        </w:rPr>
        <w:t>F</w:t>
      </w:r>
      <w:r w:rsidR="00846FD4" w:rsidRPr="00DF6988">
        <w:rPr>
          <w:snapToGrid w:val="0"/>
          <w:kern w:val="22"/>
          <w:szCs w:val="18"/>
          <w:lang w:val="en-GB" w:eastAsia="x-none"/>
        </w:rPr>
        <w:t>ramework</w:t>
      </w:r>
      <w:r w:rsidR="00373628" w:rsidRPr="00DF6988">
        <w:rPr>
          <w:snapToGrid w:val="0"/>
          <w:kern w:val="22"/>
          <w:szCs w:val="18"/>
          <w:lang w:val="en-GB" w:eastAsia="x-none"/>
        </w:rPr>
        <w:t>, as contained in annex I to the decision</w:t>
      </w:r>
      <w:r w:rsidR="00846FD4" w:rsidRPr="00DF6988">
        <w:rPr>
          <w:snapToGrid w:val="0"/>
          <w:kern w:val="22"/>
          <w:szCs w:val="18"/>
          <w:lang w:val="en-GB" w:eastAsia="x-none"/>
        </w:rPr>
        <w:t>.</w:t>
      </w:r>
      <w:r w:rsidR="000E5DE9" w:rsidRPr="00DF6988">
        <w:rPr>
          <w:snapToGrid w:val="0"/>
          <w:kern w:val="22"/>
          <w:szCs w:val="18"/>
          <w:lang w:val="en-GB" w:eastAsia="x-none"/>
        </w:rPr>
        <w:t xml:space="preserve"> </w:t>
      </w:r>
    </w:p>
    <w:p w14:paraId="2F6CD242" w14:textId="04D923DC" w:rsidR="00846FD4" w:rsidRPr="00DF6988" w:rsidRDefault="005A4C86" w:rsidP="00DF6988">
      <w:pPr>
        <w:pStyle w:val="Para1"/>
        <w:numPr>
          <w:ilvl w:val="0"/>
          <w:numId w:val="24"/>
        </w:numPr>
        <w:tabs>
          <w:tab w:val="left" w:pos="1080"/>
        </w:tabs>
        <w:spacing w:before="0"/>
        <w:ind w:left="540"/>
        <w:rPr>
          <w:snapToGrid w:val="0"/>
          <w:kern w:val="22"/>
          <w:szCs w:val="18"/>
          <w:lang w:val="en-GB" w:eastAsia="x-none"/>
        </w:rPr>
      </w:pPr>
      <w:r w:rsidRPr="00DF6988">
        <w:rPr>
          <w:snapToGrid w:val="0"/>
          <w:kern w:val="22"/>
          <w:szCs w:val="18"/>
          <w:lang w:val="en-GB" w:eastAsia="x-none"/>
        </w:rPr>
        <w:t>I</w:t>
      </w:r>
      <w:r w:rsidR="000E5DE9" w:rsidRPr="00DF6988">
        <w:rPr>
          <w:snapToGrid w:val="0"/>
          <w:kern w:val="22"/>
          <w:szCs w:val="18"/>
          <w:lang w:val="en-GB" w:eastAsia="x-none"/>
        </w:rPr>
        <w:t xml:space="preserve">n </w:t>
      </w:r>
      <w:r w:rsidRPr="00DF6988">
        <w:rPr>
          <w:snapToGrid w:val="0"/>
          <w:kern w:val="22"/>
          <w:szCs w:val="18"/>
          <w:lang w:val="en-GB" w:eastAsia="x-none"/>
        </w:rPr>
        <w:t xml:space="preserve">its </w:t>
      </w:r>
      <w:r w:rsidR="00D11D6C" w:rsidRPr="00DF6988">
        <w:rPr>
          <w:snapToGrid w:val="0"/>
          <w:kern w:val="22"/>
          <w:szCs w:val="18"/>
          <w:lang w:val="en-GB" w:eastAsia="x-none"/>
        </w:rPr>
        <w:t xml:space="preserve">decision </w:t>
      </w:r>
      <w:hyperlink r:id="rId31" w:history="1">
        <w:r w:rsidR="00D11D6C" w:rsidRPr="00DF6988">
          <w:rPr>
            <w:rStyle w:val="Hyperlink"/>
            <w:snapToGrid w:val="0"/>
            <w:kern w:val="22"/>
            <w:szCs w:val="18"/>
            <w:lang w:val="en-GB" w:eastAsia="x-none"/>
          </w:rPr>
          <w:t>NP-4/7 A</w:t>
        </w:r>
      </w:hyperlink>
      <w:r w:rsidR="0055588D" w:rsidRPr="00DF6988">
        <w:rPr>
          <w:snapToGrid w:val="0"/>
          <w:kern w:val="22"/>
          <w:szCs w:val="18"/>
          <w:lang w:val="en-GB" w:eastAsia="x-none"/>
        </w:rPr>
        <w:t>,</w:t>
      </w:r>
      <w:r w:rsidR="00891268" w:rsidRPr="00DF6988">
        <w:rPr>
          <w:snapToGrid w:val="0"/>
          <w:kern w:val="22"/>
          <w:szCs w:val="18"/>
          <w:lang w:val="en-GB" w:eastAsia="x-none"/>
        </w:rPr>
        <w:t xml:space="preserve"> </w:t>
      </w:r>
      <w:r w:rsidRPr="00DF6988">
        <w:rPr>
          <w:snapToGrid w:val="0"/>
          <w:kern w:val="22"/>
          <w:szCs w:val="18"/>
          <w:lang w:val="en-GB" w:eastAsia="x-none"/>
        </w:rPr>
        <w:t>the</w:t>
      </w:r>
      <w:r w:rsidRPr="00DF6988">
        <w:rPr>
          <w:lang w:val="en-GB"/>
        </w:rPr>
        <w:t xml:space="preserve"> </w:t>
      </w:r>
      <w:r w:rsidRPr="00DF6988">
        <w:rPr>
          <w:snapToGrid w:val="0"/>
          <w:kern w:val="22"/>
          <w:szCs w:val="18"/>
          <w:lang w:val="en-GB" w:eastAsia="x-none"/>
        </w:rPr>
        <w:t xml:space="preserve">Conference of the Parties serving as the meeting of the Parties to the Nagoya Protocol </w:t>
      </w:r>
      <w:r w:rsidR="00891268" w:rsidRPr="00DF6988">
        <w:rPr>
          <w:snapToGrid w:val="0"/>
          <w:kern w:val="22"/>
          <w:szCs w:val="18"/>
          <w:lang w:val="en-GB" w:eastAsia="x-none"/>
        </w:rPr>
        <w:t xml:space="preserve">endorsed the long-term strategic framework </w:t>
      </w:r>
      <w:r w:rsidR="00D602B8" w:rsidRPr="00DF6988">
        <w:rPr>
          <w:snapToGrid w:val="0"/>
          <w:kern w:val="22"/>
          <w:szCs w:val="18"/>
          <w:lang w:val="en-GB" w:eastAsia="x-none"/>
        </w:rPr>
        <w:t xml:space="preserve">mentioned above </w:t>
      </w:r>
      <w:r w:rsidR="00891268" w:rsidRPr="00DF6988">
        <w:rPr>
          <w:snapToGrid w:val="0"/>
          <w:kern w:val="22"/>
          <w:szCs w:val="18"/>
          <w:lang w:val="en-GB" w:eastAsia="x-none"/>
        </w:rPr>
        <w:t>and</w:t>
      </w:r>
      <w:r w:rsidR="003A55D4" w:rsidRPr="00DF6988">
        <w:rPr>
          <w:snapToGrid w:val="0"/>
          <w:kern w:val="22"/>
          <w:szCs w:val="18"/>
          <w:lang w:val="en-GB" w:eastAsia="x-none"/>
        </w:rPr>
        <w:t xml:space="preserve"> established a process for the </w:t>
      </w:r>
      <w:r w:rsidR="0055588D" w:rsidRPr="00DF6988">
        <w:rPr>
          <w:snapToGrid w:val="0"/>
          <w:kern w:val="22"/>
          <w:szCs w:val="18"/>
          <w:lang w:val="en-GB" w:eastAsia="x-none"/>
        </w:rPr>
        <w:t xml:space="preserve">revision and updating of the strategic framework for capacity-building and development to support the effective implementation of the Protocol. </w:t>
      </w:r>
      <w:r w:rsidR="00D72F66" w:rsidRPr="00DF6988">
        <w:rPr>
          <w:snapToGrid w:val="0"/>
          <w:kern w:val="22"/>
          <w:szCs w:val="18"/>
          <w:lang w:val="en-GB" w:eastAsia="x-none"/>
        </w:rPr>
        <w:t xml:space="preserve">The </w:t>
      </w:r>
      <w:r w:rsidR="007A7A9C" w:rsidRPr="00DF6988">
        <w:rPr>
          <w:snapToGrid w:val="0"/>
          <w:kern w:val="22"/>
          <w:szCs w:val="18"/>
          <w:lang w:val="en-GB" w:eastAsia="x-none"/>
        </w:rPr>
        <w:t xml:space="preserve">process </w:t>
      </w:r>
      <w:r w:rsidR="003C001D" w:rsidRPr="00F719B8">
        <w:rPr>
          <w:snapToGrid w:val="0"/>
          <w:kern w:val="22"/>
          <w:szCs w:val="18"/>
          <w:lang w:val="en-GB" w:eastAsia="x-none"/>
        </w:rPr>
        <w:t xml:space="preserve">will lead to the preparation by the Secretariat of </w:t>
      </w:r>
      <w:r w:rsidR="007A7A9C" w:rsidRPr="00DF6988">
        <w:rPr>
          <w:snapToGrid w:val="0"/>
          <w:kern w:val="22"/>
          <w:szCs w:val="18"/>
          <w:lang w:val="en-GB" w:eastAsia="x-none"/>
        </w:rPr>
        <w:t>a</w:t>
      </w:r>
      <w:r w:rsidR="00050CC2" w:rsidRPr="00DF6988">
        <w:rPr>
          <w:snapToGrid w:val="0"/>
          <w:kern w:val="22"/>
          <w:szCs w:val="18"/>
          <w:lang w:val="en-GB" w:eastAsia="x-none"/>
        </w:rPr>
        <w:t xml:space="preserve"> draft action plan</w:t>
      </w:r>
      <w:r w:rsidR="003C001D" w:rsidRPr="008B1430">
        <w:rPr>
          <w:snapToGrid w:val="0"/>
          <w:kern w:val="22"/>
          <w:szCs w:val="18"/>
          <w:lang w:val="en-GB" w:eastAsia="x-none"/>
        </w:rPr>
        <w:t>,</w:t>
      </w:r>
      <w:r w:rsidR="00050CC2" w:rsidRPr="00DF6988">
        <w:rPr>
          <w:snapToGrid w:val="0"/>
          <w:kern w:val="22"/>
          <w:szCs w:val="18"/>
          <w:lang w:val="en-GB" w:eastAsia="x-none"/>
        </w:rPr>
        <w:t xml:space="preserve"> </w:t>
      </w:r>
      <w:r w:rsidR="003C001D" w:rsidRPr="008B1430">
        <w:rPr>
          <w:snapToGrid w:val="0"/>
          <w:kern w:val="22"/>
          <w:szCs w:val="18"/>
          <w:lang w:val="en-GB" w:eastAsia="x-none"/>
        </w:rPr>
        <w:t xml:space="preserve">as agreed by the </w:t>
      </w:r>
      <w:r w:rsidR="003C001D" w:rsidRPr="008B1430">
        <w:t>Informal Advisory Committee on Capacity-building for the Implementation of The Nagoya Protocol at its fifth meeting</w:t>
      </w:r>
      <w:r w:rsidR="003C001D" w:rsidRPr="008B1430">
        <w:rPr>
          <w:snapToGrid w:val="0"/>
          <w:kern w:val="22"/>
          <w:szCs w:val="18"/>
          <w:lang w:val="en-GB" w:eastAsia="x-none"/>
        </w:rPr>
        <w:t>,</w:t>
      </w:r>
      <w:r w:rsidR="003C001D" w:rsidRPr="008B1430">
        <w:rPr>
          <w:rStyle w:val="FootnoteReference"/>
          <w:snapToGrid w:val="0"/>
          <w:kern w:val="22"/>
          <w:szCs w:val="18"/>
          <w:lang w:val="en-GB" w:eastAsia="x-none"/>
        </w:rPr>
        <w:footnoteReference w:id="9"/>
      </w:r>
      <w:r w:rsidR="003C001D" w:rsidRPr="008B1430">
        <w:rPr>
          <w:snapToGrid w:val="0"/>
          <w:kern w:val="22"/>
          <w:szCs w:val="18"/>
          <w:lang w:val="en-GB" w:eastAsia="x-none"/>
        </w:rPr>
        <w:t xml:space="preserve"> </w:t>
      </w:r>
      <w:r w:rsidR="00EE2403" w:rsidRPr="00DF6988">
        <w:rPr>
          <w:snapToGrid w:val="0"/>
          <w:kern w:val="22"/>
          <w:szCs w:val="18"/>
          <w:lang w:val="en-GB" w:eastAsia="x-none"/>
        </w:rPr>
        <w:t xml:space="preserve">to </w:t>
      </w:r>
      <w:r w:rsidR="00050CC2" w:rsidRPr="00DF6988">
        <w:rPr>
          <w:snapToGrid w:val="0"/>
          <w:kern w:val="22"/>
          <w:szCs w:val="18"/>
          <w:lang w:val="en-GB" w:eastAsia="x-none"/>
        </w:rPr>
        <w:t xml:space="preserve">be </w:t>
      </w:r>
      <w:r w:rsidR="00F3438B" w:rsidRPr="00DF6988">
        <w:rPr>
          <w:snapToGrid w:val="0"/>
          <w:kern w:val="22"/>
          <w:szCs w:val="18"/>
          <w:lang w:val="en-GB" w:eastAsia="x-none"/>
        </w:rPr>
        <w:t xml:space="preserve">considered by </w:t>
      </w:r>
      <w:r w:rsidR="00050CC2" w:rsidRPr="00DF6988">
        <w:rPr>
          <w:snapToGrid w:val="0"/>
          <w:kern w:val="22"/>
          <w:szCs w:val="18"/>
          <w:lang w:val="en-GB" w:eastAsia="x-none"/>
        </w:rPr>
        <w:t>the Subsidiary Body on Implementation</w:t>
      </w:r>
      <w:r w:rsidR="00F3438B" w:rsidRPr="00DF6988">
        <w:rPr>
          <w:snapToGrid w:val="0"/>
          <w:kern w:val="22"/>
          <w:szCs w:val="18"/>
          <w:lang w:val="en-GB" w:eastAsia="x-none"/>
        </w:rPr>
        <w:t xml:space="preserve"> at its fourth meeting</w:t>
      </w:r>
      <w:r w:rsidR="00DF599F" w:rsidRPr="00DF6988">
        <w:rPr>
          <w:snapToGrid w:val="0"/>
          <w:kern w:val="22"/>
          <w:szCs w:val="18"/>
          <w:lang w:val="en-GB" w:eastAsia="x-none"/>
        </w:rPr>
        <w:t xml:space="preserve">. The </w:t>
      </w:r>
      <w:r w:rsidR="00933927" w:rsidRPr="00DF6988">
        <w:rPr>
          <w:snapToGrid w:val="0"/>
          <w:kern w:val="22"/>
          <w:szCs w:val="18"/>
          <w:lang w:val="en-GB" w:eastAsia="x-none"/>
        </w:rPr>
        <w:t xml:space="preserve">revised strategic framework </w:t>
      </w:r>
      <w:r w:rsidR="00DF599F" w:rsidRPr="00DF6988">
        <w:rPr>
          <w:snapToGrid w:val="0"/>
          <w:kern w:val="22"/>
          <w:szCs w:val="18"/>
          <w:lang w:val="en-GB" w:eastAsia="x-none"/>
        </w:rPr>
        <w:t xml:space="preserve">for the Protocol </w:t>
      </w:r>
      <w:r w:rsidR="004C1A1E" w:rsidRPr="00DF6988">
        <w:rPr>
          <w:snapToGrid w:val="0"/>
          <w:kern w:val="22"/>
          <w:szCs w:val="18"/>
          <w:lang w:val="en-GB" w:eastAsia="x-none"/>
        </w:rPr>
        <w:t>will be a thematic</w:t>
      </w:r>
      <w:r w:rsidR="00F3438B" w:rsidRPr="00DF6988">
        <w:rPr>
          <w:snapToGrid w:val="0"/>
          <w:kern w:val="22"/>
          <w:szCs w:val="18"/>
          <w:lang w:val="en-GB" w:eastAsia="x-none"/>
        </w:rPr>
        <w:t xml:space="preserve"> capacity-building and development action plan, such as those recommended in the long-term strategic</w:t>
      </w:r>
      <w:r w:rsidR="007075F1" w:rsidRPr="00DF6988">
        <w:rPr>
          <w:snapToGrid w:val="0"/>
          <w:kern w:val="22"/>
          <w:szCs w:val="18"/>
          <w:lang w:val="en-GB" w:eastAsia="x-none"/>
        </w:rPr>
        <w:t xml:space="preserve"> </w:t>
      </w:r>
      <w:r w:rsidR="003A55D4" w:rsidRPr="00DF6988">
        <w:rPr>
          <w:snapToGrid w:val="0"/>
          <w:kern w:val="22"/>
          <w:szCs w:val="18"/>
          <w:lang w:val="en-GB" w:eastAsia="x-none"/>
        </w:rPr>
        <w:t>framework</w:t>
      </w:r>
      <w:r w:rsidR="007075F1" w:rsidRPr="00DF6988">
        <w:rPr>
          <w:snapToGrid w:val="0"/>
          <w:kern w:val="22"/>
          <w:szCs w:val="18"/>
          <w:lang w:val="en-GB" w:eastAsia="x-none"/>
        </w:rPr>
        <w:t>.</w:t>
      </w:r>
    </w:p>
    <w:p w14:paraId="22D80354" w14:textId="68CA215D" w:rsidR="008C4E38" w:rsidRPr="00C93C3F" w:rsidRDefault="008C4E38" w:rsidP="008C4E38">
      <w:pPr>
        <w:keepNext/>
        <w:keepLines/>
        <w:numPr>
          <w:ilvl w:val="0"/>
          <w:numId w:val="1"/>
        </w:numPr>
        <w:spacing w:before="240" w:after="120"/>
        <w:ind w:left="540" w:hanging="540"/>
        <w:jc w:val="left"/>
        <w:outlineLvl w:val="0"/>
        <w:rPr>
          <w:rFonts w:eastAsiaTheme="majorEastAsia" w:cstheme="majorBidi"/>
          <w:b/>
          <w:bCs/>
          <w:kern w:val="2"/>
          <w:sz w:val="28"/>
          <w:szCs w:val="32"/>
          <w14:ligatures w14:val="standardContextual"/>
        </w:rPr>
      </w:pPr>
      <w:r w:rsidRPr="00C93C3F">
        <w:rPr>
          <w:rFonts w:eastAsiaTheme="majorEastAsia" w:cstheme="majorBidi"/>
          <w:b/>
          <w:bCs/>
          <w:kern w:val="2"/>
          <w:sz w:val="28"/>
          <w:szCs w:val="32"/>
          <w14:ligatures w14:val="standardContextual"/>
        </w:rPr>
        <w:t>Membership</w:t>
      </w:r>
    </w:p>
    <w:p w14:paraId="14126B55" w14:textId="0022D23E" w:rsidR="001C006E" w:rsidRPr="00C93C3F" w:rsidRDefault="00797295" w:rsidP="00BD78BA">
      <w:pPr>
        <w:pStyle w:val="Para1"/>
        <w:numPr>
          <w:ilvl w:val="0"/>
          <w:numId w:val="24"/>
        </w:numPr>
        <w:tabs>
          <w:tab w:val="left" w:pos="1080"/>
        </w:tabs>
        <w:spacing w:before="0"/>
        <w:ind w:left="540"/>
        <w:rPr>
          <w:rStyle w:val="normaltextrun"/>
          <w:snapToGrid w:val="0"/>
          <w:szCs w:val="18"/>
          <w:lang w:val="en-GB" w:eastAsia="x-none"/>
        </w:rPr>
      </w:pPr>
      <w:r w:rsidRPr="00DF6988">
        <w:rPr>
          <w:rStyle w:val="normaltextrun"/>
          <w:rFonts w:eastAsiaTheme="majorEastAsia"/>
          <w:szCs w:val="22"/>
          <w:lang w:val="en-GB"/>
        </w:rPr>
        <w:t xml:space="preserve">The terms of </w:t>
      </w:r>
      <w:r w:rsidR="002B7E7B" w:rsidRPr="00DF6988">
        <w:rPr>
          <w:rStyle w:val="normaltextrun"/>
          <w:rFonts w:eastAsiaTheme="majorEastAsia"/>
          <w:szCs w:val="22"/>
          <w:lang w:val="en-GB"/>
        </w:rPr>
        <w:t xml:space="preserve">five </w:t>
      </w:r>
      <w:r w:rsidRPr="00DF6988">
        <w:rPr>
          <w:rStyle w:val="normaltextrun"/>
          <w:rFonts w:eastAsiaTheme="majorEastAsia"/>
          <w:szCs w:val="22"/>
          <w:lang w:val="en-GB"/>
        </w:rPr>
        <w:t>of the members of the Compliance Committee were set to end on 31</w:t>
      </w:r>
      <w:r w:rsidR="00C35FAD" w:rsidRPr="00DF6988">
        <w:rPr>
          <w:rStyle w:val="normaltextrun"/>
          <w:rFonts w:eastAsiaTheme="majorEastAsia"/>
          <w:szCs w:val="22"/>
          <w:lang w:val="en-GB"/>
        </w:rPr>
        <w:t> </w:t>
      </w:r>
      <w:r w:rsidRPr="00DF6988">
        <w:rPr>
          <w:rStyle w:val="normaltextrun"/>
          <w:rFonts w:eastAsiaTheme="majorEastAsia"/>
          <w:szCs w:val="22"/>
          <w:lang w:val="en-GB"/>
        </w:rPr>
        <w:t>December 2020. Owing to the coronavirus disease (COVID-19) pandemic, however, it was not possible to hold a meeting of the Conference of the Parties</w:t>
      </w:r>
      <w:r w:rsidR="002B1706" w:rsidRPr="00DF6988">
        <w:rPr>
          <w:rStyle w:val="normaltextrun"/>
          <w:rFonts w:eastAsiaTheme="majorEastAsia"/>
          <w:szCs w:val="22"/>
          <w:lang w:val="en-GB"/>
        </w:rPr>
        <w:t xml:space="preserve"> serving as the meeting of the Parties</w:t>
      </w:r>
      <w:r w:rsidRPr="00DF6988">
        <w:rPr>
          <w:rStyle w:val="normaltextrun"/>
          <w:rFonts w:eastAsiaTheme="majorEastAsia"/>
          <w:szCs w:val="22"/>
          <w:lang w:val="en-GB"/>
        </w:rPr>
        <w:t xml:space="preserve"> to the </w:t>
      </w:r>
      <w:r w:rsidR="00E4292D" w:rsidRPr="00DF6988">
        <w:rPr>
          <w:rStyle w:val="normaltextrun"/>
          <w:rFonts w:eastAsiaTheme="majorEastAsia"/>
          <w:szCs w:val="22"/>
          <w:lang w:val="en-GB"/>
        </w:rPr>
        <w:t xml:space="preserve">Nagoya </w:t>
      </w:r>
      <w:r w:rsidRPr="00DF6988">
        <w:rPr>
          <w:rStyle w:val="normaltextrun"/>
          <w:rFonts w:eastAsiaTheme="majorEastAsia"/>
          <w:szCs w:val="22"/>
          <w:lang w:val="en-GB"/>
        </w:rPr>
        <w:t xml:space="preserve">Protocol in 2020, as originally planned, and no election of members of the Committee could be held. To enable the Committee to continue to </w:t>
      </w:r>
      <w:r w:rsidR="00FC75C0" w:rsidRPr="00DF6988">
        <w:rPr>
          <w:rStyle w:val="normaltextrun"/>
          <w:rFonts w:eastAsiaTheme="majorEastAsia"/>
          <w:szCs w:val="22"/>
          <w:lang w:val="en-GB"/>
        </w:rPr>
        <w:t>operate</w:t>
      </w:r>
      <w:r w:rsidRPr="00DF6988">
        <w:rPr>
          <w:rStyle w:val="normaltextrun"/>
          <w:rFonts w:eastAsiaTheme="majorEastAsia"/>
          <w:szCs w:val="22"/>
          <w:lang w:val="en-GB"/>
        </w:rPr>
        <w:t>, the Bureau agreed to extend the terms of those members until 31 December 2021.</w:t>
      </w:r>
      <w:r w:rsidR="0010253C" w:rsidRPr="00DF6988">
        <w:rPr>
          <w:rStyle w:val="FootnoteReference"/>
          <w:rFonts w:eastAsiaTheme="majorEastAsia"/>
          <w:szCs w:val="22"/>
          <w:lang w:val="en-GB"/>
        </w:rPr>
        <w:footnoteReference w:id="10"/>
      </w:r>
    </w:p>
    <w:p w14:paraId="47F326DE" w14:textId="25DF98DC" w:rsidR="00241454" w:rsidRPr="00DF6988" w:rsidRDefault="00797295" w:rsidP="00BD78BA">
      <w:pPr>
        <w:pStyle w:val="Para1"/>
        <w:numPr>
          <w:ilvl w:val="0"/>
          <w:numId w:val="24"/>
        </w:numPr>
        <w:tabs>
          <w:tab w:val="left" w:pos="1080"/>
        </w:tabs>
        <w:spacing w:before="0"/>
        <w:ind w:left="540"/>
        <w:rPr>
          <w:rStyle w:val="normaltextrun"/>
          <w:snapToGrid w:val="0"/>
          <w:szCs w:val="18"/>
          <w:lang w:val="en-GB" w:eastAsia="x-none"/>
        </w:rPr>
      </w:pPr>
      <w:r w:rsidRPr="00DF6988">
        <w:rPr>
          <w:rStyle w:val="normaltextrun"/>
          <w:rFonts w:eastAsiaTheme="majorEastAsia"/>
          <w:szCs w:val="22"/>
          <w:lang w:val="en-GB"/>
        </w:rPr>
        <w:t xml:space="preserve">At the first part of </w:t>
      </w:r>
      <w:r w:rsidR="001A69AA" w:rsidRPr="00DF6988">
        <w:rPr>
          <w:rStyle w:val="normaltextrun"/>
          <w:rFonts w:eastAsiaTheme="majorEastAsia"/>
          <w:szCs w:val="22"/>
          <w:lang w:val="en-GB"/>
        </w:rPr>
        <w:t xml:space="preserve">its </w:t>
      </w:r>
      <w:r w:rsidR="003024EE" w:rsidRPr="00DF6988">
        <w:rPr>
          <w:rStyle w:val="normaltextrun"/>
          <w:rFonts w:eastAsiaTheme="majorEastAsia"/>
          <w:szCs w:val="22"/>
          <w:lang w:val="en-GB"/>
        </w:rPr>
        <w:t>fourth</w:t>
      </w:r>
      <w:r w:rsidR="003E1AE6" w:rsidRPr="00DF6988">
        <w:rPr>
          <w:rStyle w:val="normaltextrun"/>
          <w:rFonts w:eastAsiaTheme="majorEastAsia"/>
          <w:szCs w:val="22"/>
          <w:lang w:val="en-GB"/>
        </w:rPr>
        <w:t xml:space="preserve"> meeting</w:t>
      </w:r>
      <w:r w:rsidRPr="00DF6988">
        <w:rPr>
          <w:rStyle w:val="normaltextrun"/>
          <w:rFonts w:eastAsiaTheme="majorEastAsia"/>
          <w:szCs w:val="22"/>
          <w:lang w:val="en-GB"/>
        </w:rPr>
        <w:t xml:space="preserve">, </w:t>
      </w:r>
      <w:r w:rsidR="001A69AA" w:rsidRPr="00DF6988">
        <w:rPr>
          <w:rStyle w:val="normaltextrun"/>
          <w:rFonts w:eastAsiaTheme="majorEastAsia"/>
          <w:szCs w:val="22"/>
          <w:lang w:val="en-GB"/>
        </w:rPr>
        <w:t xml:space="preserve">the </w:t>
      </w:r>
      <w:r w:rsidR="001A69AA" w:rsidRPr="00DF6988">
        <w:rPr>
          <w:snapToGrid w:val="0"/>
          <w:kern w:val="22"/>
          <w:szCs w:val="18"/>
          <w:lang w:val="en-GB" w:eastAsia="x-none"/>
        </w:rPr>
        <w:t>Conference of the Parties serving as the meeting of the Parties to the Nagoya Protocol</w:t>
      </w:r>
      <w:r w:rsidR="001A69AA" w:rsidRPr="00DF6988">
        <w:rPr>
          <w:rStyle w:val="normaltextrun"/>
          <w:rFonts w:eastAsiaTheme="majorEastAsia"/>
          <w:szCs w:val="22"/>
          <w:lang w:val="en-GB"/>
        </w:rPr>
        <w:t xml:space="preserve"> </w:t>
      </w:r>
      <w:r w:rsidRPr="00DF6988">
        <w:rPr>
          <w:rStyle w:val="normaltextrun"/>
          <w:rFonts w:eastAsiaTheme="majorEastAsia"/>
          <w:szCs w:val="22"/>
          <w:lang w:val="en-GB"/>
        </w:rPr>
        <w:t xml:space="preserve">decided to defer the election of new members of the </w:t>
      </w:r>
      <w:r w:rsidR="00894C84" w:rsidRPr="00C93C3F">
        <w:rPr>
          <w:snapToGrid w:val="0"/>
          <w:kern w:val="22"/>
          <w:szCs w:val="22"/>
          <w:lang w:val="en-GB"/>
        </w:rPr>
        <w:t xml:space="preserve">Compliance </w:t>
      </w:r>
      <w:r w:rsidRPr="00DF6988">
        <w:rPr>
          <w:rStyle w:val="normaltextrun"/>
          <w:rFonts w:eastAsiaTheme="majorEastAsia"/>
          <w:szCs w:val="22"/>
          <w:lang w:val="en-GB"/>
        </w:rPr>
        <w:t xml:space="preserve">Committee until the second part of </w:t>
      </w:r>
      <w:r w:rsidR="00044983" w:rsidRPr="00DF6988">
        <w:rPr>
          <w:rStyle w:val="normaltextrun"/>
          <w:rFonts w:eastAsiaTheme="majorEastAsia"/>
          <w:szCs w:val="22"/>
          <w:lang w:val="en-GB"/>
        </w:rPr>
        <w:t xml:space="preserve">its </w:t>
      </w:r>
      <w:r w:rsidRPr="00DF6988">
        <w:rPr>
          <w:rStyle w:val="normaltextrun"/>
          <w:rFonts w:eastAsiaTheme="majorEastAsia"/>
          <w:szCs w:val="22"/>
          <w:lang w:val="en-GB"/>
        </w:rPr>
        <w:t xml:space="preserve">meeting and to extend the terms of the </w:t>
      </w:r>
      <w:r w:rsidR="002B7E7B" w:rsidRPr="00DF6988">
        <w:rPr>
          <w:rStyle w:val="normaltextrun"/>
          <w:rFonts w:eastAsiaTheme="majorEastAsia"/>
          <w:szCs w:val="22"/>
          <w:lang w:val="en-GB"/>
        </w:rPr>
        <w:t xml:space="preserve">five </w:t>
      </w:r>
      <w:r w:rsidRPr="00DF6988">
        <w:rPr>
          <w:rStyle w:val="normaltextrun"/>
          <w:rFonts w:eastAsiaTheme="majorEastAsia"/>
          <w:szCs w:val="22"/>
          <w:lang w:val="en-GB"/>
        </w:rPr>
        <w:t>members for a further year, that is, until 31 December 2022.</w:t>
      </w:r>
    </w:p>
    <w:p w14:paraId="10287445" w14:textId="7E2B6010" w:rsidR="002C1900" w:rsidRPr="00DF6988" w:rsidRDefault="002B7E7B" w:rsidP="002C1900">
      <w:pPr>
        <w:pStyle w:val="Para1"/>
        <w:numPr>
          <w:ilvl w:val="0"/>
          <w:numId w:val="24"/>
        </w:numPr>
        <w:tabs>
          <w:tab w:val="left" w:pos="1080"/>
        </w:tabs>
        <w:spacing w:before="0"/>
        <w:ind w:left="540"/>
        <w:rPr>
          <w:snapToGrid w:val="0"/>
          <w:szCs w:val="18"/>
          <w:lang w:val="en-GB" w:eastAsia="x-none"/>
        </w:rPr>
      </w:pPr>
      <w:r w:rsidRPr="00DF6988">
        <w:rPr>
          <w:snapToGrid w:val="0"/>
          <w:szCs w:val="18"/>
          <w:lang w:val="en-GB" w:eastAsia="x-none"/>
        </w:rPr>
        <w:lastRenderedPageBreak/>
        <w:t xml:space="preserve">The regular terms of the other </w:t>
      </w:r>
      <w:r w:rsidR="008C0BE7" w:rsidRPr="00DF6988">
        <w:rPr>
          <w:snapToGrid w:val="0"/>
          <w:szCs w:val="18"/>
          <w:lang w:val="en-GB" w:eastAsia="x-none"/>
        </w:rPr>
        <w:t xml:space="preserve">10 </w:t>
      </w:r>
      <w:r w:rsidRPr="00DF6988">
        <w:rPr>
          <w:snapToGrid w:val="0"/>
          <w:szCs w:val="18"/>
          <w:lang w:val="en-GB" w:eastAsia="x-none"/>
        </w:rPr>
        <w:t>members of the Compliance Committee were also due to end on 31 December 2022, given that the</w:t>
      </w:r>
      <w:r w:rsidR="005D6C8E">
        <w:rPr>
          <w:snapToGrid w:val="0"/>
          <w:szCs w:val="18"/>
          <w:lang w:val="en-GB" w:eastAsia="x-none"/>
        </w:rPr>
        <w:t>y</w:t>
      </w:r>
      <w:r w:rsidRPr="00DF6988">
        <w:rPr>
          <w:snapToGrid w:val="0"/>
          <w:szCs w:val="18"/>
          <w:lang w:val="en-GB" w:eastAsia="x-none"/>
        </w:rPr>
        <w:t xml:space="preserve"> had started on 1 January 2019. As a result, all 15 seats in the Committee were up for election at the second part of the fourth meeting.</w:t>
      </w:r>
    </w:p>
    <w:p w14:paraId="556E80B4" w14:textId="0133BB02" w:rsidR="002D0EBC" w:rsidRPr="00DF6988" w:rsidRDefault="00B04F63" w:rsidP="002D0EBC">
      <w:pPr>
        <w:pStyle w:val="Para1"/>
        <w:numPr>
          <w:ilvl w:val="0"/>
          <w:numId w:val="24"/>
        </w:numPr>
        <w:tabs>
          <w:tab w:val="left" w:pos="1080"/>
        </w:tabs>
        <w:spacing w:before="0"/>
        <w:ind w:left="540"/>
        <w:rPr>
          <w:snapToGrid w:val="0"/>
          <w:szCs w:val="18"/>
          <w:lang w:val="en-GB" w:eastAsia="x-none"/>
        </w:rPr>
      </w:pPr>
      <w:r>
        <w:rPr>
          <w:snapToGrid w:val="0"/>
          <w:szCs w:val="18"/>
          <w:lang w:val="en-GB" w:eastAsia="x-none"/>
        </w:rPr>
        <w:t>Further</w:t>
      </w:r>
      <w:r w:rsidRPr="00DF6988">
        <w:rPr>
          <w:snapToGrid w:val="0"/>
          <w:szCs w:val="18"/>
          <w:lang w:val="en-GB" w:eastAsia="x-none"/>
        </w:rPr>
        <w:t xml:space="preserve"> </w:t>
      </w:r>
      <w:r w:rsidR="009E6972" w:rsidRPr="00DF6988">
        <w:rPr>
          <w:snapToGrid w:val="0"/>
          <w:szCs w:val="18"/>
          <w:lang w:val="en-GB" w:eastAsia="x-none"/>
        </w:rPr>
        <w:t xml:space="preserve">to a </w:t>
      </w:r>
      <w:r w:rsidR="00522F2C">
        <w:rPr>
          <w:snapToGrid w:val="0"/>
          <w:szCs w:val="18"/>
          <w:lang w:val="en-GB" w:eastAsia="x-none"/>
        </w:rPr>
        <w:t>proposal</w:t>
      </w:r>
      <w:r w:rsidR="009E6972" w:rsidRPr="00DF6988">
        <w:rPr>
          <w:snapToGrid w:val="0"/>
          <w:szCs w:val="18"/>
          <w:lang w:val="en-GB" w:eastAsia="x-none"/>
        </w:rPr>
        <w:t xml:space="preserve"> by the Secretariat</w:t>
      </w:r>
      <w:r w:rsidR="000B0691" w:rsidRPr="00DF6988">
        <w:rPr>
          <w:snapToGrid w:val="0"/>
          <w:szCs w:val="18"/>
          <w:lang w:val="en-GB" w:eastAsia="x-none"/>
        </w:rPr>
        <w:t>,</w:t>
      </w:r>
      <w:r w:rsidR="009E6972" w:rsidRPr="00DF6988">
        <w:rPr>
          <w:rStyle w:val="FootnoteReference"/>
          <w:snapToGrid w:val="0"/>
          <w:szCs w:val="18"/>
          <w:lang w:val="en-GB" w:eastAsia="x-none"/>
        </w:rPr>
        <w:footnoteReference w:id="11"/>
      </w:r>
      <w:r w:rsidR="009E6972" w:rsidRPr="00DF6988">
        <w:rPr>
          <w:snapToGrid w:val="0"/>
          <w:szCs w:val="18"/>
          <w:lang w:val="en-GB" w:eastAsia="x-none"/>
        </w:rPr>
        <w:t xml:space="preserve"> </w:t>
      </w:r>
      <w:r w:rsidR="002C1900" w:rsidRPr="00DF6988">
        <w:rPr>
          <w:snapToGrid w:val="0"/>
          <w:szCs w:val="18"/>
          <w:lang w:val="en-GB" w:eastAsia="x-none"/>
        </w:rPr>
        <w:t xml:space="preserve">the Conference of the Parties serving as the meeting of the Parties to the </w:t>
      </w:r>
      <w:r w:rsidR="00EF07F8" w:rsidRPr="00DF6988">
        <w:rPr>
          <w:snapToGrid w:val="0"/>
          <w:szCs w:val="18"/>
          <w:lang w:val="en-GB" w:eastAsia="x-none"/>
        </w:rPr>
        <w:t xml:space="preserve">Nagoya </w:t>
      </w:r>
      <w:r w:rsidR="002C1900" w:rsidRPr="00DF6988">
        <w:rPr>
          <w:snapToGrid w:val="0"/>
          <w:szCs w:val="18"/>
          <w:lang w:val="en-GB" w:eastAsia="x-none"/>
        </w:rPr>
        <w:t xml:space="preserve">Protocol agreed </w:t>
      </w:r>
      <w:r w:rsidR="008111EE" w:rsidRPr="00DF6988">
        <w:rPr>
          <w:snapToGrid w:val="0"/>
          <w:szCs w:val="18"/>
          <w:lang w:val="en-GB" w:eastAsia="x-none"/>
        </w:rPr>
        <w:t xml:space="preserve">during the second part of its meeting, in December 2022, </w:t>
      </w:r>
      <w:r w:rsidR="002C1900" w:rsidRPr="00DF6988">
        <w:rPr>
          <w:snapToGrid w:val="0"/>
          <w:szCs w:val="18"/>
          <w:lang w:val="en-GB" w:eastAsia="x-none"/>
        </w:rPr>
        <w:t xml:space="preserve">to extend until 31 December 2024 the terms of the </w:t>
      </w:r>
      <w:r w:rsidR="00110D99" w:rsidRPr="00DF6988">
        <w:rPr>
          <w:snapToGrid w:val="0"/>
          <w:szCs w:val="18"/>
          <w:lang w:val="en-GB" w:eastAsia="x-none"/>
        </w:rPr>
        <w:t xml:space="preserve">10 </w:t>
      </w:r>
      <w:r w:rsidR="002C1900" w:rsidRPr="00DF6988">
        <w:rPr>
          <w:snapToGrid w:val="0"/>
          <w:szCs w:val="18"/>
          <w:lang w:val="en-GB" w:eastAsia="x-none"/>
        </w:rPr>
        <w:t>members whose terms had not been previously extended</w:t>
      </w:r>
      <w:r w:rsidR="002D0EBC" w:rsidRPr="00DF6988">
        <w:rPr>
          <w:snapToGrid w:val="0"/>
          <w:szCs w:val="18"/>
          <w:lang w:val="en-GB" w:eastAsia="x-none"/>
        </w:rPr>
        <w:t xml:space="preserve"> and to hold elections for the other members</w:t>
      </w:r>
      <w:r w:rsidR="008111EE" w:rsidRPr="00DF6988">
        <w:rPr>
          <w:snapToGrid w:val="0"/>
          <w:szCs w:val="18"/>
          <w:lang w:val="en-GB" w:eastAsia="x-none"/>
        </w:rPr>
        <w:t>, with a view to maintaining the staggering of terms</w:t>
      </w:r>
      <w:r w:rsidR="00A90799">
        <w:rPr>
          <w:snapToGrid w:val="0"/>
          <w:szCs w:val="18"/>
          <w:lang w:val="en-GB" w:eastAsia="x-none"/>
        </w:rPr>
        <w:t xml:space="preserve">, thereby ensuring </w:t>
      </w:r>
      <w:r w:rsidR="00A90799">
        <w:t>to ensure a balance between new members and continuing members</w:t>
      </w:r>
      <w:r w:rsidR="00156083">
        <w:t>,</w:t>
      </w:r>
      <w:r w:rsidR="002C1900" w:rsidRPr="00DF6988">
        <w:rPr>
          <w:snapToGrid w:val="0"/>
          <w:szCs w:val="18"/>
          <w:lang w:val="en-GB" w:eastAsia="x-none"/>
        </w:rPr>
        <w:t xml:space="preserve"> </w:t>
      </w:r>
      <w:r w:rsidR="00156083">
        <w:rPr>
          <w:snapToGrid w:val="0"/>
          <w:szCs w:val="18"/>
          <w:lang w:val="en-GB" w:eastAsia="x-none"/>
        </w:rPr>
        <w:t xml:space="preserve">and </w:t>
      </w:r>
      <w:r w:rsidR="002D0EBC" w:rsidRPr="00DF6988">
        <w:rPr>
          <w:snapToGrid w:val="0"/>
          <w:szCs w:val="18"/>
          <w:lang w:val="en-GB" w:eastAsia="x-none"/>
        </w:rPr>
        <w:t>for the two observers from indigenous peoples and local communities.</w:t>
      </w:r>
    </w:p>
    <w:p w14:paraId="0923890B" w14:textId="585F5CC3" w:rsidR="002C1900" w:rsidRPr="00DF6988" w:rsidRDefault="002C1900" w:rsidP="002D0EBC">
      <w:pPr>
        <w:pStyle w:val="Para1"/>
        <w:numPr>
          <w:ilvl w:val="0"/>
          <w:numId w:val="24"/>
        </w:numPr>
        <w:tabs>
          <w:tab w:val="left" w:pos="1080"/>
        </w:tabs>
        <w:spacing w:before="0"/>
        <w:ind w:left="540"/>
        <w:rPr>
          <w:snapToGrid w:val="0"/>
          <w:szCs w:val="18"/>
          <w:lang w:val="en-GB" w:eastAsia="x-none"/>
        </w:rPr>
      </w:pPr>
      <w:r w:rsidRPr="00DF6988">
        <w:rPr>
          <w:snapToGrid w:val="0"/>
          <w:szCs w:val="18"/>
          <w:lang w:val="en-GB" w:eastAsia="x-none"/>
        </w:rPr>
        <w:t xml:space="preserve">The election was to be held during the final plenary session of the </w:t>
      </w:r>
      <w:r w:rsidR="002D0EBC" w:rsidRPr="00DF6988">
        <w:rPr>
          <w:snapToGrid w:val="0"/>
          <w:szCs w:val="18"/>
          <w:lang w:val="en-GB" w:eastAsia="x-none"/>
        </w:rPr>
        <w:t xml:space="preserve">fourth </w:t>
      </w:r>
      <w:r w:rsidRPr="00DF6988">
        <w:rPr>
          <w:snapToGrid w:val="0"/>
          <w:szCs w:val="18"/>
          <w:lang w:val="en-GB" w:eastAsia="x-none"/>
        </w:rPr>
        <w:t>meeting. However, the meeting was suspended</w:t>
      </w:r>
      <w:r w:rsidR="007E5229" w:rsidRPr="00DF6988">
        <w:rPr>
          <w:snapToGrid w:val="0"/>
          <w:szCs w:val="18"/>
          <w:lang w:val="en-GB" w:eastAsia="x-none"/>
        </w:rPr>
        <w:t xml:space="preserve"> before</w:t>
      </w:r>
      <w:r w:rsidRPr="00DF6988" w:rsidDel="007E5229">
        <w:rPr>
          <w:snapToGrid w:val="0"/>
          <w:szCs w:val="18"/>
          <w:lang w:val="en-GB" w:eastAsia="x-none"/>
        </w:rPr>
        <w:t xml:space="preserve"> </w:t>
      </w:r>
      <w:r w:rsidRPr="00DF6988">
        <w:rPr>
          <w:snapToGrid w:val="0"/>
          <w:szCs w:val="18"/>
          <w:lang w:val="en-GB" w:eastAsia="x-none"/>
        </w:rPr>
        <w:t xml:space="preserve">the election </w:t>
      </w:r>
      <w:r w:rsidR="00B612AF" w:rsidRPr="00DF6988">
        <w:rPr>
          <w:snapToGrid w:val="0"/>
          <w:szCs w:val="18"/>
          <w:lang w:val="en-GB" w:eastAsia="x-none"/>
        </w:rPr>
        <w:t>could take place</w:t>
      </w:r>
      <w:r w:rsidRPr="00DF6988">
        <w:rPr>
          <w:snapToGrid w:val="0"/>
          <w:szCs w:val="18"/>
          <w:lang w:val="en-GB" w:eastAsia="x-none"/>
        </w:rPr>
        <w:t>.</w:t>
      </w:r>
    </w:p>
    <w:p w14:paraId="451632F8" w14:textId="283C8FFC" w:rsidR="00514E88" w:rsidRPr="00DF6988" w:rsidRDefault="009823AB" w:rsidP="00BD78BA">
      <w:pPr>
        <w:pStyle w:val="Para1"/>
        <w:numPr>
          <w:ilvl w:val="0"/>
          <w:numId w:val="24"/>
        </w:numPr>
        <w:tabs>
          <w:tab w:val="left" w:pos="1080"/>
        </w:tabs>
        <w:spacing w:before="0"/>
        <w:ind w:left="540"/>
        <w:rPr>
          <w:snapToGrid w:val="0"/>
          <w:szCs w:val="18"/>
          <w:lang w:val="en-GB" w:eastAsia="x-none"/>
        </w:rPr>
      </w:pPr>
      <w:r w:rsidRPr="00DF6988">
        <w:rPr>
          <w:snapToGrid w:val="0"/>
          <w:szCs w:val="18"/>
          <w:lang w:val="en-GB" w:eastAsia="x-none"/>
        </w:rPr>
        <w:t xml:space="preserve">To enable the </w:t>
      </w:r>
      <w:r w:rsidR="00894C84" w:rsidRPr="00C93C3F">
        <w:rPr>
          <w:snapToGrid w:val="0"/>
          <w:kern w:val="22"/>
          <w:szCs w:val="22"/>
          <w:lang w:val="en-GB"/>
        </w:rPr>
        <w:t xml:space="preserve">Compliance </w:t>
      </w:r>
      <w:r w:rsidRPr="00DF6988">
        <w:rPr>
          <w:snapToGrid w:val="0"/>
          <w:szCs w:val="18"/>
          <w:lang w:val="en-GB" w:eastAsia="x-none"/>
        </w:rPr>
        <w:t>Committee to continue its important work over the intersessional period</w:t>
      </w:r>
      <w:r w:rsidR="0022119D" w:rsidRPr="00DF6988">
        <w:rPr>
          <w:snapToGrid w:val="0"/>
          <w:szCs w:val="18"/>
          <w:lang w:val="en-GB" w:eastAsia="x-none"/>
        </w:rPr>
        <w:t>,</w:t>
      </w:r>
      <w:r w:rsidRPr="00DF6988">
        <w:rPr>
          <w:snapToGrid w:val="0"/>
          <w:szCs w:val="18"/>
          <w:lang w:val="en-GB" w:eastAsia="x-none"/>
        </w:rPr>
        <w:t xml:space="preserve"> and given the uncertainty at the time over when the meeting would resume, the Bureau of the Conference of the Parties serving as the meeting of the Parties to the </w:t>
      </w:r>
      <w:r w:rsidR="006B7657">
        <w:rPr>
          <w:snapToGrid w:val="0"/>
          <w:szCs w:val="18"/>
          <w:lang w:val="en-GB" w:eastAsia="x-none"/>
        </w:rPr>
        <w:t xml:space="preserve">Nagoya </w:t>
      </w:r>
      <w:r w:rsidRPr="00DF6988">
        <w:rPr>
          <w:snapToGrid w:val="0"/>
          <w:szCs w:val="18"/>
          <w:lang w:val="en-GB" w:eastAsia="x-none"/>
        </w:rPr>
        <w:t>Protocol agreed at its meeting held in May 2023 to extend the terms of the five members and of the observers from indigenous peoples and local communities whose seats were up for election.</w:t>
      </w:r>
      <w:r w:rsidR="006910B6" w:rsidRPr="00DF6988">
        <w:rPr>
          <w:rStyle w:val="FootnoteReference"/>
          <w:snapToGrid w:val="0"/>
          <w:szCs w:val="18"/>
          <w:lang w:val="en-GB" w:eastAsia="x-none"/>
        </w:rPr>
        <w:footnoteReference w:id="12"/>
      </w:r>
    </w:p>
    <w:p w14:paraId="7FDE556A" w14:textId="35C60D72" w:rsidR="009823AB" w:rsidRPr="00DF6988" w:rsidRDefault="003B36F8" w:rsidP="00BD78BA">
      <w:pPr>
        <w:pStyle w:val="Para1"/>
        <w:numPr>
          <w:ilvl w:val="0"/>
          <w:numId w:val="24"/>
        </w:numPr>
        <w:tabs>
          <w:tab w:val="left" w:pos="1080"/>
        </w:tabs>
        <w:spacing w:before="0"/>
        <w:ind w:left="540"/>
        <w:rPr>
          <w:snapToGrid w:val="0"/>
          <w:szCs w:val="18"/>
          <w:lang w:val="en-GB" w:eastAsia="x-none"/>
        </w:rPr>
      </w:pPr>
      <w:r w:rsidRPr="00DF6988">
        <w:rPr>
          <w:snapToGrid w:val="0"/>
          <w:szCs w:val="18"/>
          <w:lang w:val="en-GB" w:eastAsia="x-none"/>
        </w:rPr>
        <w:t>At</w:t>
      </w:r>
      <w:r w:rsidR="009823AB" w:rsidRPr="00DF6988">
        <w:rPr>
          <w:snapToGrid w:val="0"/>
          <w:szCs w:val="18"/>
          <w:lang w:val="en-GB" w:eastAsia="x-none"/>
        </w:rPr>
        <w:t xml:space="preserve"> </w:t>
      </w:r>
      <w:r w:rsidRPr="00DF6988">
        <w:rPr>
          <w:snapToGrid w:val="0"/>
          <w:szCs w:val="18"/>
          <w:lang w:val="en-GB" w:eastAsia="x-none"/>
        </w:rPr>
        <w:t xml:space="preserve">the </w:t>
      </w:r>
      <w:r w:rsidR="009823AB" w:rsidRPr="00DF6988">
        <w:rPr>
          <w:snapToGrid w:val="0"/>
          <w:szCs w:val="18"/>
          <w:lang w:val="en-GB" w:eastAsia="x-none"/>
        </w:rPr>
        <w:t xml:space="preserve">resumed second part </w:t>
      </w:r>
      <w:r w:rsidR="00DE2F01" w:rsidRPr="00DF6988">
        <w:rPr>
          <w:snapToGrid w:val="0"/>
          <w:szCs w:val="18"/>
          <w:lang w:val="en-GB" w:eastAsia="x-none"/>
        </w:rPr>
        <w:t xml:space="preserve">of its </w:t>
      </w:r>
      <w:r w:rsidR="009823AB" w:rsidRPr="00DF6988">
        <w:rPr>
          <w:snapToGrid w:val="0"/>
          <w:szCs w:val="18"/>
          <w:lang w:val="en-GB" w:eastAsia="x-none"/>
        </w:rPr>
        <w:t>meeting</w:t>
      </w:r>
      <w:r w:rsidR="00D80647" w:rsidRPr="00DF6988">
        <w:rPr>
          <w:snapToGrid w:val="0"/>
          <w:szCs w:val="18"/>
          <w:lang w:val="en-GB" w:eastAsia="x-none"/>
        </w:rPr>
        <w:t>,</w:t>
      </w:r>
      <w:r w:rsidR="009823AB" w:rsidRPr="00DF6988">
        <w:rPr>
          <w:snapToGrid w:val="0"/>
          <w:szCs w:val="18"/>
          <w:lang w:val="en-GB" w:eastAsia="x-none"/>
        </w:rPr>
        <w:t xml:space="preserve"> </w:t>
      </w:r>
      <w:r w:rsidR="00D80647" w:rsidRPr="00DF6988">
        <w:rPr>
          <w:snapToGrid w:val="0"/>
          <w:szCs w:val="18"/>
          <w:lang w:val="en-GB" w:eastAsia="x-none"/>
        </w:rPr>
        <w:t xml:space="preserve">in </w:t>
      </w:r>
      <w:r w:rsidR="009823AB" w:rsidRPr="00DF6988">
        <w:rPr>
          <w:snapToGrid w:val="0"/>
          <w:szCs w:val="18"/>
          <w:lang w:val="en-GB" w:eastAsia="x-none"/>
        </w:rPr>
        <w:t>October 2023, the Conference of the Parties serving as the meeting of the Parties to the Nagoya Protocol endorsed the extension of the terms of the members and observers concerned.</w:t>
      </w:r>
    </w:p>
    <w:p w14:paraId="703D218C" w14:textId="024812B9" w:rsidR="00AE4864" w:rsidRPr="00C93C3F" w:rsidRDefault="003C001D" w:rsidP="00DF6988">
      <w:pPr>
        <w:pStyle w:val="Para1"/>
        <w:numPr>
          <w:ilvl w:val="0"/>
          <w:numId w:val="24"/>
        </w:numPr>
        <w:tabs>
          <w:tab w:val="left" w:pos="1080"/>
        </w:tabs>
        <w:spacing w:before="0"/>
        <w:ind w:left="540"/>
        <w:rPr>
          <w:snapToGrid w:val="0"/>
        </w:rPr>
      </w:pPr>
      <w:r>
        <w:rPr>
          <w:snapToGrid w:val="0"/>
          <w:lang w:val="en-GB"/>
        </w:rPr>
        <w:t>Accordingly</w:t>
      </w:r>
      <w:r w:rsidR="00BA541B" w:rsidRPr="00C93C3F">
        <w:rPr>
          <w:snapToGrid w:val="0"/>
          <w:lang w:val="en-GB"/>
        </w:rPr>
        <w:t>, t</w:t>
      </w:r>
      <w:r w:rsidR="00AE4864" w:rsidRPr="00C93C3F">
        <w:rPr>
          <w:snapToGrid w:val="0"/>
          <w:lang w:val="en-GB"/>
        </w:rPr>
        <w:t xml:space="preserve">he </w:t>
      </w:r>
      <w:r w:rsidR="00EB358E">
        <w:rPr>
          <w:snapToGrid w:val="0"/>
          <w:lang w:val="en-GB"/>
        </w:rPr>
        <w:t xml:space="preserve">current </w:t>
      </w:r>
      <w:r w:rsidR="00AE4864" w:rsidRPr="00C93C3F">
        <w:rPr>
          <w:snapToGrid w:val="0"/>
          <w:lang w:val="en-GB"/>
        </w:rPr>
        <w:t>members</w:t>
      </w:r>
      <w:r w:rsidR="00A80643">
        <w:rPr>
          <w:snapToGrid w:val="0"/>
          <w:lang w:val="en-GB"/>
        </w:rPr>
        <w:t>hip</w:t>
      </w:r>
      <w:r w:rsidR="00AE4864" w:rsidRPr="00C93C3F">
        <w:rPr>
          <w:snapToGrid w:val="0"/>
          <w:lang w:val="en-GB"/>
        </w:rPr>
        <w:t xml:space="preserve"> of the Compliance Committee</w:t>
      </w:r>
      <w:r w:rsidR="00C92234" w:rsidRPr="00C93C3F">
        <w:rPr>
          <w:snapToGrid w:val="0"/>
          <w:lang w:val="en-GB"/>
        </w:rPr>
        <w:t xml:space="preserve"> </w:t>
      </w:r>
      <w:r w:rsidR="00A80643">
        <w:rPr>
          <w:snapToGrid w:val="0"/>
          <w:lang w:val="en-GB"/>
        </w:rPr>
        <w:t xml:space="preserve">is </w:t>
      </w:r>
      <w:r w:rsidR="00AE4864" w:rsidRPr="00C93C3F">
        <w:rPr>
          <w:snapToGrid w:val="0"/>
          <w:lang w:val="en-GB"/>
        </w:rPr>
        <w:t>as follows:</w:t>
      </w:r>
    </w:p>
    <w:p w14:paraId="74361BE6" w14:textId="66DB27F4" w:rsidR="00F0720D" w:rsidRPr="00C93C3F" w:rsidRDefault="00F0720D" w:rsidP="00F0720D">
      <w:pPr>
        <w:tabs>
          <w:tab w:val="left" w:pos="540"/>
          <w:tab w:val="left" w:pos="1701"/>
        </w:tabs>
        <w:spacing w:before="120" w:after="120"/>
        <w:ind w:left="567" w:firstLine="567"/>
        <w:jc w:val="left"/>
        <w:rPr>
          <w:snapToGrid w:val="0"/>
          <w:kern w:val="22"/>
          <w:szCs w:val="22"/>
          <w:lang w:eastAsia="ja-JP"/>
        </w:rPr>
      </w:pPr>
      <w:r w:rsidRPr="00C93C3F">
        <w:rPr>
          <w:bCs/>
          <w:iCs/>
          <w:snapToGrid w:val="0"/>
          <w:kern w:val="22"/>
          <w:szCs w:val="22"/>
          <w:lang w:eastAsia="ja-JP"/>
        </w:rPr>
        <w:t>(a)</w:t>
      </w:r>
      <w:r w:rsidRPr="00C93C3F">
        <w:rPr>
          <w:b/>
          <w:bCs/>
          <w:i/>
          <w:iCs/>
          <w:snapToGrid w:val="0"/>
          <w:kern w:val="22"/>
          <w:szCs w:val="22"/>
          <w:lang w:eastAsia="ja-JP"/>
        </w:rPr>
        <w:tab/>
      </w:r>
      <w:r w:rsidRPr="00C93C3F">
        <w:rPr>
          <w:snapToGrid w:val="0"/>
          <w:kern w:val="22"/>
          <w:szCs w:val="22"/>
          <w:lang w:eastAsia="ja-JP"/>
        </w:rPr>
        <w:t>Africa</w:t>
      </w:r>
      <w:r w:rsidR="00B65ADD" w:rsidRPr="00C93C3F">
        <w:rPr>
          <w:snapToGrid w:val="0"/>
          <w:kern w:val="22"/>
          <w:szCs w:val="22"/>
          <w:lang w:eastAsia="ja-JP"/>
        </w:rPr>
        <w:t>n States</w:t>
      </w:r>
      <w:r w:rsidRPr="00C93C3F">
        <w:rPr>
          <w:snapToGrid w:val="0"/>
          <w:kern w:val="22"/>
          <w:szCs w:val="22"/>
          <w:lang w:eastAsia="ja-JP"/>
        </w:rPr>
        <w:t xml:space="preserve">: </w:t>
      </w:r>
      <w:r w:rsidRPr="00DF6988">
        <w:rPr>
          <w:noProof/>
          <w:snapToGrid w:val="0"/>
          <w:kern w:val="22"/>
          <w:szCs w:val="22"/>
        </w:rPr>
        <w:t>El Khitma E</w:t>
      </w:r>
      <w:r w:rsidR="00673498" w:rsidRPr="00DF6988">
        <w:rPr>
          <w:noProof/>
          <w:snapToGrid w:val="0"/>
          <w:kern w:val="22"/>
          <w:szCs w:val="22"/>
        </w:rPr>
        <w:t>l</w:t>
      </w:r>
      <w:r w:rsidRPr="00DF6988">
        <w:rPr>
          <w:noProof/>
          <w:snapToGrid w:val="0"/>
          <w:kern w:val="22"/>
          <w:szCs w:val="22"/>
        </w:rPr>
        <w:t xml:space="preserve"> Awad Mohammed</w:t>
      </w:r>
      <w:r w:rsidRPr="00DF6988">
        <w:rPr>
          <w:snapToGrid w:val="0"/>
          <w:kern w:val="22"/>
          <w:szCs w:val="22"/>
        </w:rPr>
        <w:t>,</w:t>
      </w:r>
      <w:r w:rsidRPr="00DF6988">
        <w:rPr>
          <w:iCs/>
          <w:kern w:val="22"/>
          <w:szCs w:val="22"/>
          <w14:ligatures w14:val="standardContextual"/>
        </w:rPr>
        <w:t xml:space="preserve"> </w:t>
      </w:r>
      <w:r w:rsidRPr="00C93C3F">
        <w:rPr>
          <w:noProof/>
          <w:snapToGrid w:val="0"/>
          <w:kern w:val="22"/>
          <w:szCs w:val="22"/>
        </w:rPr>
        <w:t>Kauna Schroeder</w:t>
      </w:r>
      <w:r w:rsidRPr="00C93C3F">
        <w:rPr>
          <w:snapToGrid w:val="0"/>
          <w:kern w:val="22"/>
          <w:szCs w:val="22"/>
        </w:rPr>
        <w:t xml:space="preserve"> </w:t>
      </w:r>
      <w:r w:rsidR="00673498" w:rsidRPr="00C93C3F">
        <w:rPr>
          <w:snapToGrid w:val="0"/>
          <w:kern w:val="22"/>
          <w:szCs w:val="22"/>
        </w:rPr>
        <w:t xml:space="preserve">and </w:t>
      </w:r>
      <w:r w:rsidRPr="00C93C3F">
        <w:rPr>
          <w:noProof/>
          <w:kern w:val="22"/>
          <w:szCs w:val="22"/>
        </w:rPr>
        <w:t>William Etim Okon</w:t>
      </w:r>
      <w:r w:rsidRPr="00C93C3F">
        <w:rPr>
          <w:kern w:val="22"/>
          <w:szCs w:val="22"/>
        </w:rPr>
        <w:t>;</w:t>
      </w:r>
    </w:p>
    <w:p w14:paraId="5AD934B3" w14:textId="0098A931" w:rsidR="00F0720D" w:rsidRPr="00C93C3F" w:rsidRDefault="00F0720D" w:rsidP="00F0720D">
      <w:pPr>
        <w:tabs>
          <w:tab w:val="left" w:pos="540"/>
          <w:tab w:val="left" w:pos="1701"/>
        </w:tabs>
        <w:spacing w:after="120"/>
        <w:ind w:left="567" w:firstLine="567"/>
        <w:rPr>
          <w:snapToGrid w:val="0"/>
          <w:kern w:val="22"/>
          <w:szCs w:val="22"/>
        </w:rPr>
      </w:pPr>
      <w:r w:rsidRPr="00C93C3F">
        <w:rPr>
          <w:bCs/>
          <w:snapToGrid w:val="0"/>
          <w:kern w:val="22"/>
          <w:szCs w:val="22"/>
        </w:rPr>
        <w:t>(b)</w:t>
      </w:r>
      <w:r w:rsidRPr="00C93C3F">
        <w:rPr>
          <w:b/>
          <w:bCs/>
          <w:snapToGrid w:val="0"/>
          <w:kern w:val="22"/>
          <w:szCs w:val="22"/>
        </w:rPr>
        <w:tab/>
      </w:r>
      <w:r w:rsidRPr="00C93C3F">
        <w:rPr>
          <w:snapToGrid w:val="0"/>
          <w:kern w:val="22"/>
          <w:szCs w:val="22"/>
        </w:rPr>
        <w:t>Asia-Pacific</w:t>
      </w:r>
      <w:r w:rsidR="00B65ADD" w:rsidRPr="00C93C3F">
        <w:rPr>
          <w:snapToGrid w:val="0"/>
          <w:kern w:val="22"/>
          <w:szCs w:val="22"/>
        </w:rPr>
        <w:t xml:space="preserve"> States</w:t>
      </w:r>
      <w:r w:rsidRPr="00C93C3F">
        <w:rPr>
          <w:snapToGrid w:val="0"/>
          <w:kern w:val="22"/>
          <w:szCs w:val="22"/>
        </w:rPr>
        <w:t xml:space="preserve">: </w:t>
      </w:r>
      <w:r w:rsidRPr="00C93C3F">
        <w:rPr>
          <w:noProof/>
          <w:kern w:val="22"/>
          <w:szCs w:val="22"/>
        </w:rPr>
        <w:t>Belal Alhayek</w:t>
      </w:r>
      <w:r w:rsidRPr="00C93C3F">
        <w:rPr>
          <w:snapToGrid w:val="0"/>
          <w:kern w:val="22"/>
          <w:szCs w:val="22"/>
        </w:rPr>
        <w:t xml:space="preserve">, </w:t>
      </w:r>
      <w:r w:rsidRPr="00C93C3F">
        <w:rPr>
          <w:noProof/>
          <w:kern w:val="22"/>
          <w:szCs w:val="22"/>
        </w:rPr>
        <w:t>Won Seog Park</w:t>
      </w:r>
      <w:r w:rsidRPr="00C93C3F">
        <w:rPr>
          <w:kern w:val="22"/>
          <w:szCs w:val="22"/>
        </w:rPr>
        <w:t xml:space="preserve"> </w:t>
      </w:r>
      <w:r w:rsidR="00673498" w:rsidRPr="00C93C3F">
        <w:rPr>
          <w:kern w:val="22"/>
          <w:szCs w:val="22"/>
        </w:rPr>
        <w:t xml:space="preserve">and </w:t>
      </w:r>
      <w:r w:rsidRPr="00C93C3F">
        <w:rPr>
          <w:noProof/>
          <w:snapToGrid w:val="0"/>
          <w:kern w:val="22"/>
          <w:szCs w:val="22"/>
        </w:rPr>
        <w:t>Qin Tianbao</w:t>
      </w:r>
      <w:r w:rsidRPr="00C93C3F">
        <w:rPr>
          <w:snapToGrid w:val="0"/>
          <w:kern w:val="22"/>
          <w:szCs w:val="22"/>
        </w:rPr>
        <w:t xml:space="preserve">; </w:t>
      </w:r>
    </w:p>
    <w:p w14:paraId="59C79177" w14:textId="7B9F5F57" w:rsidR="00F0720D" w:rsidRPr="00DF6988" w:rsidRDefault="00F0720D" w:rsidP="00F0720D">
      <w:pPr>
        <w:tabs>
          <w:tab w:val="left" w:pos="540"/>
          <w:tab w:val="left" w:pos="1701"/>
        </w:tabs>
        <w:spacing w:after="120"/>
        <w:ind w:left="567" w:firstLine="567"/>
      </w:pPr>
      <w:r w:rsidRPr="00DF6988">
        <w:rPr>
          <w:snapToGrid w:val="0"/>
          <w:kern w:val="22"/>
        </w:rPr>
        <w:t>(c)</w:t>
      </w:r>
      <w:r w:rsidRPr="00DF6988">
        <w:rPr>
          <w:b/>
          <w:bCs/>
          <w:snapToGrid w:val="0"/>
          <w:kern w:val="22"/>
          <w:szCs w:val="22"/>
        </w:rPr>
        <w:tab/>
      </w:r>
      <w:r w:rsidRPr="00DF6988">
        <w:rPr>
          <w:snapToGrid w:val="0"/>
          <w:kern w:val="22"/>
        </w:rPr>
        <w:t>Eastern Europe</w:t>
      </w:r>
      <w:r w:rsidR="00F83C6F" w:rsidRPr="00DF6988">
        <w:rPr>
          <w:snapToGrid w:val="0"/>
          <w:kern w:val="22"/>
        </w:rPr>
        <w:t xml:space="preserve"> States</w:t>
      </w:r>
      <w:r w:rsidRPr="00DF6988">
        <w:t>:</w:t>
      </w:r>
      <w:r w:rsidRPr="00DF6988">
        <w:rPr>
          <w:snapToGrid w:val="0"/>
          <w:kern w:val="22"/>
          <w:szCs w:val="22"/>
        </w:rPr>
        <w:t xml:space="preserve"> </w:t>
      </w:r>
      <w:r w:rsidRPr="00DF6988">
        <w:rPr>
          <w:noProof/>
          <w:kern w:val="22"/>
          <w:szCs w:val="22"/>
        </w:rPr>
        <w:t>Dilovarsho Dustov</w:t>
      </w:r>
      <w:r w:rsidRPr="00DF6988">
        <w:rPr>
          <w:kern w:val="22"/>
          <w:szCs w:val="22"/>
        </w:rPr>
        <w:t xml:space="preserve">, Elena Makeyeva </w:t>
      </w:r>
      <w:r w:rsidR="00673498" w:rsidRPr="00DF6988">
        <w:rPr>
          <w:kern w:val="22"/>
          <w:szCs w:val="22"/>
        </w:rPr>
        <w:t xml:space="preserve">and </w:t>
      </w:r>
      <w:r w:rsidRPr="00DF6988">
        <w:rPr>
          <w:noProof/>
          <w:snapToGrid w:val="0"/>
          <w:kern w:val="22"/>
          <w:szCs w:val="22"/>
        </w:rPr>
        <w:t>Elzbieta Martyniuk</w:t>
      </w:r>
      <w:r w:rsidRPr="00DF6988">
        <w:rPr>
          <w:snapToGrid w:val="0"/>
          <w:kern w:val="22"/>
          <w:szCs w:val="22"/>
        </w:rPr>
        <w:t xml:space="preserve">; </w:t>
      </w:r>
    </w:p>
    <w:p w14:paraId="58246549" w14:textId="69B7AFDE" w:rsidR="00F0720D" w:rsidRPr="00DF6988" w:rsidRDefault="00F0720D" w:rsidP="00F0720D">
      <w:pPr>
        <w:tabs>
          <w:tab w:val="left" w:pos="540"/>
          <w:tab w:val="left" w:pos="1701"/>
        </w:tabs>
        <w:spacing w:after="120"/>
        <w:ind w:left="567" w:firstLine="567"/>
        <w:rPr>
          <w:snapToGrid w:val="0"/>
          <w:kern w:val="22"/>
          <w:szCs w:val="22"/>
          <w:lang w:val="es-ES"/>
        </w:rPr>
      </w:pPr>
      <w:r w:rsidRPr="00DF6988">
        <w:rPr>
          <w:bCs/>
          <w:snapToGrid w:val="0"/>
          <w:kern w:val="22"/>
          <w:szCs w:val="22"/>
          <w:lang w:val="es-ES"/>
        </w:rPr>
        <w:t>(d)</w:t>
      </w:r>
      <w:r w:rsidRPr="00DF6988">
        <w:rPr>
          <w:b/>
          <w:bCs/>
          <w:snapToGrid w:val="0"/>
          <w:kern w:val="22"/>
          <w:szCs w:val="22"/>
          <w:lang w:val="es-ES"/>
        </w:rPr>
        <w:tab/>
      </w:r>
      <w:r w:rsidRPr="00DF6988">
        <w:rPr>
          <w:snapToGrid w:val="0"/>
          <w:kern w:val="22"/>
          <w:szCs w:val="22"/>
          <w:lang w:val="es-ES"/>
        </w:rPr>
        <w:t>Latin America</w:t>
      </w:r>
      <w:r w:rsidR="00F83C6F" w:rsidRPr="00DF6988">
        <w:rPr>
          <w:snapToGrid w:val="0"/>
          <w:kern w:val="22"/>
          <w:szCs w:val="22"/>
          <w:lang w:val="es-ES"/>
        </w:rPr>
        <w:t>n</w:t>
      </w:r>
      <w:r w:rsidRPr="00DF6988">
        <w:rPr>
          <w:snapToGrid w:val="0"/>
          <w:kern w:val="22"/>
          <w:szCs w:val="22"/>
          <w:lang w:val="es-ES"/>
        </w:rPr>
        <w:t xml:space="preserve"> and Caribbean</w:t>
      </w:r>
      <w:r w:rsidR="00F83C6F" w:rsidRPr="00DF6988">
        <w:rPr>
          <w:snapToGrid w:val="0"/>
          <w:kern w:val="22"/>
          <w:lang w:val="es-ES"/>
        </w:rPr>
        <w:t xml:space="preserve"> States</w:t>
      </w:r>
      <w:r w:rsidRPr="00DF6988">
        <w:rPr>
          <w:snapToGrid w:val="0"/>
          <w:kern w:val="22"/>
          <w:szCs w:val="22"/>
          <w:lang w:val="es-ES"/>
        </w:rPr>
        <w:t xml:space="preserve">: </w:t>
      </w:r>
      <w:r w:rsidRPr="00DF6988">
        <w:rPr>
          <w:noProof/>
          <w:kern w:val="22"/>
          <w:szCs w:val="22"/>
          <w:lang w:val="es-ES"/>
        </w:rPr>
        <w:t>Micaela Anabel Bonafina</w:t>
      </w:r>
      <w:r w:rsidRPr="00DF6988">
        <w:rPr>
          <w:kern w:val="22"/>
          <w:szCs w:val="22"/>
          <w:lang w:val="es-ES"/>
        </w:rPr>
        <w:t xml:space="preserve">, </w:t>
      </w:r>
      <w:r w:rsidRPr="00DF6988">
        <w:rPr>
          <w:noProof/>
          <w:snapToGrid w:val="0"/>
          <w:kern w:val="22"/>
          <w:szCs w:val="22"/>
          <w:lang w:val="es-ES"/>
        </w:rPr>
        <w:t>Teresa Cruz</w:t>
      </w:r>
      <w:r w:rsidRPr="00DF6988">
        <w:rPr>
          <w:kern w:val="22"/>
          <w:szCs w:val="22"/>
          <w:lang w:val="es-ES"/>
        </w:rPr>
        <w:t xml:space="preserve"> </w:t>
      </w:r>
      <w:r w:rsidR="00673498" w:rsidRPr="00DF6988">
        <w:rPr>
          <w:kern w:val="22"/>
          <w:szCs w:val="22"/>
          <w:lang w:val="es-ES"/>
        </w:rPr>
        <w:t xml:space="preserve">and </w:t>
      </w:r>
      <w:r w:rsidRPr="00DF6988">
        <w:rPr>
          <w:noProof/>
          <w:kern w:val="22"/>
          <w:szCs w:val="22"/>
          <w:lang w:val="es-ES"/>
        </w:rPr>
        <w:t>Yolanda Otavalo Cacoango</w:t>
      </w:r>
      <w:r w:rsidRPr="00DF6988">
        <w:rPr>
          <w:kern w:val="22"/>
          <w:szCs w:val="22"/>
          <w:lang w:val="es-ES"/>
        </w:rPr>
        <w:t>;</w:t>
      </w:r>
    </w:p>
    <w:p w14:paraId="074E804F" w14:textId="46E2C33F" w:rsidR="00F0720D" w:rsidRPr="00DF6988" w:rsidRDefault="00F0720D" w:rsidP="00F0720D">
      <w:pPr>
        <w:tabs>
          <w:tab w:val="left" w:pos="540"/>
          <w:tab w:val="left" w:pos="1701"/>
        </w:tabs>
        <w:spacing w:before="120" w:after="120"/>
        <w:ind w:left="567" w:firstLine="567"/>
        <w:rPr>
          <w:kern w:val="22"/>
          <w:szCs w:val="22"/>
        </w:rPr>
      </w:pPr>
      <w:r w:rsidRPr="00DF6988">
        <w:rPr>
          <w:bCs/>
          <w:snapToGrid w:val="0"/>
          <w:kern w:val="22"/>
          <w:szCs w:val="22"/>
        </w:rPr>
        <w:t>(e)</w:t>
      </w:r>
      <w:r w:rsidRPr="00DF6988">
        <w:rPr>
          <w:b/>
          <w:bCs/>
          <w:snapToGrid w:val="0"/>
          <w:kern w:val="22"/>
          <w:szCs w:val="22"/>
        </w:rPr>
        <w:tab/>
      </w:r>
      <w:r w:rsidRPr="00DF6988">
        <w:rPr>
          <w:snapToGrid w:val="0"/>
          <w:kern w:val="22"/>
          <w:szCs w:val="22"/>
        </w:rPr>
        <w:t>Western Europe</w:t>
      </w:r>
      <w:r w:rsidR="00F83C6F" w:rsidRPr="00DF6988">
        <w:rPr>
          <w:snapToGrid w:val="0"/>
          <w:kern w:val="22"/>
          <w:szCs w:val="22"/>
        </w:rPr>
        <w:t>an</w:t>
      </w:r>
      <w:r w:rsidRPr="00DF6988">
        <w:rPr>
          <w:snapToGrid w:val="0"/>
          <w:kern w:val="22"/>
          <w:szCs w:val="22"/>
        </w:rPr>
        <w:t xml:space="preserve"> and other</w:t>
      </w:r>
      <w:r w:rsidR="007130AA" w:rsidRPr="00DF6988">
        <w:rPr>
          <w:snapToGrid w:val="0"/>
          <w:kern w:val="22"/>
          <w:szCs w:val="22"/>
        </w:rPr>
        <w:t xml:space="preserve"> Stat</w:t>
      </w:r>
      <w:r w:rsidR="00673498" w:rsidRPr="00DF6988">
        <w:rPr>
          <w:snapToGrid w:val="0"/>
          <w:kern w:val="22"/>
          <w:szCs w:val="22"/>
        </w:rPr>
        <w:t>e</w:t>
      </w:r>
      <w:r w:rsidRPr="00DF6988">
        <w:rPr>
          <w:snapToGrid w:val="0"/>
          <w:kern w:val="22"/>
          <w:szCs w:val="22"/>
        </w:rPr>
        <w:t xml:space="preserve">s: </w:t>
      </w:r>
      <w:r w:rsidRPr="00DF6988">
        <w:rPr>
          <w:noProof/>
          <w:snapToGrid w:val="0"/>
          <w:kern w:val="22"/>
          <w:szCs w:val="22"/>
        </w:rPr>
        <w:t>Gaute Voigt-Hanssen</w:t>
      </w:r>
      <w:r w:rsidRPr="00DF6988">
        <w:rPr>
          <w:snapToGrid w:val="0"/>
          <w:kern w:val="22"/>
          <w:szCs w:val="22"/>
        </w:rPr>
        <w:t xml:space="preserve">, </w:t>
      </w:r>
      <w:r w:rsidRPr="00DF6988">
        <w:rPr>
          <w:noProof/>
          <w:snapToGrid w:val="0"/>
          <w:kern w:val="22"/>
          <w:szCs w:val="22"/>
        </w:rPr>
        <w:t>Markus Schröder</w:t>
      </w:r>
      <w:r w:rsidRPr="00DF6988">
        <w:rPr>
          <w:snapToGrid w:val="0"/>
          <w:kern w:val="22"/>
          <w:szCs w:val="22"/>
        </w:rPr>
        <w:t xml:space="preserve"> </w:t>
      </w:r>
      <w:r w:rsidR="00673498" w:rsidRPr="00DF6988">
        <w:rPr>
          <w:snapToGrid w:val="0"/>
          <w:kern w:val="22"/>
          <w:szCs w:val="22"/>
        </w:rPr>
        <w:t xml:space="preserve">and </w:t>
      </w:r>
      <w:r w:rsidRPr="00DF6988">
        <w:rPr>
          <w:noProof/>
          <w:kern w:val="22"/>
          <w:szCs w:val="22"/>
        </w:rPr>
        <w:t>Salomé Sidler</w:t>
      </w:r>
      <w:r w:rsidRPr="00DF6988">
        <w:rPr>
          <w:kern w:val="22"/>
          <w:szCs w:val="22"/>
        </w:rPr>
        <w:t>;</w:t>
      </w:r>
    </w:p>
    <w:p w14:paraId="4264E330" w14:textId="5EC2BC84" w:rsidR="00537248" w:rsidRPr="00C93C3F" w:rsidRDefault="00F0720D" w:rsidP="00DF6988">
      <w:pPr>
        <w:tabs>
          <w:tab w:val="left" w:pos="540"/>
          <w:tab w:val="left" w:pos="1701"/>
        </w:tabs>
        <w:spacing w:before="120" w:after="120"/>
        <w:ind w:left="567" w:firstLine="567"/>
      </w:pPr>
      <w:r w:rsidRPr="00C93C3F">
        <w:rPr>
          <w:bCs/>
          <w:snapToGrid w:val="0"/>
          <w:kern w:val="22"/>
          <w:szCs w:val="22"/>
        </w:rPr>
        <w:t>(f)</w:t>
      </w:r>
      <w:r w:rsidRPr="00C93C3F">
        <w:rPr>
          <w:b/>
          <w:bCs/>
          <w:snapToGrid w:val="0"/>
          <w:kern w:val="22"/>
          <w:szCs w:val="22"/>
        </w:rPr>
        <w:tab/>
      </w:r>
      <w:r w:rsidRPr="00C93C3F">
        <w:rPr>
          <w:bCs/>
          <w:iCs/>
          <w:kern w:val="22"/>
          <w:szCs w:val="22"/>
          <w14:ligatures w14:val="standardContextual"/>
        </w:rPr>
        <w:t>Indigenous peoples and local communities:</w:t>
      </w:r>
      <w:r w:rsidRPr="00C93C3F">
        <w:rPr>
          <w:iCs/>
          <w:kern w:val="22"/>
          <w:szCs w:val="22"/>
        </w:rPr>
        <w:t xml:space="preserve"> </w:t>
      </w:r>
      <w:r w:rsidRPr="00C93C3F">
        <w:rPr>
          <w:iCs/>
          <w:noProof/>
          <w:kern w:val="22"/>
          <w:szCs w:val="22"/>
        </w:rPr>
        <w:t>Jennifer Tauli Corpuz</w:t>
      </w:r>
      <w:r w:rsidRPr="00C93C3F">
        <w:rPr>
          <w:iCs/>
          <w:kern w:val="22"/>
          <w:szCs w:val="22"/>
        </w:rPr>
        <w:t xml:space="preserve"> </w:t>
      </w:r>
      <w:r w:rsidR="00673498" w:rsidRPr="00C93C3F">
        <w:rPr>
          <w:iCs/>
          <w:kern w:val="22"/>
          <w:szCs w:val="22"/>
        </w:rPr>
        <w:t xml:space="preserve">and </w:t>
      </w:r>
      <w:r w:rsidRPr="00C93C3F">
        <w:rPr>
          <w:iCs/>
          <w:noProof/>
          <w:kern w:val="22"/>
          <w:szCs w:val="22"/>
        </w:rPr>
        <w:t>Yeshing Juliana Upún Yos</w:t>
      </w:r>
      <w:r w:rsidR="00B005B5" w:rsidRPr="00C93C3F">
        <w:rPr>
          <w:iCs/>
          <w:noProof/>
          <w:kern w:val="22"/>
          <w:szCs w:val="22"/>
        </w:rPr>
        <w:t>.</w:t>
      </w:r>
    </w:p>
    <w:p w14:paraId="336C8F64" w14:textId="77777777" w:rsidR="002B559C" w:rsidRPr="00DF6988" w:rsidRDefault="00ED3849" w:rsidP="00F0720D">
      <w:pPr>
        <w:pStyle w:val="Para1"/>
        <w:numPr>
          <w:ilvl w:val="0"/>
          <w:numId w:val="0"/>
        </w:numPr>
        <w:ind w:left="567"/>
        <w:jc w:val="center"/>
        <w:rPr>
          <w:lang w:val="en-GB"/>
        </w:rPr>
      </w:pPr>
      <w:r w:rsidRPr="00DF6988">
        <w:rPr>
          <w:lang w:val="en-GB"/>
        </w:rPr>
        <w:t>__________</w:t>
      </w:r>
    </w:p>
    <w:sectPr w:rsidR="002B559C" w:rsidRPr="00DF6988" w:rsidSect="00935A91">
      <w:headerReference w:type="even" r:id="rId32"/>
      <w:headerReference w:type="default" r:id="rId33"/>
      <w:footerReference w:type="even" r:id="rId34"/>
      <w:footerReference w:type="default" r:id="rId3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93A77" w14:textId="77777777" w:rsidR="00935A91" w:rsidRDefault="00935A91" w:rsidP="00A96B21">
      <w:r>
        <w:separator/>
      </w:r>
    </w:p>
  </w:endnote>
  <w:endnote w:type="continuationSeparator" w:id="0">
    <w:p w14:paraId="44A91EA0" w14:textId="77777777" w:rsidR="00935A91" w:rsidRDefault="00935A91" w:rsidP="00A96B21">
      <w:r>
        <w:continuationSeparator/>
      </w:r>
    </w:p>
  </w:endnote>
  <w:endnote w:type="continuationNotice" w:id="1">
    <w:p w14:paraId="13E75503" w14:textId="77777777" w:rsidR="00935A91" w:rsidRDefault="00935A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1A4FCD1"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985E1C"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909E1" w14:textId="77777777" w:rsidR="00935A91" w:rsidRDefault="00935A91" w:rsidP="00A96B21">
      <w:r>
        <w:separator/>
      </w:r>
    </w:p>
  </w:footnote>
  <w:footnote w:type="continuationSeparator" w:id="0">
    <w:p w14:paraId="061DF887" w14:textId="77777777" w:rsidR="00935A91" w:rsidRDefault="00935A91" w:rsidP="00A96B21">
      <w:r>
        <w:continuationSeparator/>
      </w:r>
    </w:p>
  </w:footnote>
  <w:footnote w:type="continuationNotice" w:id="1">
    <w:p w14:paraId="4E80F432" w14:textId="77777777" w:rsidR="00935A91" w:rsidRDefault="00935A91"/>
  </w:footnote>
  <w:footnote w:id="2">
    <w:p w14:paraId="3FB692AF" w14:textId="06279241" w:rsidR="00A96B21" w:rsidRPr="00A96B21" w:rsidRDefault="00A96B21" w:rsidP="00D71FFB">
      <w:pPr>
        <w:pStyle w:val="Footnote"/>
      </w:pPr>
      <w:r>
        <w:rPr>
          <w:rStyle w:val="FootnoteReference"/>
        </w:rPr>
        <w:t>*</w:t>
      </w:r>
      <w:r>
        <w:t xml:space="preserve"> </w:t>
      </w:r>
      <w:r w:rsidRPr="00A96B21">
        <w:t>CBD</w:t>
      </w:r>
      <w:r w:rsidR="00E81C7D">
        <w:t>/NP/CC/4/1</w:t>
      </w:r>
      <w:r w:rsidR="009B0D9E">
        <w:t>.</w:t>
      </w:r>
    </w:p>
  </w:footnote>
  <w:footnote w:id="3">
    <w:p w14:paraId="76C1B2DD" w14:textId="68496D7C" w:rsidR="00225FD8" w:rsidRDefault="00225FD8" w:rsidP="00225FD8">
      <w:pPr>
        <w:pStyle w:val="FootnoteText"/>
        <w:rPr>
          <w:sz w:val="18"/>
          <w:szCs w:val="18"/>
          <w:lang w:val="en-US"/>
        </w:rPr>
      </w:pPr>
      <w:r>
        <w:rPr>
          <w:rStyle w:val="FootnoteReference"/>
          <w:sz w:val="18"/>
          <w:szCs w:val="18"/>
        </w:rPr>
        <w:footnoteRef/>
      </w:r>
      <w:r>
        <w:rPr>
          <w:sz w:val="18"/>
          <w:szCs w:val="18"/>
        </w:rPr>
        <w:t xml:space="preserve"> </w:t>
      </w:r>
      <w:hyperlink r:id="rId1" w:history="1">
        <w:r w:rsidR="001C4F79" w:rsidRPr="00CA094B">
          <w:rPr>
            <w:rStyle w:val="Hyperlink"/>
            <w:noProof/>
            <w:kern w:val="18"/>
            <w:sz w:val="18"/>
            <w:szCs w:val="18"/>
          </w:rPr>
          <w:t>CBD/NP/MOP/4/2</w:t>
        </w:r>
      </w:hyperlink>
      <w:r w:rsidRPr="00CA094B">
        <w:rPr>
          <w:rStyle w:val="Hyperlink"/>
          <w:noProof/>
          <w:kern w:val="18"/>
          <w:sz w:val="18"/>
          <w:szCs w:val="18"/>
        </w:rPr>
        <w:t>.</w:t>
      </w:r>
    </w:p>
  </w:footnote>
  <w:footnote w:id="4">
    <w:p w14:paraId="7FF7C0EB" w14:textId="46306D0B" w:rsidR="00225FD8" w:rsidRDefault="00225FD8" w:rsidP="00225FD8">
      <w:pPr>
        <w:pStyle w:val="FootnoteText"/>
        <w:rPr>
          <w:lang w:val="en-US"/>
        </w:rPr>
      </w:pPr>
      <w:r>
        <w:rPr>
          <w:rStyle w:val="FootnoteReference"/>
        </w:rPr>
        <w:footnoteRef/>
      </w:r>
      <w:r>
        <w:t xml:space="preserve"> </w:t>
      </w:r>
      <w:hyperlink r:id="rId2" w:history="1">
        <w:r w:rsidR="0039755C">
          <w:rPr>
            <w:rStyle w:val="Hyperlink"/>
            <w:snapToGrid w:val="0"/>
            <w:kern w:val="22"/>
            <w:szCs w:val="22"/>
          </w:rPr>
          <w:t>CBD/NP/MOP/4/4</w:t>
        </w:r>
      </w:hyperlink>
      <w:r>
        <w:rPr>
          <w:snapToGrid w:val="0"/>
          <w:kern w:val="22"/>
          <w:szCs w:val="22"/>
        </w:rPr>
        <w:t>, para</w:t>
      </w:r>
      <w:r w:rsidR="0075382B">
        <w:rPr>
          <w:snapToGrid w:val="0"/>
          <w:kern w:val="22"/>
          <w:szCs w:val="22"/>
        </w:rPr>
        <w:t>s</w:t>
      </w:r>
      <w:r>
        <w:rPr>
          <w:snapToGrid w:val="0"/>
          <w:kern w:val="22"/>
          <w:szCs w:val="22"/>
        </w:rPr>
        <w:t>.</w:t>
      </w:r>
      <w:r w:rsidR="0075382B">
        <w:rPr>
          <w:snapToGrid w:val="0"/>
          <w:kern w:val="22"/>
          <w:szCs w:val="22"/>
        </w:rPr>
        <w:t xml:space="preserve"> 26–29</w:t>
      </w:r>
      <w:r>
        <w:rPr>
          <w:snapToGrid w:val="0"/>
          <w:kern w:val="22"/>
          <w:szCs w:val="22"/>
        </w:rPr>
        <w:t>.</w:t>
      </w:r>
    </w:p>
  </w:footnote>
  <w:footnote w:id="5">
    <w:p w14:paraId="5EB0EDAE" w14:textId="47C0A4C8" w:rsidR="00225FD8" w:rsidRDefault="00225FD8" w:rsidP="00225FD8">
      <w:pPr>
        <w:pStyle w:val="FootnoteText"/>
        <w:rPr>
          <w:lang w:val="en-US"/>
        </w:rPr>
      </w:pPr>
      <w:r>
        <w:rPr>
          <w:rStyle w:val="FootnoteReference"/>
        </w:rPr>
        <w:footnoteRef/>
      </w:r>
      <w:r>
        <w:t xml:space="preserve"> </w:t>
      </w:r>
      <w:hyperlink r:id="rId3" w:history="1">
        <w:r w:rsidR="00BC7AF9" w:rsidRPr="00BC7AF9">
          <w:rPr>
            <w:rStyle w:val="Hyperlink"/>
          </w:rPr>
          <w:t>CBD/NP/MOP/4/1/Add.5</w:t>
        </w:r>
      </w:hyperlink>
      <w:r w:rsidR="007A4509">
        <w:rPr>
          <w:rStyle w:val="Hyperlink"/>
        </w:rPr>
        <w:t>.</w:t>
      </w:r>
    </w:p>
  </w:footnote>
  <w:footnote w:id="6">
    <w:p w14:paraId="1432A0BB" w14:textId="01604C85" w:rsidR="00D57B67" w:rsidRPr="00622515" w:rsidRDefault="00D57B67">
      <w:pPr>
        <w:pStyle w:val="FootnoteText"/>
        <w:rPr>
          <w:sz w:val="18"/>
          <w:szCs w:val="18"/>
        </w:rPr>
      </w:pPr>
      <w:r>
        <w:rPr>
          <w:rStyle w:val="FootnoteReference"/>
        </w:rPr>
        <w:footnoteRef/>
      </w:r>
      <w:r>
        <w:t xml:space="preserve"> </w:t>
      </w:r>
      <w:r w:rsidR="00622515" w:rsidRPr="00622515">
        <w:rPr>
          <w:sz w:val="18"/>
          <w:szCs w:val="18"/>
        </w:rPr>
        <w:t xml:space="preserve">A compilation </w:t>
      </w:r>
      <w:r w:rsidR="00622515" w:rsidRPr="00467209">
        <w:rPr>
          <w:sz w:val="18"/>
          <w:szCs w:val="18"/>
        </w:rPr>
        <w:t xml:space="preserve">of information </w:t>
      </w:r>
      <w:r w:rsidR="00AD2BC5" w:rsidRPr="00DF6988">
        <w:rPr>
          <w:sz w:val="18"/>
          <w:szCs w:val="18"/>
        </w:rPr>
        <w:t xml:space="preserve">relevant </w:t>
      </w:r>
      <w:r w:rsidR="00622515" w:rsidRPr="00467209">
        <w:rPr>
          <w:sz w:val="18"/>
          <w:szCs w:val="18"/>
        </w:rPr>
        <w:t xml:space="preserve">to </w:t>
      </w:r>
      <w:r w:rsidR="00C6162A" w:rsidRPr="00467209">
        <w:rPr>
          <w:sz w:val="18"/>
          <w:szCs w:val="18"/>
        </w:rPr>
        <w:t>access and benefit-sharing</w:t>
      </w:r>
      <w:r w:rsidR="00C6162A" w:rsidRPr="00622515">
        <w:rPr>
          <w:sz w:val="18"/>
          <w:szCs w:val="18"/>
        </w:rPr>
        <w:t xml:space="preserve"> </w:t>
      </w:r>
      <w:r w:rsidR="00622515" w:rsidRPr="00622515">
        <w:rPr>
          <w:sz w:val="18"/>
          <w:szCs w:val="18"/>
        </w:rPr>
        <w:t xml:space="preserve">under the Kunming-Montreal Global Biodiversity Framework </w:t>
      </w:r>
      <w:r w:rsidR="00BE73DA">
        <w:rPr>
          <w:sz w:val="18"/>
          <w:szCs w:val="18"/>
        </w:rPr>
        <w:t xml:space="preserve">and resources can be found at </w:t>
      </w:r>
      <w:hyperlink r:id="rId4" w:history="1">
        <w:r w:rsidR="00C6162A" w:rsidRPr="00C6162A">
          <w:rPr>
            <w:rStyle w:val="Hyperlink"/>
            <w:sz w:val="18"/>
            <w:szCs w:val="18"/>
          </w:rPr>
          <w:t>www.cbd.int/abs/gbf.shtml#tab=5</w:t>
        </w:r>
      </w:hyperlink>
      <w:r w:rsidR="001A69C0">
        <w:rPr>
          <w:sz w:val="18"/>
          <w:szCs w:val="18"/>
        </w:rPr>
        <w:t>.</w:t>
      </w:r>
    </w:p>
  </w:footnote>
  <w:footnote w:id="7">
    <w:p w14:paraId="5F5652BF" w14:textId="753B4764" w:rsidR="00E378C8" w:rsidRPr="00E378C8" w:rsidRDefault="00E378C8">
      <w:pPr>
        <w:pStyle w:val="FootnoteText"/>
        <w:rPr>
          <w:lang w:val="en-CA"/>
        </w:rPr>
      </w:pPr>
      <w:r>
        <w:rPr>
          <w:rStyle w:val="FootnoteReference"/>
        </w:rPr>
        <w:footnoteRef/>
      </w:r>
      <w:r>
        <w:t xml:space="preserve"> </w:t>
      </w:r>
      <w:r w:rsidRPr="00DD0FE0">
        <w:rPr>
          <w:sz w:val="18"/>
          <w:szCs w:val="18"/>
        </w:rPr>
        <w:t xml:space="preserve">More information on the indicators adopted </w:t>
      </w:r>
      <w:r w:rsidR="00DD0FE0" w:rsidRPr="00DD0FE0">
        <w:rPr>
          <w:sz w:val="18"/>
          <w:szCs w:val="18"/>
        </w:rPr>
        <w:t xml:space="preserve">for Goal C and Target 13 can </w:t>
      </w:r>
      <w:r w:rsidR="007423CA">
        <w:rPr>
          <w:sz w:val="18"/>
          <w:szCs w:val="18"/>
        </w:rPr>
        <w:t xml:space="preserve">also </w:t>
      </w:r>
      <w:r w:rsidR="00DD0FE0" w:rsidRPr="00DD0FE0">
        <w:rPr>
          <w:sz w:val="18"/>
          <w:szCs w:val="18"/>
        </w:rPr>
        <w:t>be found at</w:t>
      </w:r>
      <w:r w:rsidR="00DD0FE0">
        <w:t xml:space="preserve"> </w:t>
      </w:r>
      <w:hyperlink r:id="rId5" w:history="1">
        <w:r w:rsidR="00C6162A" w:rsidRPr="00C6162A">
          <w:rPr>
            <w:rStyle w:val="Hyperlink"/>
            <w:sz w:val="18"/>
            <w:szCs w:val="18"/>
          </w:rPr>
          <w:t>www.cbd.int/abs/gbf.shtml#tab=5</w:t>
        </w:r>
      </w:hyperlink>
      <w:r w:rsidR="001A69C0">
        <w:t>.</w:t>
      </w:r>
    </w:p>
  </w:footnote>
  <w:footnote w:id="8">
    <w:p w14:paraId="0ABB32FF" w14:textId="779A1A0E" w:rsidR="00AA19CF" w:rsidRPr="00424846" w:rsidRDefault="00AA19CF">
      <w:pPr>
        <w:pStyle w:val="FootnoteText"/>
        <w:rPr>
          <w:lang w:val="en-US"/>
        </w:rPr>
      </w:pPr>
      <w:r>
        <w:rPr>
          <w:rStyle w:val="FootnoteReference"/>
        </w:rPr>
        <w:footnoteRef/>
      </w:r>
      <w:r>
        <w:t xml:space="preserve"> </w:t>
      </w:r>
      <w:r>
        <w:rPr>
          <w:lang w:val="en-US"/>
        </w:rPr>
        <w:t>According to the decision, the special trust fund is to be established in 2023 and until 2030</w:t>
      </w:r>
      <w:r w:rsidR="004A40B6">
        <w:rPr>
          <w:lang w:val="en-US"/>
        </w:rPr>
        <w:t>,</w:t>
      </w:r>
      <w:r>
        <w:rPr>
          <w:lang w:val="en-US"/>
        </w:rPr>
        <w:t xml:space="preserve"> unless the Conference of the Parties decides otherwise.</w:t>
      </w:r>
    </w:p>
  </w:footnote>
  <w:footnote w:id="9">
    <w:p w14:paraId="79DD32FD" w14:textId="50DF0CA1" w:rsidR="003C001D" w:rsidRPr="00DF6988" w:rsidRDefault="003C001D">
      <w:pPr>
        <w:pStyle w:val="FootnoteText"/>
        <w:rPr>
          <w:lang w:val="en-CA"/>
        </w:rPr>
      </w:pPr>
      <w:r w:rsidRPr="00BE577B">
        <w:rPr>
          <w:rStyle w:val="FootnoteReference"/>
        </w:rPr>
        <w:footnoteRef/>
      </w:r>
      <w:r w:rsidRPr="00BE577B">
        <w:rPr>
          <w:lang w:val="es-ES"/>
        </w:rPr>
        <w:t xml:space="preserve"> CBD/NP/CB-IAC/2023/1/3, para. </w:t>
      </w:r>
      <w:r w:rsidRPr="00BE577B">
        <w:rPr>
          <w:lang w:val="en-CA"/>
        </w:rPr>
        <w:t>52.</w:t>
      </w:r>
    </w:p>
  </w:footnote>
  <w:footnote w:id="10">
    <w:p w14:paraId="7020CAC4" w14:textId="1C1C4C99" w:rsidR="0010253C" w:rsidRPr="0010253C" w:rsidRDefault="0010253C">
      <w:pPr>
        <w:pStyle w:val="FootnoteText"/>
        <w:rPr>
          <w:lang w:val="en-CA"/>
        </w:rPr>
      </w:pPr>
      <w:r>
        <w:rPr>
          <w:rStyle w:val="FootnoteReference"/>
        </w:rPr>
        <w:footnoteRef/>
      </w:r>
      <w:r>
        <w:t xml:space="preserve"> </w:t>
      </w:r>
      <w:r w:rsidR="00A61195" w:rsidRPr="00A61195">
        <w:t>See notification</w:t>
      </w:r>
      <w:r w:rsidR="00C73421">
        <w:t xml:space="preserve"> No.</w:t>
      </w:r>
      <w:r w:rsidR="00A61195" w:rsidRPr="00A61195">
        <w:t xml:space="preserve"> </w:t>
      </w:r>
      <w:hyperlink r:id="rId6" w:history="1">
        <w:r w:rsidR="00A61195" w:rsidRPr="00617990">
          <w:rPr>
            <w:rStyle w:val="Hyperlink"/>
          </w:rPr>
          <w:t>2020-075</w:t>
        </w:r>
      </w:hyperlink>
      <w:r w:rsidR="00A61195" w:rsidRPr="00A61195">
        <w:t xml:space="preserve"> of 16 September 2020.</w:t>
      </w:r>
    </w:p>
  </w:footnote>
  <w:footnote w:id="11">
    <w:p w14:paraId="6860D097" w14:textId="7E2EAB6E" w:rsidR="009E6972" w:rsidRPr="00EF404B" w:rsidRDefault="009E6972" w:rsidP="009E6972">
      <w:pPr>
        <w:pStyle w:val="FootnoteText"/>
        <w:rPr>
          <w:lang w:val="en-CA"/>
        </w:rPr>
      </w:pPr>
      <w:r>
        <w:rPr>
          <w:rStyle w:val="FootnoteReference"/>
        </w:rPr>
        <w:footnoteRef/>
      </w:r>
      <w:r>
        <w:t xml:space="preserve"> See notification</w:t>
      </w:r>
      <w:r w:rsidR="00C73421">
        <w:t xml:space="preserve"> No.</w:t>
      </w:r>
      <w:r>
        <w:t xml:space="preserve"> </w:t>
      </w:r>
      <w:hyperlink r:id="rId7" w:history="1">
        <w:r w:rsidRPr="00AD0680">
          <w:rPr>
            <w:rStyle w:val="Hyperlink"/>
          </w:rPr>
          <w:t>2022-054</w:t>
        </w:r>
      </w:hyperlink>
      <w:r>
        <w:t xml:space="preserve"> of 1 September 2022</w:t>
      </w:r>
      <w:r w:rsidR="00C73421">
        <w:t>.</w:t>
      </w:r>
    </w:p>
  </w:footnote>
  <w:footnote w:id="12">
    <w:p w14:paraId="3F61B5B6" w14:textId="7BBA86BA" w:rsidR="006910B6" w:rsidRPr="006910B6" w:rsidRDefault="006910B6">
      <w:pPr>
        <w:pStyle w:val="FootnoteText"/>
        <w:rPr>
          <w:lang w:val="en-CA"/>
        </w:rPr>
      </w:pPr>
      <w:r>
        <w:rPr>
          <w:rStyle w:val="FootnoteReference"/>
        </w:rPr>
        <w:footnoteRef/>
      </w:r>
      <w:r>
        <w:t xml:space="preserve"> </w:t>
      </w:r>
      <w:r>
        <w:rPr>
          <w:lang w:val="en-CA"/>
        </w:rPr>
        <w:t>See notification</w:t>
      </w:r>
      <w:r w:rsidR="006F2744">
        <w:rPr>
          <w:lang w:val="en-CA"/>
        </w:rPr>
        <w:t xml:space="preserve"> No.</w:t>
      </w:r>
      <w:r>
        <w:rPr>
          <w:lang w:val="en-CA"/>
        </w:rPr>
        <w:t xml:space="preserve"> </w:t>
      </w:r>
      <w:hyperlink r:id="rId8" w:history="1">
        <w:r w:rsidRPr="001B7C14">
          <w:rPr>
            <w:rStyle w:val="Hyperlink"/>
            <w:lang w:val="en-CA"/>
          </w:rPr>
          <w:t>2023</w:t>
        </w:r>
        <w:r w:rsidR="001B7C14" w:rsidRPr="001B7C14">
          <w:rPr>
            <w:rStyle w:val="Hyperlink"/>
            <w:lang w:val="en-CA"/>
          </w:rPr>
          <w:t>-092</w:t>
        </w:r>
      </w:hyperlink>
      <w:r w:rsidR="001B7C14">
        <w:rPr>
          <w:lang w:val="en-CA"/>
        </w:rPr>
        <w:t xml:space="preserve"> of 22 August 2023</w:t>
      </w:r>
      <w:r w:rsidR="00C73421">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8" w:name="_Hlk137802784"/>
  <w:bookmarkStart w:id="9" w:name="_Hlk137802785"/>
  <w:p w14:paraId="15F91AB9" w14:textId="665FA964"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 w:val="20"/>
            <w:szCs w:val="20"/>
            <w:lang w:val="fr-FR"/>
          </w:rPr>
          <w:t>CBD/</w:t>
        </w:r>
      </w:sdtContent>
    </w:sdt>
    <w:bookmarkEnd w:id="8"/>
    <w:bookmarkEnd w:id="9"/>
    <w:r w:rsidR="0076299C" w:rsidRPr="0076299C">
      <w:rPr>
        <w:sz w:val="20"/>
        <w:szCs w:val="20"/>
        <w:lang w:val="fr-FR"/>
      </w:rPr>
      <w:t>NP/CC/4/2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D161" w14:textId="59ACD546" w:rsidR="002B559C" w:rsidRPr="002B559C" w:rsidRDefault="00000000" w:rsidP="002B559C">
    <w:pPr>
      <w:pStyle w:val="Header"/>
      <w:pBdr>
        <w:bottom w:val="single" w:sz="4" w:space="1" w:color="auto"/>
      </w:pBdr>
      <w:spacing w:after="240"/>
      <w:jc w:val="right"/>
      <w:rPr>
        <w:sz w:val="20"/>
        <w:szCs w:val="20"/>
        <w:lang w:val="fr-FR"/>
      </w:rPr>
    </w:pPr>
    <w:sdt>
      <w:sdtPr>
        <w:rPr>
          <w:caps w:val="0"/>
          <w:szCs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3633DE" w:rsidRPr="003633DE">
          <w:rPr>
            <w:caps w:val="0"/>
            <w:szCs w:val="22"/>
          </w:rPr>
          <w:t>CBD/</w:t>
        </w:r>
      </w:sdtContent>
    </w:sdt>
    <w:r w:rsidR="003633DE" w:rsidRPr="003633DE">
      <w:rPr>
        <w:sz w:val="20"/>
        <w:szCs w:val="20"/>
      </w:rPr>
      <w:t>NP/CC/4/2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E1D9E"/>
    <w:multiLevelType w:val="hybridMultilevel"/>
    <w:tmpl w:val="0FCA3FC6"/>
    <w:lvl w:ilvl="0" w:tplc="FFFFFFFF">
      <w:start w:val="1"/>
      <w:numFmt w:val="decimal"/>
      <w:lvlText w:val="%1."/>
      <w:lvlJc w:val="left"/>
      <w:pPr>
        <w:ind w:left="720" w:hanging="360"/>
      </w:pPr>
      <w:rPr>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53F19E9"/>
    <w:multiLevelType w:val="multilevel"/>
    <w:tmpl w:val="F7E22CE0"/>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2160"/>
        </w:tabs>
        <w:ind w:left="720" w:firstLine="720"/>
      </w:pPr>
      <w:rPr>
        <w:b w:val="0"/>
        <w:i w:val="0"/>
      </w:rPr>
    </w:lvl>
    <w:lvl w:ilvl="2">
      <w:start w:val="1"/>
      <w:numFmt w:val="lowerRoman"/>
      <w:lvlText w:val="(%3)"/>
      <w:lvlJc w:val="right"/>
      <w:pPr>
        <w:tabs>
          <w:tab w:val="num" w:pos="2160"/>
        </w:tabs>
        <w:ind w:left="2160" w:hanging="360"/>
      </w:p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1637"/>
        </w:tabs>
        <w:ind w:left="1637"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357E5B3A"/>
    <w:multiLevelType w:val="hybridMultilevel"/>
    <w:tmpl w:val="F692E506"/>
    <w:lvl w:ilvl="0" w:tplc="1009000F">
      <w:start w:val="1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73F1E3F"/>
    <w:multiLevelType w:val="hybridMultilevel"/>
    <w:tmpl w:val="FDB82660"/>
    <w:lvl w:ilvl="0" w:tplc="8630874C">
      <w:start w:val="3"/>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77469AA"/>
    <w:multiLevelType w:val="multilevel"/>
    <w:tmpl w:val="FB86D9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0B1572"/>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4E0442B4"/>
    <w:multiLevelType w:val="multilevel"/>
    <w:tmpl w:val="C89A4D56"/>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A8F75E3"/>
    <w:multiLevelType w:val="multilevel"/>
    <w:tmpl w:val="5BA2BC02"/>
    <w:lvl w:ilvl="0">
      <w:start w:val="19"/>
      <w:numFmt w:val="decimal"/>
      <w:lvlText w:val="%1."/>
      <w:lvlJc w:val="left"/>
      <w:pPr>
        <w:tabs>
          <w:tab w:val="num" w:pos="360"/>
        </w:tabs>
        <w:ind w:left="0" w:firstLine="0"/>
      </w:pPr>
      <w:rPr>
        <w:rFonts w:hint="default"/>
        <w:b w:val="0"/>
        <w:bCs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5E051D71"/>
    <w:multiLevelType w:val="hybridMultilevel"/>
    <w:tmpl w:val="B4EC6C14"/>
    <w:lvl w:ilvl="0" w:tplc="F006D974">
      <w:start w:val="1"/>
      <w:numFmt w:val="upperLetter"/>
      <w:lvlText w:val="%1."/>
      <w:lvlJc w:val="left"/>
      <w:pPr>
        <w:ind w:left="900" w:hanging="36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1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64A83C4A"/>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b w:val="0"/>
        <w:bCs/>
        <w:i w:val="0"/>
      </w:rPr>
    </w:lvl>
    <w:lvl w:ilvl="2">
      <w:start w:val="1"/>
      <w:numFmt w:val="lowerRoman"/>
      <w:lvlText w:val="(%3)"/>
      <w:lvlJc w:val="right"/>
      <w:pPr>
        <w:tabs>
          <w:tab w:val="num" w:pos="2591"/>
        </w:tabs>
        <w:ind w:left="2591" w:hanging="431"/>
      </w:p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1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EE23244"/>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b w:val="0"/>
        <w:bCs/>
        <w:i w:val="0"/>
      </w:rPr>
    </w:lvl>
    <w:lvl w:ilvl="2">
      <w:start w:val="1"/>
      <w:numFmt w:val="lowerRoman"/>
      <w:lvlText w:val="(%3)"/>
      <w:lvlJc w:val="right"/>
      <w:pPr>
        <w:tabs>
          <w:tab w:val="num" w:pos="2591"/>
        </w:tabs>
        <w:ind w:left="2591" w:hanging="431"/>
      </w:p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2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79156A90"/>
    <w:multiLevelType w:val="hybridMultilevel"/>
    <w:tmpl w:val="F19A30EA"/>
    <w:lvl w:ilvl="0" w:tplc="2F52C612">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8"/>
  </w:num>
  <w:num w:numId="2" w16cid:durableId="2069499237">
    <w:abstractNumId w:val="20"/>
  </w:num>
  <w:num w:numId="3" w16cid:durableId="158270868">
    <w:abstractNumId w:val="22"/>
  </w:num>
  <w:num w:numId="4" w16cid:durableId="159275565">
    <w:abstractNumId w:val="1"/>
  </w:num>
  <w:num w:numId="5" w16cid:durableId="271714945">
    <w:abstractNumId w:val="2"/>
  </w:num>
  <w:num w:numId="6" w16cid:durableId="1351487209">
    <w:abstractNumId w:val="2"/>
  </w:num>
  <w:num w:numId="7" w16cid:durableId="1612737127">
    <w:abstractNumId w:val="5"/>
  </w:num>
  <w:num w:numId="8" w16cid:durableId="1334139419">
    <w:abstractNumId w:val="13"/>
  </w:num>
  <w:num w:numId="9" w16cid:durableId="935023265">
    <w:abstractNumId w:val="19"/>
  </w:num>
  <w:num w:numId="10" w16cid:durableId="268247158">
    <w:abstractNumId w:val="18"/>
  </w:num>
  <w:num w:numId="11" w16cid:durableId="143207059">
    <w:abstractNumId w:val="12"/>
  </w:num>
  <w:num w:numId="12" w16cid:durableId="445121453">
    <w:abstractNumId w:val="4"/>
  </w:num>
  <w:num w:numId="13" w16cid:durableId="1263953771">
    <w:abstractNumId w:val="4"/>
    <w:lvlOverride w:ilvl="0">
      <w:startOverride w:val="1"/>
    </w:lvlOverride>
  </w:num>
  <w:num w:numId="14" w16cid:durableId="199586161">
    <w:abstractNumId w:val="16"/>
  </w:num>
  <w:num w:numId="15" w16cid:durableId="584072443">
    <w:abstractNumId w:val="16"/>
    <w:lvlOverride w:ilvl="0">
      <w:startOverride w:val="1"/>
    </w:lvlOverride>
  </w:num>
  <w:num w:numId="16" w16cid:durableId="1638680439">
    <w:abstractNumId w:val="20"/>
    <w:lvlOverride w:ilvl="0">
      <w:startOverride w:val="1"/>
    </w:lvlOverride>
  </w:num>
  <w:num w:numId="17" w16cid:durableId="1376001245">
    <w:abstractNumId w:val="16"/>
    <w:lvlOverride w:ilvl="0">
      <w:startOverride w:val="1"/>
    </w:lvlOverride>
  </w:num>
  <w:num w:numId="18" w16cid:durableId="1480611021">
    <w:abstractNumId w:val="24"/>
  </w:num>
  <w:num w:numId="19" w16cid:durableId="1967006738">
    <w:abstractNumId w:val="20"/>
    <w:lvlOverride w:ilvl="0">
      <w:startOverride w:val="1"/>
    </w:lvlOverride>
  </w:num>
  <w:num w:numId="20" w16cid:durableId="323556548">
    <w:abstractNumId w:val="20"/>
    <w:lvlOverride w:ilvl="0">
      <w:startOverride w:val="1"/>
    </w:lvlOverride>
  </w:num>
  <w:num w:numId="21" w16cid:durableId="1388140524">
    <w:abstractNumId w:val="8"/>
  </w:num>
  <w:num w:numId="22" w16cid:durableId="19354323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06310696">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9985210">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3702205">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89704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96133079">
    <w:abstractNumId w:val="23"/>
  </w:num>
  <w:num w:numId="28" w16cid:durableId="1661958150">
    <w:abstractNumId w:val="0"/>
  </w:num>
  <w:num w:numId="29" w16cid:durableId="309212683">
    <w:abstractNumId w:val="6"/>
  </w:num>
  <w:num w:numId="30" w16cid:durableId="1816098559">
    <w:abstractNumId w:val="14"/>
  </w:num>
  <w:num w:numId="31" w16cid:durableId="80875184">
    <w:abstractNumId w:val="9"/>
  </w:num>
  <w:num w:numId="32" w16cid:durableId="178395015">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4449854">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69334311">
    <w:abstractNumId w:val="20"/>
  </w:num>
  <w:num w:numId="35" w16cid:durableId="244610751">
    <w:abstractNumId w:val="20"/>
  </w:num>
  <w:num w:numId="36" w16cid:durableId="13923767">
    <w:abstractNumId w:val="20"/>
  </w:num>
  <w:num w:numId="37" w16cid:durableId="1190028282">
    <w:abstractNumId w:val="20"/>
  </w:num>
  <w:num w:numId="38" w16cid:durableId="528227895">
    <w:abstractNumId w:val="20"/>
  </w:num>
  <w:num w:numId="39" w16cid:durableId="1228566093">
    <w:abstractNumId w:val="20"/>
  </w:num>
  <w:num w:numId="40" w16cid:durableId="247423101">
    <w:abstractNumId w:val="20"/>
  </w:num>
  <w:num w:numId="41" w16cid:durableId="1666784103">
    <w:abstractNumId w:val="20"/>
  </w:num>
  <w:num w:numId="42" w16cid:durableId="750196980">
    <w:abstractNumId w:val="15"/>
  </w:num>
  <w:num w:numId="43" w16cid:durableId="1558125251">
    <w:abstractNumId w:val="20"/>
  </w:num>
  <w:num w:numId="44" w16cid:durableId="386074924">
    <w:abstractNumId w:val="20"/>
  </w:num>
  <w:num w:numId="45" w16cid:durableId="416443713">
    <w:abstractNumId w:val="20"/>
  </w:num>
  <w:num w:numId="46" w16cid:durableId="1993826778">
    <w:abstractNumId w:val="7"/>
  </w:num>
  <w:num w:numId="47" w16cid:durableId="42799311">
    <w:abstractNumId w:val="20"/>
  </w:num>
  <w:num w:numId="48" w16cid:durableId="1888301407">
    <w:abstractNumId w:val="10"/>
  </w:num>
  <w:num w:numId="49" w16cid:durableId="363871263">
    <w:abstractNumId w:val="17"/>
  </w:num>
  <w:num w:numId="50" w16cid:durableId="645013486">
    <w:abstractNumId w:val="20"/>
  </w:num>
  <w:num w:numId="51" w16cid:durableId="991519619">
    <w:abstractNumId w:val="20"/>
  </w:num>
  <w:num w:numId="52" w16cid:durableId="189296132">
    <w:abstractNumId w:val="20"/>
  </w:num>
  <w:num w:numId="53" w16cid:durableId="1239248995">
    <w:abstractNumId w:val="20"/>
  </w:num>
  <w:num w:numId="54" w16cid:durableId="825362758">
    <w:abstractNumId w:val="20"/>
  </w:num>
  <w:num w:numId="55" w16cid:durableId="1597594222">
    <w:abstractNumId w:val="20"/>
  </w:num>
  <w:num w:numId="56" w16cid:durableId="1456173483">
    <w:abstractNumId w:val="20"/>
  </w:num>
  <w:num w:numId="57" w16cid:durableId="1215316079">
    <w:abstractNumId w:val="20"/>
  </w:num>
  <w:num w:numId="58" w16cid:durableId="1648628073">
    <w:abstractNumId w:val="20"/>
  </w:num>
  <w:num w:numId="59" w16cid:durableId="465591511">
    <w:abstractNumId w:val="20"/>
  </w:num>
  <w:num w:numId="60" w16cid:durableId="1763332787">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598"/>
    <w:rsid w:val="000014E4"/>
    <w:rsid w:val="00003119"/>
    <w:rsid w:val="000036F2"/>
    <w:rsid w:val="00014D1E"/>
    <w:rsid w:val="000169F0"/>
    <w:rsid w:val="0002037D"/>
    <w:rsid w:val="00024109"/>
    <w:rsid w:val="00024BEC"/>
    <w:rsid w:val="00026411"/>
    <w:rsid w:val="000300C3"/>
    <w:rsid w:val="000323BB"/>
    <w:rsid w:val="00033E9E"/>
    <w:rsid w:val="000350D2"/>
    <w:rsid w:val="000355EA"/>
    <w:rsid w:val="00040598"/>
    <w:rsid w:val="00043977"/>
    <w:rsid w:val="00044627"/>
    <w:rsid w:val="00044983"/>
    <w:rsid w:val="000508B6"/>
    <w:rsid w:val="00050CC2"/>
    <w:rsid w:val="00051047"/>
    <w:rsid w:val="00054CAA"/>
    <w:rsid w:val="00054DE2"/>
    <w:rsid w:val="00054F90"/>
    <w:rsid w:val="00055C48"/>
    <w:rsid w:val="0005755E"/>
    <w:rsid w:val="000600B6"/>
    <w:rsid w:val="00060751"/>
    <w:rsid w:val="000607A4"/>
    <w:rsid w:val="000645AC"/>
    <w:rsid w:val="00064BE4"/>
    <w:rsid w:val="00065B01"/>
    <w:rsid w:val="00066084"/>
    <w:rsid w:val="00066F7C"/>
    <w:rsid w:val="00067167"/>
    <w:rsid w:val="0008562B"/>
    <w:rsid w:val="00086771"/>
    <w:rsid w:val="0009688D"/>
    <w:rsid w:val="000A0256"/>
    <w:rsid w:val="000A125D"/>
    <w:rsid w:val="000A2B1C"/>
    <w:rsid w:val="000A45FB"/>
    <w:rsid w:val="000A7876"/>
    <w:rsid w:val="000B04D2"/>
    <w:rsid w:val="000B0691"/>
    <w:rsid w:val="000B1561"/>
    <w:rsid w:val="000B3D55"/>
    <w:rsid w:val="000B411F"/>
    <w:rsid w:val="000C5F68"/>
    <w:rsid w:val="000C71F6"/>
    <w:rsid w:val="000D21CC"/>
    <w:rsid w:val="000D2E78"/>
    <w:rsid w:val="000E0483"/>
    <w:rsid w:val="000E3B9E"/>
    <w:rsid w:val="000E5DE9"/>
    <w:rsid w:val="000E681A"/>
    <w:rsid w:val="000E7C17"/>
    <w:rsid w:val="000F007B"/>
    <w:rsid w:val="000F0E0B"/>
    <w:rsid w:val="000F0F9A"/>
    <w:rsid w:val="000F74D6"/>
    <w:rsid w:val="0010253C"/>
    <w:rsid w:val="00107164"/>
    <w:rsid w:val="00110D99"/>
    <w:rsid w:val="0011759F"/>
    <w:rsid w:val="001219BA"/>
    <w:rsid w:val="001220B8"/>
    <w:rsid w:val="00132581"/>
    <w:rsid w:val="0013409B"/>
    <w:rsid w:val="001343A2"/>
    <w:rsid w:val="00143CFB"/>
    <w:rsid w:val="00156083"/>
    <w:rsid w:val="00162317"/>
    <w:rsid w:val="001626AA"/>
    <w:rsid w:val="00163463"/>
    <w:rsid w:val="00165951"/>
    <w:rsid w:val="00170AD5"/>
    <w:rsid w:val="00171433"/>
    <w:rsid w:val="00172449"/>
    <w:rsid w:val="00172A8A"/>
    <w:rsid w:val="00174FBA"/>
    <w:rsid w:val="001830CB"/>
    <w:rsid w:val="0018342F"/>
    <w:rsid w:val="00184909"/>
    <w:rsid w:val="00184BE4"/>
    <w:rsid w:val="001869F0"/>
    <w:rsid w:val="00187486"/>
    <w:rsid w:val="0018753E"/>
    <w:rsid w:val="0018786B"/>
    <w:rsid w:val="00192049"/>
    <w:rsid w:val="001A2729"/>
    <w:rsid w:val="001A4326"/>
    <w:rsid w:val="001A69AA"/>
    <w:rsid w:val="001A69C0"/>
    <w:rsid w:val="001B1B49"/>
    <w:rsid w:val="001B7C14"/>
    <w:rsid w:val="001C006E"/>
    <w:rsid w:val="001C09FF"/>
    <w:rsid w:val="001C447D"/>
    <w:rsid w:val="001C4F79"/>
    <w:rsid w:val="001C5EBB"/>
    <w:rsid w:val="001D01F5"/>
    <w:rsid w:val="001D7501"/>
    <w:rsid w:val="001D7688"/>
    <w:rsid w:val="001D76E0"/>
    <w:rsid w:val="001E6104"/>
    <w:rsid w:val="001E68FB"/>
    <w:rsid w:val="001F0836"/>
    <w:rsid w:val="001F6947"/>
    <w:rsid w:val="00200B96"/>
    <w:rsid w:val="00201105"/>
    <w:rsid w:val="00201CAE"/>
    <w:rsid w:val="00202C5E"/>
    <w:rsid w:val="00206C60"/>
    <w:rsid w:val="00217826"/>
    <w:rsid w:val="0022119D"/>
    <w:rsid w:val="00221965"/>
    <w:rsid w:val="002250C7"/>
    <w:rsid w:val="0022568B"/>
    <w:rsid w:val="00225FD8"/>
    <w:rsid w:val="00226AC0"/>
    <w:rsid w:val="00236BD4"/>
    <w:rsid w:val="00241454"/>
    <w:rsid w:val="00243CA4"/>
    <w:rsid w:val="002447B1"/>
    <w:rsid w:val="00245B18"/>
    <w:rsid w:val="00246BD9"/>
    <w:rsid w:val="00250B27"/>
    <w:rsid w:val="00255C66"/>
    <w:rsid w:val="00263EC8"/>
    <w:rsid w:val="00264F29"/>
    <w:rsid w:val="00265E55"/>
    <w:rsid w:val="002731B7"/>
    <w:rsid w:val="0027447D"/>
    <w:rsid w:val="0027677F"/>
    <w:rsid w:val="002820BC"/>
    <w:rsid w:val="00283016"/>
    <w:rsid w:val="00283906"/>
    <w:rsid w:val="002A36A3"/>
    <w:rsid w:val="002A7221"/>
    <w:rsid w:val="002B00CA"/>
    <w:rsid w:val="002B1706"/>
    <w:rsid w:val="002B355F"/>
    <w:rsid w:val="002B559C"/>
    <w:rsid w:val="002B5E04"/>
    <w:rsid w:val="002B7E7B"/>
    <w:rsid w:val="002C03A4"/>
    <w:rsid w:val="002C1900"/>
    <w:rsid w:val="002C2875"/>
    <w:rsid w:val="002C3F46"/>
    <w:rsid w:val="002C5BD6"/>
    <w:rsid w:val="002D0C4D"/>
    <w:rsid w:val="002D0EBC"/>
    <w:rsid w:val="002D61F3"/>
    <w:rsid w:val="002D7433"/>
    <w:rsid w:val="002E3A87"/>
    <w:rsid w:val="002E41F1"/>
    <w:rsid w:val="002E60C2"/>
    <w:rsid w:val="002F0CC8"/>
    <w:rsid w:val="002F34E4"/>
    <w:rsid w:val="003024EE"/>
    <w:rsid w:val="003025DF"/>
    <w:rsid w:val="00302FEF"/>
    <w:rsid w:val="00306254"/>
    <w:rsid w:val="00307688"/>
    <w:rsid w:val="00310608"/>
    <w:rsid w:val="00314AAB"/>
    <w:rsid w:val="00316577"/>
    <w:rsid w:val="00317776"/>
    <w:rsid w:val="00320DD2"/>
    <w:rsid w:val="00321245"/>
    <w:rsid w:val="00322F70"/>
    <w:rsid w:val="00323F22"/>
    <w:rsid w:val="00324312"/>
    <w:rsid w:val="00324C0B"/>
    <w:rsid w:val="00327B41"/>
    <w:rsid w:val="0033371D"/>
    <w:rsid w:val="003369D1"/>
    <w:rsid w:val="00341050"/>
    <w:rsid w:val="003476A9"/>
    <w:rsid w:val="00347739"/>
    <w:rsid w:val="003534CC"/>
    <w:rsid w:val="00354CFE"/>
    <w:rsid w:val="00354DD5"/>
    <w:rsid w:val="003552A2"/>
    <w:rsid w:val="0035705D"/>
    <w:rsid w:val="00360ABC"/>
    <w:rsid w:val="003633DE"/>
    <w:rsid w:val="00373628"/>
    <w:rsid w:val="00375E6A"/>
    <w:rsid w:val="003818C1"/>
    <w:rsid w:val="00383644"/>
    <w:rsid w:val="00384CEA"/>
    <w:rsid w:val="0038790A"/>
    <w:rsid w:val="00395533"/>
    <w:rsid w:val="0039755C"/>
    <w:rsid w:val="003976ED"/>
    <w:rsid w:val="00397A75"/>
    <w:rsid w:val="003A11A8"/>
    <w:rsid w:val="003A50C8"/>
    <w:rsid w:val="003A55D4"/>
    <w:rsid w:val="003A715F"/>
    <w:rsid w:val="003A7484"/>
    <w:rsid w:val="003B0C06"/>
    <w:rsid w:val="003B18A3"/>
    <w:rsid w:val="003B36F8"/>
    <w:rsid w:val="003B41A4"/>
    <w:rsid w:val="003B6069"/>
    <w:rsid w:val="003B7F75"/>
    <w:rsid w:val="003C001D"/>
    <w:rsid w:val="003C6F10"/>
    <w:rsid w:val="003D4B8A"/>
    <w:rsid w:val="003E1AE6"/>
    <w:rsid w:val="003E400E"/>
    <w:rsid w:val="003E64B5"/>
    <w:rsid w:val="003F0BB8"/>
    <w:rsid w:val="00402093"/>
    <w:rsid w:val="004039DE"/>
    <w:rsid w:val="00406792"/>
    <w:rsid w:val="00410B3A"/>
    <w:rsid w:val="00412AC7"/>
    <w:rsid w:val="004200C0"/>
    <w:rsid w:val="004213D9"/>
    <w:rsid w:val="00424846"/>
    <w:rsid w:val="00424D4E"/>
    <w:rsid w:val="004272BE"/>
    <w:rsid w:val="00427F33"/>
    <w:rsid w:val="00431170"/>
    <w:rsid w:val="004319CC"/>
    <w:rsid w:val="0043285C"/>
    <w:rsid w:val="00437C8A"/>
    <w:rsid w:val="0044047A"/>
    <w:rsid w:val="00440F4E"/>
    <w:rsid w:val="00441498"/>
    <w:rsid w:val="004432D2"/>
    <w:rsid w:val="004432E5"/>
    <w:rsid w:val="00444955"/>
    <w:rsid w:val="00454698"/>
    <w:rsid w:val="00456853"/>
    <w:rsid w:val="00456DD8"/>
    <w:rsid w:val="00456DE3"/>
    <w:rsid w:val="004623B6"/>
    <w:rsid w:val="00463AED"/>
    <w:rsid w:val="004660B1"/>
    <w:rsid w:val="00466549"/>
    <w:rsid w:val="00467209"/>
    <w:rsid w:val="00467B6E"/>
    <w:rsid w:val="004701EE"/>
    <w:rsid w:val="00475089"/>
    <w:rsid w:val="004752F6"/>
    <w:rsid w:val="00475511"/>
    <w:rsid w:val="0047698B"/>
    <w:rsid w:val="00476AC7"/>
    <w:rsid w:val="00476F96"/>
    <w:rsid w:val="00480A12"/>
    <w:rsid w:val="00480A8D"/>
    <w:rsid w:val="00480B27"/>
    <w:rsid w:val="0048188D"/>
    <w:rsid w:val="00482595"/>
    <w:rsid w:val="004839B9"/>
    <w:rsid w:val="00484997"/>
    <w:rsid w:val="00486CAD"/>
    <w:rsid w:val="00490F8F"/>
    <w:rsid w:val="00493BCF"/>
    <w:rsid w:val="00497D50"/>
    <w:rsid w:val="004A0AE0"/>
    <w:rsid w:val="004A28E6"/>
    <w:rsid w:val="004A2A2D"/>
    <w:rsid w:val="004A40B6"/>
    <w:rsid w:val="004A4E32"/>
    <w:rsid w:val="004B1FF5"/>
    <w:rsid w:val="004B64F5"/>
    <w:rsid w:val="004C1973"/>
    <w:rsid w:val="004C1A1E"/>
    <w:rsid w:val="004C42DF"/>
    <w:rsid w:val="004C6B97"/>
    <w:rsid w:val="004D0BC5"/>
    <w:rsid w:val="004D5F45"/>
    <w:rsid w:val="004D7742"/>
    <w:rsid w:val="004D7B4D"/>
    <w:rsid w:val="004E51E6"/>
    <w:rsid w:val="004E5785"/>
    <w:rsid w:val="004E7163"/>
    <w:rsid w:val="004F3B21"/>
    <w:rsid w:val="004F3D06"/>
    <w:rsid w:val="00500373"/>
    <w:rsid w:val="00504C2F"/>
    <w:rsid w:val="00507DB9"/>
    <w:rsid w:val="005110A6"/>
    <w:rsid w:val="005120B0"/>
    <w:rsid w:val="00513C30"/>
    <w:rsid w:val="0051428D"/>
    <w:rsid w:val="00514E88"/>
    <w:rsid w:val="00520AD0"/>
    <w:rsid w:val="005229A3"/>
    <w:rsid w:val="00522F2C"/>
    <w:rsid w:val="00536046"/>
    <w:rsid w:val="00537248"/>
    <w:rsid w:val="0053748B"/>
    <w:rsid w:val="00542598"/>
    <w:rsid w:val="00544F2F"/>
    <w:rsid w:val="005515C0"/>
    <w:rsid w:val="00552507"/>
    <w:rsid w:val="005534AE"/>
    <w:rsid w:val="00553D5E"/>
    <w:rsid w:val="00553FA6"/>
    <w:rsid w:val="0055588D"/>
    <w:rsid w:val="005640FB"/>
    <w:rsid w:val="0056632E"/>
    <w:rsid w:val="00566498"/>
    <w:rsid w:val="00573116"/>
    <w:rsid w:val="00573FA1"/>
    <w:rsid w:val="00574316"/>
    <w:rsid w:val="0057475D"/>
    <w:rsid w:val="00574980"/>
    <w:rsid w:val="00580DC0"/>
    <w:rsid w:val="005814D1"/>
    <w:rsid w:val="00584B8A"/>
    <w:rsid w:val="00585BB1"/>
    <w:rsid w:val="005862D6"/>
    <w:rsid w:val="00590452"/>
    <w:rsid w:val="00590A81"/>
    <w:rsid w:val="00590F8F"/>
    <w:rsid w:val="0059162B"/>
    <w:rsid w:val="005922A9"/>
    <w:rsid w:val="005979E2"/>
    <w:rsid w:val="005A206E"/>
    <w:rsid w:val="005A4830"/>
    <w:rsid w:val="005A4C86"/>
    <w:rsid w:val="005B4A66"/>
    <w:rsid w:val="005C0873"/>
    <w:rsid w:val="005C6C47"/>
    <w:rsid w:val="005D6C8E"/>
    <w:rsid w:val="005D7896"/>
    <w:rsid w:val="005D7F1D"/>
    <w:rsid w:val="005E0DC1"/>
    <w:rsid w:val="005E175D"/>
    <w:rsid w:val="005E2605"/>
    <w:rsid w:val="005E5924"/>
    <w:rsid w:val="005E5A8A"/>
    <w:rsid w:val="005E6FA1"/>
    <w:rsid w:val="005E7D45"/>
    <w:rsid w:val="005F59FC"/>
    <w:rsid w:val="0060068C"/>
    <w:rsid w:val="00602F5E"/>
    <w:rsid w:val="006057EF"/>
    <w:rsid w:val="00612751"/>
    <w:rsid w:val="00613FF3"/>
    <w:rsid w:val="00614C53"/>
    <w:rsid w:val="00617990"/>
    <w:rsid w:val="00622515"/>
    <w:rsid w:val="0062562B"/>
    <w:rsid w:val="006260AF"/>
    <w:rsid w:val="00626AD4"/>
    <w:rsid w:val="00627E5C"/>
    <w:rsid w:val="00631E51"/>
    <w:rsid w:val="00635B9F"/>
    <w:rsid w:val="00637D5C"/>
    <w:rsid w:val="00641EB9"/>
    <w:rsid w:val="006437A5"/>
    <w:rsid w:val="00644228"/>
    <w:rsid w:val="0064600E"/>
    <w:rsid w:val="0064609F"/>
    <w:rsid w:val="00657ED6"/>
    <w:rsid w:val="00661116"/>
    <w:rsid w:val="00663793"/>
    <w:rsid w:val="00664069"/>
    <w:rsid w:val="00664772"/>
    <w:rsid w:val="00664D8F"/>
    <w:rsid w:val="00670CDA"/>
    <w:rsid w:val="00673498"/>
    <w:rsid w:val="00673EF4"/>
    <w:rsid w:val="00675755"/>
    <w:rsid w:val="00677529"/>
    <w:rsid w:val="00680060"/>
    <w:rsid w:val="00680A2F"/>
    <w:rsid w:val="00681485"/>
    <w:rsid w:val="006910B6"/>
    <w:rsid w:val="0069160B"/>
    <w:rsid w:val="006929B7"/>
    <w:rsid w:val="00697848"/>
    <w:rsid w:val="006A3DD9"/>
    <w:rsid w:val="006A534F"/>
    <w:rsid w:val="006B1039"/>
    <w:rsid w:val="006B293D"/>
    <w:rsid w:val="006B5C5B"/>
    <w:rsid w:val="006B5C75"/>
    <w:rsid w:val="006B7657"/>
    <w:rsid w:val="006C2051"/>
    <w:rsid w:val="006C2DB2"/>
    <w:rsid w:val="006C3C0A"/>
    <w:rsid w:val="006C3CC6"/>
    <w:rsid w:val="006D1A3F"/>
    <w:rsid w:val="006D1D83"/>
    <w:rsid w:val="006D2AA9"/>
    <w:rsid w:val="006D3F23"/>
    <w:rsid w:val="006D51BE"/>
    <w:rsid w:val="006D691C"/>
    <w:rsid w:val="006D7468"/>
    <w:rsid w:val="006E25B5"/>
    <w:rsid w:val="006F19D4"/>
    <w:rsid w:val="006F1C5C"/>
    <w:rsid w:val="006F2744"/>
    <w:rsid w:val="006F499E"/>
    <w:rsid w:val="006F5635"/>
    <w:rsid w:val="006F7BA4"/>
    <w:rsid w:val="007026CC"/>
    <w:rsid w:val="007075F1"/>
    <w:rsid w:val="007130AA"/>
    <w:rsid w:val="00735A23"/>
    <w:rsid w:val="0073617B"/>
    <w:rsid w:val="00741943"/>
    <w:rsid w:val="00742350"/>
    <w:rsid w:val="007423CA"/>
    <w:rsid w:val="00742B9A"/>
    <w:rsid w:val="00744ACD"/>
    <w:rsid w:val="0074567C"/>
    <w:rsid w:val="0075382B"/>
    <w:rsid w:val="00757FBB"/>
    <w:rsid w:val="00761CFF"/>
    <w:rsid w:val="007624F2"/>
    <w:rsid w:val="0076299C"/>
    <w:rsid w:val="00764848"/>
    <w:rsid w:val="00770FC0"/>
    <w:rsid w:val="00774CDC"/>
    <w:rsid w:val="007752D1"/>
    <w:rsid w:val="00775D82"/>
    <w:rsid w:val="0078222C"/>
    <w:rsid w:val="00790045"/>
    <w:rsid w:val="0079060E"/>
    <w:rsid w:val="00793070"/>
    <w:rsid w:val="00795B80"/>
    <w:rsid w:val="00797295"/>
    <w:rsid w:val="007A4509"/>
    <w:rsid w:val="007A7362"/>
    <w:rsid w:val="007A77AB"/>
    <w:rsid w:val="007A7A9C"/>
    <w:rsid w:val="007B052D"/>
    <w:rsid w:val="007B42A3"/>
    <w:rsid w:val="007B4578"/>
    <w:rsid w:val="007B540F"/>
    <w:rsid w:val="007B68D8"/>
    <w:rsid w:val="007C4B75"/>
    <w:rsid w:val="007C51CC"/>
    <w:rsid w:val="007C77BC"/>
    <w:rsid w:val="007D1A20"/>
    <w:rsid w:val="007D23AC"/>
    <w:rsid w:val="007D6FC7"/>
    <w:rsid w:val="007D71B5"/>
    <w:rsid w:val="007E24AF"/>
    <w:rsid w:val="007E2720"/>
    <w:rsid w:val="007E5229"/>
    <w:rsid w:val="007F7F7E"/>
    <w:rsid w:val="0080358D"/>
    <w:rsid w:val="008111EE"/>
    <w:rsid w:val="00813CFB"/>
    <w:rsid w:val="00814B0F"/>
    <w:rsid w:val="00821105"/>
    <w:rsid w:val="00822DBF"/>
    <w:rsid w:val="0082440D"/>
    <w:rsid w:val="00837A0D"/>
    <w:rsid w:val="00840143"/>
    <w:rsid w:val="00846FD4"/>
    <w:rsid w:val="00847DAA"/>
    <w:rsid w:val="00850EDC"/>
    <w:rsid w:val="008513D1"/>
    <w:rsid w:val="00853D44"/>
    <w:rsid w:val="00864EDD"/>
    <w:rsid w:val="00866285"/>
    <w:rsid w:val="00874541"/>
    <w:rsid w:val="00881C1E"/>
    <w:rsid w:val="0088660D"/>
    <w:rsid w:val="00886876"/>
    <w:rsid w:val="00887190"/>
    <w:rsid w:val="00891268"/>
    <w:rsid w:val="00892495"/>
    <w:rsid w:val="00892E77"/>
    <w:rsid w:val="00894C84"/>
    <w:rsid w:val="00896E1E"/>
    <w:rsid w:val="0089778D"/>
    <w:rsid w:val="00897D77"/>
    <w:rsid w:val="008A6044"/>
    <w:rsid w:val="008A7688"/>
    <w:rsid w:val="008B1430"/>
    <w:rsid w:val="008C0114"/>
    <w:rsid w:val="008C0BE7"/>
    <w:rsid w:val="008C4091"/>
    <w:rsid w:val="008C4E38"/>
    <w:rsid w:val="008C701E"/>
    <w:rsid w:val="008D200C"/>
    <w:rsid w:val="008D27A0"/>
    <w:rsid w:val="008D54E3"/>
    <w:rsid w:val="008D7703"/>
    <w:rsid w:val="008E0581"/>
    <w:rsid w:val="008E6B90"/>
    <w:rsid w:val="008E7DC3"/>
    <w:rsid w:val="008F0A61"/>
    <w:rsid w:val="008F311F"/>
    <w:rsid w:val="008F6307"/>
    <w:rsid w:val="008F707B"/>
    <w:rsid w:val="008F71DF"/>
    <w:rsid w:val="0090085C"/>
    <w:rsid w:val="009020FD"/>
    <w:rsid w:val="009039D4"/>
    <w:rsid w:val="0090788C"/>
    <w:rsid w:val="00922412"/>
    <w:rsid w:val="00922C80"/>
    <w:rsid w:val="00923E70"/>
    <w:rsid w:val="0092402A"/>
    <w:rsid w:val="009274F7"/>
    <w:rsid w:val="00933927"/>
    <w:rsid w:val="00933E1A"/>
    <w:rsid w:val="00935461"/>
    <w:rsid w:val="00935A91"/>
    <w:rsid w:val="00936139"/>
    <w:rsid w:val="00937DDF"/>
    <w:rsid w:val="009432A6"/>
    <w:rsid w:val="00943879"/>
    <w:rsid w:val="00944C45"/>
    <w:rsid w:val="009459E3"/>
    <w:rsid w:val="0095030B"/>
    <w:rsid w:val="00952204"/>
    <w:rsid w:val="00953E09"/>
    <w:rsid w:val="00976118"/>
    <w:rsid w:val="00981551"/>
    <w:rsid w:val="009823AB"/>
    <w:rsid w:val="00986745"/>
    <w:rsid w:val="009869F5"/>
    <w:rsid w:val="009920F8"/>
    <w:rsid w:val="0099490A"/>
    <w:rsid w:val="00994B79"/>
    <w:rsid w:val="00995DDC"/>
    <w:rsid w:val="009A72D8"/>
    <w:rsid w:val="009B0448"/>
    <w:rsid w:val="009B0BB3"/>
    <w:rsid w:val="009B0D9E"/>
    <w:rsid w:val="009B77DE"/>
    <w:rsid w:val="009C1114"/>
    <w:rsid w:val="009C4177"/>
    <w:rsid w:val="009C7016"/>
    <w:rsid w:val="009D1790"/>
    <w:rsid w:val="009D3B1F"/>
    <w:rsid w:val="009D46E0"/>
    <w:rsid w:val="009D6E64"/>
    <w:rsid w:val="009D6F4E"/>
    <w:rsid w:val="009D7D48"/>
    <w:rsid w:val="009E10EB"/>
    <w:rsid w:val="009E2710"/>
    <w:rsid w:val="009E28F4"/>
    <w:rsid w:val="009E2DF5"/>
    <w:rsid w:val="009E67F4"/>
    <w:rsid w:val="009E6972"/>
    <w:rsid w:val="009F0C39"/>
    <w:rsid w:val="009F7E0B"/>
    <w:rsid w:val="00A01FC9"/>
    <w:rsid w:val="00A041BB"/>
    <w:rsid w:val="00A0508F"/>
    <w:rsid w:val="00A10672"/>
    <w:rsid w:val="00A17E0B"/>
    <w:rsid w:val="00A20ED0"/>
    <w:rsid w:val="00A22C55"/>
    <w:rsid w:val="00A41EA7"/>
    <w:rsid w:val="00A45B47"/>
    <w:rsid w:val="00A46D15"/>
    <w:rsid w:val="00A504EB"/>
    <w:rsid w:val="00A52200"/>
    <w:rsid w:val="00A52F2F"/>
    <w:rsid w:val="00A54DC7"/>
    <w:rsid w:val="00A54FA0"/>
    <w:rsid w:val="00A555A9"/>
    <w:rsid w:val="00A55B84"/>
    <w:rsid w:val="00A57B1D"/>
    <w:rsid w:val="00A60615"/>
    <w:rsid w:val="00A61195"/>
    <w:rsid w:val="00A6302D"/>
    <w:rsid w:val="00A7180E"/>
    <w:rsid w:val="00A73D99"/>
    <w:rsid w:val="00A751C9"/>
    <w:rsid w:val="00A80643"/>
    <w:rsid w:val="00A84085"/>
    <w:rsid w:val="00A87F5E"/>
    <w:rsid w:val="00A90799"/>
    <w:rsid w:val="00A91FA0"/>
    <w:rsid w:val="00A96108"/>
    <w:rsid w:val="00A96B21"/>
    <w:rsid w:val="00AA19CF"/>
    <w:rsid w:val="00AA27D8"/>
    <w:rsid w:val="00AB0CAA"/>
    <w:rsid w:val="00AB2256"/>
    <w:rsid w:val="00AB6CA9"/>
    <w:rsid w:val="00AB78F7"/>
    <w:rsid w:val="00AC4CAB"/>
    <w:rsid w:val="00AD0680"/>
    <w:rsid w:val="00AD0A74"/>
    <w:rsid w:val="00AD2BC5"/>
    <w:rsid w:val="00AE1A95"/>
    <w:rsid w:val="00AE4319"/>
    <w:rsid w:val="00AE4864"/>
    <w:rsid w:val="00AF09BD"/>
    <w:rsid w:val="00AF31E5"/>
    <w:rsid w:val="00AF5A0C"/>
    <w:rsid w:val="00AF70BC"/>
    <w:rsid w:val="00B005B5"/>
    <w:rsid w:val="00B0140C"/>
    <w:rsid w:val="00B029C4"/>
    <w:rsid w:val="00B04F63"/>
    <w:rsid w:val="00B054D6"/>
    <w:rsid w:val="00B126ED"/>
    <w:rsid w:val="00B12F57"/>
    <w:rsid w:val="00B1324A"/>
    <w:rsid w:val="00B17D27"/>
    <w:rsid w:val="00B277D7"/>
    <w:rsid w:val="00B27D2F"/>
    <w:rsid w:val="00B3199B"/>
    <w:rsid w:val="00B36EA9"/>
    <w:rsid w:val="00B50550"/>
    <w:rsid w:val="00B50EE4"/>
    <w:rsid w:val="00B53CBD"/>
    <w:rsid w:val="00B612AF"/>
    <w:rsid w:val="00B65214"/>
    <w:rsid w:val="00B65ADD"/>
    <w:rsid w:val="00B66655"/>
    <w:rsid w:val="00B67545"/>
    <w:rsid w:val="00B67CC3"/>
    <w:rsid w:val="00B72A11"/>
    <w:rsid w:val="00B747A5"/>
    <w:rsid w:val="00B75D5F"/>
    <w:rsid w:val="00B809EF"/>
    <w:rsid w:val="00B926A0"/>
    <w:rsid w:val="00B93029"/>
    <w:rsid w:val="00B942A8"/>
    <w:rsid w:val="00BA46EB"/>
    <w:rsid w:val="00BA5045"/>
    <w:rsid w:val="00BA53FB"/>
    <w:rsid w:val="00BA541B"/>
    <w:rsid w:val="00BA7233"/>
    <w:rsid w:val="00BB120F"/>
    <w:rsid w:val="00BB1D55"/>
    <w:rsid w:val="00BB6F6C"/>
    <w:rsid w:val="00BC0BD8"/>
    <w:rsid w:val="00BC3321"/>
    <w:rsid w:val="00BC38BC"/>
    <w:rsid w:val="00BC4878"/>
    <w:rsid w:val="00BC497D"/>
    <w:rsid w:val="00BC6521"/>
    <w:rsid w:val="00BC7470"/>
    <w:rsid w:val="00BC7AF9"/>
    <w:rsid w:val="00BD37A6"/>
    <w:rsid w:val="00BD4556"/>
    <w:rsid w:val="00BD78BA"/>
    <w:rsid w:val="00BD7ADA"/>
    <w:rsid w:val="00BE0808"/>
    <w:rsid w:val="00BE222E"/>
    <w:rsid w:val="00BE44F5"/>
    <w:rsid w:val="00BE577B"/>
    <w:rsid w:val="00BE73DA"/>
    <w:rsid w:val="00BF2BD1"/>
    <w:rsid w:val="00BF3B3D"/>
    <w:rsid w:val="00C02822"/>
    <w:rsid w:val="00C127C9"/>
    <w:rsid w:val="00C13278"/>
    <w:rsid w:val="00C165D1"/>
    <w:rsid w:val="00C20EEF"/>
    <w:rsid w:val="00C2354A"/>
    <w:rsid w:val="00C25512"/>
    <w:rsid w:val="00C342B2"/>
    <w:rsid w:val="00C344C2"/>
    <w:rsid w:val="00C35FAD"/>
    <w:rsid w:val="00C37D1A"/>
    <w:rsid w:val="00C37EFE"/>
    <w:rsid w:val="00C40461"/>
    <w:rsid w:val="00C41760"/>
    <w:rsid w:val="00C432C7"/>
    <w:rsid w:val="00C44C8A"/>
    <w:rsid w:val="00C471F7"/>
    <w:rsid w:val="00C52748"/>
    <w:rsid w:val="00C53091"/>
    <w:rsid w:val="00C55ED7"/>
    <w:rsid w:val="00C6162A"/>
    <w:rsid w:val="00C726F8"/>
    <w:rsid w:val="00C73421"/>
    <w:rsid w:val="00C73F17"/>
    <w:rsid w:val="00C73FE2"/>
    <w:rsid w:val="00C808DC"/>
    <w:rsid w:val="00C82992"/>
    <w:rsid w:val="00C8331E"/>
    <w:rsid w:val="00C85E53"/>
    <w:rsid w:val="00C86064"/>
    <w:rsid w:val="00C862D2"/>
    <w:rsid w:val="00C92234"/>
    <w:rsid w:val="00C93C3F"/>
    <w:rsid w:val="00C97164"/>
    <w:rsid w:val="00CA094B"/>
    <w:rsid w:val="00CA1512"/>
    <w:rsid w:val="00CA5048"/>
    <w:rsid w:val="00CA5B7D"/>
    <w:rsid w:val="00CA5C9F"/>
    <w:rsid w:val="00CA5DB9"/>
    <w:rsid w:val="00CB6935"/>
    <w:rsid w:val="00CB6AFC"/>
    <w:rsid w:val="00CB76E9"/>
    <w:rsid w:val="00CC75E0"/>
    <w:rsid w:val="00CD0DE5"/>
    <w:rsid w:val="00CD238E"/>
    <w:rsid w:val="00CD353C"/>
    <w:rsid w:val="00CD372D"/>
    <w:rsid w:val="00CD5FFE"/>
    <w:rsid w:val="00CD7F76"/>
    <w:rsid w:val="00CE1EA4"/>
    <w:rsid w:val="00CE3175"/>
    <w:rsid w:val="00CE3DAC"/>
    <w:rsid w:val="00CF21A9"/>
    <w:rsid w:val="00CF2812"/>
    <w:rsid w:val="00CF70AB"/>
    <w:rsid w:val="00CF7D3B"/>
    <w:rsid w:val="00D03346"/>
    <w:rsid w:val="00D0476B"/>
    <w:rsid w:val="00D058F7"/>
    <w:rsid w:val="00D101E9"/>
    <w:rsid w:val="00D11D6C"/>
    <w:rsid w:val="00D12044"/>
    <w:rsid w:val="00D13785"/>
    <w:rsid w:val="00D13AB4"/>
    <w:rsid w:val="00D15BC8"/>
    <w:rsid w:val="00D22711"/>
    <w:rsid w:val="00D237E5"/>
    <w:rsid w:val="00D265EC"/>
    <w:rsid w:val="00D3059B"/>
    <w:rsid w:val="00D316A7"/>
    <w:rsid w:val="00D335C1"/>
    <w:rsid w:val="00D33936"/>
    <w:rsid w:val="00D34B8C"/>
    <w:rsid w:val="00D36604"/>
    <w:rsid w:val="00D36740"/>
    <w:rsid w:val="00D46DD2"/>
    <w:rsid w:val="00D47FEC"/>
    <w:rsid w:val="00D502C2"/>
    <w:rsid w:val="00D50CB8"/>
    <w:rsid w:val="00D5187B"/>
    <w:rsid w:val="00D55956"/>
    <w:rsid w:val="00D57B67"/>
    <w:rsid w:val="00D60046"/>
    <w:rsid w:val="00D60060"/>
    <w:rsid w:val="00D602B8"/>
    <w:rsid w:val="00D653C5"/>
    <w:rsid w:val="00D71FFB"/>
    <w:rsid w:val="00D72F66"/>
    <w:rsid w:val="00D80647"/>
    <w:rsid w:val="00D80E61"/>
    <w:rsid w:val="00D844CD"/>
    <w:rsid w:val="00D8530F"/>
    <w:rsid w:val="00D86024"/>
    <w:rsid w:val="00D90896"/>
    <w:rsid w:val="00DA2883"/>
    <w:rsid w:val="00DA333F"/>
    <w:rsid w:val="00DB081B"/>
    <w:rsid w:val="00DC2901"/>
    <w:rsid w:val="00DC7112"/>
    <w:rsid w:val="00DC7C8E"/>
    <w:rsid w:val="00DD06D5"/>
    <w:rsid w:val="00DD0FE0"/>
    <w:rsid w:val="00DD331E"/>
    <w:rsid w:val="00DD367F"/>
    <w:rsid w:val="00DE2F01"/>
    <w:rsid w:val="00DE404D"/>
    <w:rsid w:val="00DF0A5B"/>
    <w:rsid w:val="00DF0D6A"/>
    <w:rsid w:val="00DF116D"/>
    <w:rsid w:val="00DF123A"/>
    <w:rsid w:val="00DF31E9"/>
    <w:rsid w:val="00DF599F"/>
    <w:rsid w:val="00DF6017"/>
    <w:rsid w:val="00DF6988"/>
    <w:rsid w:val="00DF757D"/>
    <w:rsid w:val="00E0070B"/>
    <w:rsid w:val="00E009BF"/>
    <w:rsid w:val="00E0587C"/>
    <w:rsid w:val="00E06C58"/>
    <w:rsid w:val="00E12405"/>
    <w:rsid w:val="00E14BF9"/>
    <w:rsid w:val="00E1597C"/>
    <w:rsid w:val="00E15B8A"/>
    <w:rsid w:val="00E22356"/>
    <w:rsid w:val="00E22A8B"/>
    <w:rsid w:val="00E2694F"/>
    <w:rsid w:val="00E26FE6"/>
    <w:rsid w:val="00E378C8"/>
    <w:rsid w:val="00E379B6"/>
    <w:rsid w:val="00E40539"/>
    <w:rsid w:val="00E4292D"/>
    <w:rsid w:val="00E43AB4"/>
    <w:rsid w:val="00E52384"/>
    <w:rsid w:val="00E550B1"/>
    <w:rsid w:val="00E6179E"/>
    <w:rsid w:val="00E63482"/>
    <w:rsid w:val="00E73056"/>
    <w:rsid w:val="00E73B4E"/>
    <w:rsid w:val="00E81C7D"/>
    <w:rsid w:val="00E862B7"/>
    <w:rsid w:val="00E87866"/>
    <w:rsid w:val="00E9202F"/>
    <w:rsid w:val="00E95E38"/>
    <w:rsid w:val="00E96C8F"/>
    <w:rsid w:val="00E97E62"/>
    <w:rsid w:val="00EA0658"/>
    <w:rsid w:val="00EA2A0D"/>
    <w:rsid w:val="00EA5A70"/>
    <w:rsid w:val="00EA5AE4"/>
    <w:rsid w:val="00EA63A2"/>
    <w:rsid w:val="00EA69E7"/>
    <w:rsid w:val="00EB0B39"/>
    <w:rsid w:val="00EB358E"/>
    <w:rsid w:val="00EB4199"/>
    <w:rsid w:val="00EB4EB1"/>
    <w:rsid w:val="00EB6F43"/>
    <w:rsid w:val="00EC0BDD"/>
    <w:rsid w:val="00EC14E7"/>
    <w:rsid w:val="00EC15BD"/>
    <w:rsid w:val="00EC51BD"/>
    <w:rsid w:val="00ED3849"/>
    <w:rsid w:val="00ED5126"/>
    <w:rsid w:val="00EE2403"/>
    <w:rsid w:val="00EE2717"/>
    <w:rsid w:val="00EE5F2D"/>
    <w:rsid w:val="00EE7D0B"/>
    <w:rsid w:val="00EF07F8"/>
    <w:rsid w:val="00EF404B"/>
    <w:rsid w:val="00F0489F"/>
    <w:rsid w:val="00F04E93"/>
    <w:rsid w:val="00F063F6"/>
    <w:rsid w:val="00F06CE1"/>
    <w:rsid w:val="00F0720D"/>
    <w:rsid w:val="00F21002"/>
    <w:rsid w:val="00F258FB"/>
    <w:rsid w:val="00F271FA"/>
    <w:rsid w:val="00F31146"/>
    <w:rsid w:val="00F3438B"/>
    <w:rsid w:val="00F35C4D"/>
    <w:rsid w:val="00F36501"/>
    <w:rsid w:val="00F40D80"/>
    <w:rsid w:val="00F46F50"/>
    <w:rsid w:val="00F50176"/>
    <w:rsid w:val="00F54AA6"/>
    <w:rsid w:val="00F61625"/>
    <w:rsid w:val="00F62A67"/>
    <w:rsid w:val="00F63096"/>
    <w:rsid w:val="00F636D6"/>
    <w:rsid w:val="00F7244E"/>
    <w:rsid w:val="00F75F90"/>
    <w:rsid w:val="00F80884"/>
    <w:rsid w:val="00F83C6F"/>
    <w:rsid w:val="00F90533"/>
    <w:rsid w:val="00F90C06"/>
    <w:rsid w:val="00F9499A"/>
    <w:rsid w:val="00FA0180"/>
    <w:rsid w:val="00FA18C9"/>
    <w:rsid w:val="00FA4186"/>
    <w:rsid w:val="00FA46BA"/>
    <w:rsid w:val="00FA5712"/>
    <w:rsid w:val="00FA68F7"/>
    <w:rsid w:val="00FA7E5A"/>
    <w:rsid w:val="00FC01EB"/>
    <w:rsid w:val="00FC10BC"/>
    <w:rsid w:val="00FC1369"/>
    <w:rsid w:val="00FC447D"/>
    <w:rsid w:val="00FC75C0"/>
    <w:rsid w:val="00FD0753"/>
    <w:rsid w:val="00FD212F"/>
    <w:rsid w:val="00FD3456"/>
    <w:rsid w:val="00FE00CB"/>
    <w:rsid w:val="00FE0E33"/>
    <w:rsid w:val="00FF05E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82533"/>
  <w15:chartTrackingRefBased/>
  <w15:docId w15:val="{F4789D3F-8145-4854-BFAC-B295CDA64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FC7"/>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unhideWhenUsed/>
    <w:rsid w:val="00225FD8"/>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225FD8"/>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character" w:customStyle="1" w:styleId="Para1Char">
    <w:name w:val="Para1 Char"/>
    <w:link w:val="Para10"/>
    <w:locked/>
    <w:rsid w:val="00225FD8"/>
    <w:rPr>
      <w:rFonts w:ascii="Times New Roman" w:eastAsia="Times New Roman" w:hAnsi="Times New Roman" w:cs="Times New Roman"/>
      <w:kern w:val="0"/>
      <w:sz w:val="24"/>
      <w:szCs w:val="18"/>
      <w:lang w:eastAsia="ja-JP"/>
      <w14:ligatures w14:val="none"/>
    </w:rPr>
  </w:style>
  <w:style w:type="paragraph" w:customStyle="1" w:styleId="Para10">
    <w:name w:val="Para1"/>
    <w:basedOn w:val="Normal"/>
    <w:link w:val="Para1Char"/>
    <w:rsid w:val="00225FD8"/>
    <w:pPr>
      <w:snapToGrid w:val="0"/>
      <w:spacing w:before="120" w:after="120"/>
      <w:jc w:val="left"/>
    </w:pPr>
    <w:rPr>
      <w:sz w:val="24"/>
      <w:szCs w:val="18"/>
      <w:lang w:val="en-CA" w:eastAsia="ja-JP"/>
    </w:rPr>
  </w:style>
  <w:style w:type="paragraph" w:customStyle="1" w:styleId="Para30">
    <w:name w:val="Para3"/>
    <w:basedOn w:val="Normal"/>
    <w:rsid w:val="00225FD8"/>
    <w:pPr>
      <w:tabs>
        <w:tab w:val="left" w:pos="1980"/>
      </w:tabs>
      <w:spacing w:before="80" w:after="80"/>
      <w:jc w:val="left"/>
    </w:pPr>
    <w:rPr>
      <w:sz w:val="24"/>
      <w:szCs w:val="20"/>
      <w:lang w:val="en-CA" w:eastAsia="ja-JP"/>
    </w:rPr>
  </w:style>
  <w:style w:type="character" w:styleId="FollowedHyperlink">
    <w:name w:val="FollowedHyperlink"/>
    <w:basedOn w:val="DefaultParagraphFont"/>
    <w:uiPriority w:val="99"/>
    <w:semiHidden/>
    <w:unhideWhenUsed/>
    <w:rsid w:val="00CE3DAC"/>
    <w:rPr>
      <w:color w:val="954F72" w:themeColor="followedHyperlink"/>
      <w:u w:val="single"/>
    </w:rPr>
  </w:style>
  <w:style w:type="character" w:styleId="UnresolvedMention">
    <w:name w:val="Unresolved Mention"/>
    <w:basedOn w:val="DefaultParagraphFont"/>
    <w:uiPriority w:val="99"/>
    <w:semiHidden/>
    <w:unhideWhenUsed/>
    <w:rsid w:val="00BC7AF9"/>
    <w:rPr>
      <w:color w:val="605E5C"/>
      <w:shd w:val="clear" w:color="auto" w:fill="E1DFDD"/>
    </w:rPr>
  </w:style>
  <w:style w:type="paragraph" w:styleId="ListParagraph">
    <w:name w:val="List Paragraph"/>
    <w:basedOn w:val="Normal"/>
    <w:uiPriority w:val="34"/>
    <w:qFormat/>
    <w:rsid w:val="00AD0A74"/>
    <w:pPr>
      <w:ind w:left="720"/>
      <w:contextualSpacing/>
    </w:pPr>
    <w:rPr>
      <w:rFonts w:cs="Angsana New"/>
    </w:rPr>
  </w:style>
  <w:style w:type="paragraph" w:customStyle="1" w:styleId="paragraph">
    <w:name w:val="paragraph"/>
    <w:basedOn w:val="Normal"/>
    <w:rsid w:val="00B27D2F"/>
    <w:pPr>
      <w:spacing w:before="100" w:beforeAutospacing="1" w:after="100" w:afterAutospacing="1"/>
      <w:jc w:val="left"/>
    </w:pPr>
    <w:rPr>
      <w:sz w:val="24"/>
      <w:lang w:val="en-CA" w:eastAsia="en-CA"/>
    </w:rPr>
  </w:style>
  <w:style w:type="character" w:customStyle="1" w:styleId="normaltextrun">
    <w:name w:val="normaltextrun"/>
    <w:basedOn w:val="DefaultParagraphFont"/>
    <w:rsid w:val="00B27D2F"/>
  </w:style>
  <w:style w:type="character" w:customStyle="1" w:styleId="eop">
    <w:name w:val="eop"/>
    <w:basedOn w:val="DefaultParagraphFont"/>
    <w:rsid w:val="00B27D2F"/>
  </w:style>
  <w:style w:type="table" w:customStyle="1" w:styleId="TableGrid2">
    <w:name w:val="Table Grid2"/>
    <w:basedOn w:val="TableNormal"/>
    <w:next w:val="TableGrid"/>
    <w:uiPriority w:val="39"/>
    <w:rsid w:val="00AE486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818C1"/>
    <w:rPr>
      <w:b/>
      <w:bCs/>
    </w:rPr>
  </w:style>
  <w:style w:type="paragraph" w:styleId="Revision">
    <w:name w:val="Revision"/>
    <w:hidden/>
    <w:uiPriority w:val="99"/>
    <w:semiHidden/>
    <w:rsid w:val="000645AC"/>
    <w:pPr>
      <w:spacing w:after="0" w:line="240" w:lineRule="auto"/>
    </w:pPr>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3574">
      <w:bodyDiv w:val="1"/>
      <w:marLeft w:val="0"/>
      <w:marRight w:val="0"/>
      <w:marTop w:val="0"/>
      <w:marBottom w:val="0"/>
      <w:divBdr>
        <w:top w:val="none" w:sz="0" w:space="0" w:color="auto"/>
        <w:left w:val="none" w:sz="0" w:space="0" w:color="auto"/>
        <w:bottom w:val="none" w:sz="0" w:space="0" w:color="auto"/>
        <w:right w:val="none" w:sz="0" w:space="0" w:color="auto"/>
      </w:divBdr>
    </w:div>
    <w:div w:id="296958700">
      <w:bodyDiv w:val="1"/>
      <w:marLeft w:val="0"/>
      <w:marRight w:val="0"/>
      <w:marTop w:val="0"/>
      <w:marBottom w:val="0"/>
      <w:divBdr>
        <w:top w:val="none" w:sz="0" w:space="0" w:color="auto"/>
        <w:left w:val="none" w:sz="0" w:space="0" w:color="auto"/>
        <w:bottom w:val="none" w:sz="0" w:space="0" w:color="auto"/>
        <w:right w:val="none" w:sz="0" w:space="0" w:color="auto"/>
      </w:divBdr>
    </w:div>
    <w:div w:id="601180451">
      <w:bodyDiv w:val="1"/>
      <w:marLeft w:val="0"/>
      <w:marRight w:val="0"/>
      <w:marTop w:val="0"/>
      <w:marBottom w:val="0"/>
      <w:divBdr>
        <w:top w:val="none" w:sz="0" w:space="0" w:color="auto"/>
        <w:left w:val="none" w:sz="0" w:space="0" w:color="auto"/>
        <w:bottom w:val="none" w:sz="0" w:space="0" w:color="auto"/>
        <w:right w:val="none" w:sz="0" w:space="0" w:color="auto"/>
      </w:divBdr>
    </w:div>
    <w:div w:id="1282885096">
      <w:bodyDiv w:val="1"/>
      <w:marLeft w:val="0"/>
      <w:marRight w:val="0"/>
      <w:marTop w:val="0"/>
      <w:marBottom w:val="0"/>
      <w:divBdr>
        <w:top w:val="none" w:sz="0" w:space="0" w:color="auto"/>
        <w:left w:val="none" w:sz="0" w:space="0" w:color="auto"/>
        <w:bottom w:val="none" w:sz="0" w:space="0" w:color="auto"/>
        <w:right w:val="none" w:sz="0" w:space="0" w:color="auto"/>
      </w:divBdr>
    </w:div>
    <w:div w:id="1786146917">
      <w:bodyDiv w:val="1"/>
      <w:marLeft w:val="0"/>
      <w:marRight w:val="0"/>
      <w:marTop w:val="0"/>
      <w:marBottom w:val="0"/>
      <w:divBdr>
        <w:top w:val="none" w:sz="0" w:space="0" w:color="auto"/>
        <w:left w:val="none" w:sz="0" w:space="0" w:color="auto"/>
        <w:bottom w:val="none" w:sz="0" w:space="0" w:color="auto"/>
        <w:right w:val="none" w:sz="0" w:space="0" w:color="auto"/>
      </w:divBdr>
    </w:div>
    <w:div w:id="1820807923">
      <w:bodyDiv w:val="1"/>
      <w:marLeft w:val="0"/>
      <w:marRight w:val="0"/>
      <w:marTop w:val="0"/>
      <w:marBottom w:val="0"/>
      <w:divBdr>
        <w:top w:val="none" w:sz="0" w:space="0" w:color="auto"/>
        <w:left w:val="none" w:sz="0" w:space="0" w:color="auto"/>
        <w:bottom w:val="none" w:sz="0" w:space="0" w:color="auto"/>
        <w:right w:val="none" w:sz="0" w:space="0" w:color="auto"/>
      </w:divBdr>
    </w:div>
    <w:div w:id="1825662991">
      <w:bodyDiv w:val="1"/>
      <w:marLeft w:val="0"/>
      <w:marRight w:val="0"/>
      <w:marTop w:val="0"/>
      <w:marBottom w:val="0"/>
      <w:divBdr>
        <w:top w:val="none" w:sz="0" w:space="0" w:color="auto"/>
        <w:left w:val="none" w:sz="0" w:space="0" w:color="auto"/>
        <w:bottom w:val="none" w:sz="0" w:space="0" w:color="auto"/>
        <w:right w:val="none" w:sz="0" w:space="0" w:color="auto"/>
      </w:divBdr>
      <w:divsChild>
        <w:div w:id="218975013">
          <w:marLeft w:val="0"/>
          <w:marRight w:val="0"/>
          <w:marTop w:val="0"/>
          <w:marBottom w:val="0"/>
          <w:divBdr>
            <w:top w:val="none" w:sz="0" w:space="0" w:color="auto"/>
            <w:left w:val="none" w:sz="0" w:space="0" w:color="auto"/>
            <w:bottom w:val="none" w:sz="0" w:space="0" w:color="auto"/>
            <w:right w:val="none" w:sz="0" w:space="0" w:color="auto"/>
          </w:divBdr>
          <w:divsChild>
            <w:div w:id="126170683">
              <w:marLeft w:val="0"/>
              <w:marRight w:val="0"/>
              <w:marTop w:val="0"/>
              <w:marBottom w:val="0"/>
              <w:divBdr>
                <w:top w:val="none" w:sz="0" w:space="0" w:color="auto"/>
                <w:left w:val="none" w:sz="0" w:space="0" w:color="auto"/>
                <w:bottom w:val="none" w:sz="0" w:space="0" w:color="auto"/>
                <w:right w:val="none" w:sz="0" w:space="0" w:color="auto"/>
              </w:divBdr>
              <w:divsChild>
                <w:div w:id="40954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04-en.pdf" TargetMode="External"/><Relationship Id="rId26" Type="http://schemas.openxmlformats.org/officeDocument/2006/relationships/hyperlink" Target="https://www.cbd.int/doc/decisions/cop-15/cop-15-dec-06-en.pdf" TargetMode="External"/><Relationship Id="rId21" Type="http://schemas.openxmlformats.org/officeDocument/2006/relationships/hyperlink" Target="https://www.cbd.int/doc/decisions/np-mop-04/np-mop-04-dec-03-en.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np-mop-04/np-mop-04-dec-05-en.pdf" TargetMode="External"/><Relationship Id="rId25" Type="http://schemas.openxmlformats.org/officeDocument/2006/relationships/hyperlink" Target="https://www.cbd.int/doc/decisions/cop-15/cop-15-dec-06-en.pdf"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5/cop-15-dec-06-en.pdf" TargetMode="External"/><Relationship Id="rId20" Type="http://schemas.openxmlformats.org/officeDocument/2006/relationships/hyperlink" Target="https://www.cbd.int/doc/decisions/cop-15/cop-15-dec-05-en.pdf" TargetMode="External"/><Relationship Id="rId29" Type="http://schemas.openxmlformats.org/officeDocument/2006/relationships/hyperlink" Target="https://www.cbd.int/doc/decisions/cop-15/cop-15-dec-07-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np-mop-04/np-mop-04-dec-03-en.pdf" TargetMode="External"/><Relationship Id="rId32" Type="http://schemas.openxmlformats.org/officeDocument/2006/relationships/header" Target="header1.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5/cop-15-dec-04-en.pdf" TargetMode="External"/><Relationship Id="rId23" Type="http://schemas.openxmlformats.org/officeDocument/2006/relationships/hyperlink" Target="https://www.cbd.int/doc/decisions/np-mop-04/np-mop-04-dec-05-en.pdf" TargetMode="External"/><Relationship Id="rId28" Type="http://schemas.openxmlformats.org/officeDocument/2006/relationships/hyperlink" Target="https://www.cbd.int/doc/decisions/np-mop-04/np-mop-04-dec-08-en.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op-15/cop-15-dec-05-en.pdf" TargetMode="External"/><Relationship Id="rId31" Type="http://schemas.openxmlformats.org/officeDocument/2006/relationships/hyperlink" Target="https://www.cbd.int/doc/decisions/np-mop-04/np-mop-04-dec-07-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0792/e604/06b1708a4837cd2f19dec922/np-mop-04-01-add5-en.pdf" TargetMode="External"/><Relationship Id="rId22" Type="http://schemas.openxmlformats.org/officeDocument/2006/relationships/hyperlink" Target="https://www.cbd.int/doc/decisions/cop-15/cop-15-dec-06-en.pdf" TargetMode="External"/><Relationship Id="rId27" Type="http://schemas.openxmlformats.org/officeDocument/2006/relationships/hyperlink" Target="https://www.cbd.int/doc/decisions/cop-15/cop-15-dec-07-en.pdf" TargetMode="External"/><Relationship Id="rId30" Type="http://schemas.openxmlformats.org/officeDocument/2006/relationships/hyperlink" Target="https://www.cbd.int/doc/decisions/cop-15/cop-15-dec-08-en.pdf"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notifications/2023/ntf-2023-092-bs-en.pdf" TargetMode="External"/><Relationship Id="rId3" Type="http://schemas.openxmlformats.org/officeDocument/2006/relationships/hyperlink" Target="https://www.cbd.int/doc/c/0792/e604/06b1708a4837cd2f19dec922/np-mop-04-01-add5-en.pdf" TargetMode="External"/><Relationship Id="rId7" Type="http://schemas.openxmlformats.org/officeDocument/2006/relationships/hyperlink" Target="https://www.cbd.int/doc/notifications/2022/ntf-2022-054-cpmop10-npmop4-en.pdf" TargetMode="External"/><Relationship Id="rId2" Type="http://schemas.openxmlformats.org/officeDocument/2006/relationships/hyperlink" Target="https://www.cbd.int/doc/c/5752/04e5/dc8535b87437eac784f07d23/np-mop-04-04-en.pdf" TargetMode="External"/><Relationship Id="rId1" Type="http://schemas.openxmlformats.org/officeDocument/2006/relationships/hyperlink" Target="https://www.cbd.int/doc/c/bcb5/f20c/ecc631460fdfde234d408d08/np-mop-04-02-en.pdf" TargetMode="External"/><Relationship Id="rId6" Type="http://schemas.openxmlformats.org/officeDocument/2006/relationships/hyperlink" Target="https://www.cbd.int/doc/notifications/2020/ntf-2020-075-bs-en.pdf" TargetMode="External"/><Relationship Id="rId5" Type="http://schemas.openxmlformats.org/officeDocument/2006/relationships/hyperlink" Target="http://www.cbd.int/abs/gbf.shtml#tab=5" TargetMode="External"/><Relationship Id="rId4" Type="http://schemas.openxmlformats.org/officeDocument/2006/relationships/hyperlink" Target="http://www.cbd.int/abs/gbf.shtml#tab=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10E936E42B549A99436E8CAEA7F400A"/>
        <w:category>
          <w:name w:val="General"/>
          <w:gallery w:val="placeholder"/>
        </w:category>
        <w:types>
          <w:type w:val="bbPlcHdr"/>
        </w:types>
        <w:behaviors>
          <w:behavior w:val="content"/>
        </w:behaviors>
        <w:guid w:val="{72630119-B592-4A73-97D6-2EF0498DD49E}"/>
      </w:docPartPr>
      <w:docPartBody>
        <w:p w:rsidR="00754F62" w:rsidRDefault="00BF214F">
          <w:pPr>
            <w:pStyle w:val="710E936E42B549A99436E8CAEA7F400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E95"/>
    <w:rsid w:val="00174703"/>
    <w:rsid w:val="00205521"/>
    <w:rsid w:val="00333364"/>
    <w:rsid w:val="003A2331"/>
    <w:rsid w:val="005C397E"/>
    <w:rsid w:val="0068793D"/>
    <w:rsid w:val="00733559"/>
    <w:rsid w:val="00754F62"/>
    <w:rsid w:val="00996E48"/>
    <w:rsid w:val="009F4E95"/>
    <w:rsid w:val="00A93930"/>
    <w:rsid w:val="00B047FA"/>
    <w:rsid w:val="00B563D0"/>
    <w:rsid w:val="00BD30B2"/>
    <w:rsid w:val="00BF214F"/>
    <w:rsid w:val="00E856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10E936E42B549A99436E8CAEA7F400A">
    <w:name w:val="710E936E42B549A99436E8CAEA7F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AF48F20-4D08-42B0-864A-1193DF6D6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D6A4F2-F9D0-44E1-B7AC-119BD2FE31C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template-general.dotm</Template>
  <TotalTime>2</TotalTime>
  <Pages>7</Pages>
  <Words>3333</Words>
  <Characters>19004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Outcomes of the fourth meeting of the Conference of the Parties serving as the meeting of the Parties to the Nagoya Protocol on Access and Benefit-sharing regarding items relevant to compliance</vt:lpstr>
    </vt:vector>
  </TitlesOfParts>
  <Company/>
  <LinksUpToDate>false</LinksUpToDate>
  <CharactersWithSpaces>22293</CharactersWithSpaces>
  <SharedDoc>false</SharedDoc>
  <HLinks>
    <vt:vector size="132" baseType="variant">
      <vt:variant>
        <vt:i4>7536689</vt:i4>
      </vt:variant>
      <vt:variant>
        <vt:i4>39</vt:i4>
      </vt:variant>
      <vt:variant>
        <vt:i4>0</vt:i4>
      </vt:variant>
      <vt:variant>
        <vt:i4>5</vt:i4>
      </vt:variant>
      <vt:variant>
        <vt:lpwstr>https://www.cbd.int/doc/decisions/np-mop-04/np-mop-04-dec-07-en.pdf</vt:lpwstr>
      </vt:variant>
      <vt:variant>
        <vt:lpwstr/>
      </vt:variant>
      <vt:variant>
        <vt:i4>393291</vt:i4>
      </vt:variant>
      <vt:variant>
        <vt:i4>36</vt:i4>
      </vt:variant>
      <vt:variant>
        <vt:i4>0</vt:i4>
      </vt:variant>
      <vt:variant>
        <vt:i4>5</vt:i4>
      </vt:variant>
      <vt:variant>
        <vt:lpwstr>https://www.cbd.int/doc/decisions/cop-15/cop-15-dec-08-en.pdf</vt:lpwstr>
      </vt:variant>
      <vt:variant>
        <vt:lpwstr/>
      </vt:variant>
      <vt:variant>
        <vt:i4>8126513</vt:i4>
      </vt:variant>
      <vt:variant>
        <vt:i4>33</vt:i4>
      </vt:variant>
      <vt:variant>
        <vt:i4>0</vt:i4>
      </vt:variant>
      <vt:variant>
        <vt:i4>5</vt:i4>
      </vt:variant>
      <vt:variant>
        <vt:lpwstr>https://www.cbd.int/doc/decisions/np-mop-04/np-mop-04-dec-08-en.pdf</vt:lpwstr>
      </vt:variant>
      <vt:variant>
        <vt:lpwstr/>
      </vt:variant>
      <vt:variant>
        <vt:i4>589899</vt:i4>
      </vt:variant>
      <vt:variant>
        <vt:i4>30</vt:i4>
      </vt:variant>
      <vt:variant>
        <vt:i4>0</vt:i4>
      </vt:variant>
      <vt:variant>
        <vt:i4>5</vt:i4>
      </vt:variant>
      <vt:variant>
        <vt:lpwstr>https://www.cbd.int/doc/decisions/cop-15/cop-15-dec-07-en.pdf</vt:lpwstr>
      </vt:variant>
      <vt:variant>
        <vt:lpwstr/>
      </vt:variant>
      <vt:variant>
        <vt:i4>7340081</vt:i4>
      </vt:variant>
      <vt:variant>
        <vt:i4>27</vt:i4>
      </vt:variant>
      <vt:variant>
        <vt:i4>0</vt:i4>
      </vt:variant>
      <vt:variant>
        <vt:i4>5</vt:i4>
      </vt:variant>
      <vt:variant>
        <vt:lpwstr>https://www.cbd.int/doc/decisions/np-mop-03/np-mop-03-dec-04-en.pdf</vt:lpwstr>
      </vt:variant>
      <vt:variant>
        <vt:lpwstr/>
      </vt:variant>
      <vt:variant>
        <vt:i4>7405617</vt:i4>
      </vt:variant>
      <vt:variant>
        <vt:i4>24</vt:i4>
      </vt:variant>
      <vt:variant>
        <vt:i4>0</vt:i4>
      </vt:variant>
      <vt:variant>
        <vt:i4>5</vt:i4>
      </vt:variant>
      <vt:variant>
        <vt:lpwstr>https://www.cbd.int/doc/decisions/np-mop-04/np-mop-04-dec-05-en.pdf</vt:lpwstr>
      </vt:variant>
      <vt:variant>
        <vt:lpwstr/>
      </vt:variant>
      <vt:variant>
        <vt:i4>524363</vt:i4>
      </vt:variant>
      <vt:variant>
        <vt:i4>21</vt:i4>
      </vt:variant>
      <vt:variant>
        <vt:i4>0</vt:i4>
      </vt:variant>
      <vt:variant>
        <vt:i4>5</vt:i4>
      </vt:variant>
      <vt:variant>
        <vt:lpwstr>https://www.cbd.int/doc/decisions/cop-15/cop-15-dec-06-en.pdf</vt:lpwstr>
      </vt:variant>
      <vt:variant>
        <vt:lpwstr/>
      </vt:variant>
      <vt:variant>
        <vt:i4>7798833</vt:i4>
      </vt:variant>
      <vt:variant>
        <vt:i4>18</vt:i4>
      </vt:variant>
      <vt:variant>
        <vt:i4>0</vt:i4>
      </vt:variant>
      <vt:variant>
        <vt:i4>5</vt:i4>
      </vt:variant>
      <vt:variant>
        <vt:lpwstr>https://www.cbd.int/doc/decisions/np-mop-04/np-mop-04-dec-03-en.pdf</vt:lpwstr>
      </vt:variant>
      <vt:variant>
        <vt:lpwstr/>
      </vt:variant>
      <vt:variant>
        <vt:i4>720971</vt:i4>
      </vt:variant>
      <vt:variant>
        <vt:i4>15</vt:i4>
      </vt:variant>
      <vt:variant>
        <vt:i4>0</vt:i4>
      </vt:variant>
      <vt:variant>
        <vt:i4>5</vt:i4>
      </vt:variant>
      <vt:variant>
        <vt:lpwstr>https://www.cbd.int/doc/decisions/cop-15/cop-15-dec-05-en.pdf</vt:lpwstr>
      </vt:variant>
      <vt:variant>
        <vt:lpwstr/>
      </vt:variant>
      <vt:variant>
        <vt:i4>720971</vt:i4>
      </vt:variant>
      <vt:variant>
        <vt:i4>12</vt:i4>
      </vt:variant>
      <vt:variant>
        <vt:i4>0</vt:i4>
      </vt:variant>
      <vt:variant>
        <vt:i4>5</vt:i4>
      </vt:variant>
      <vt:variant>
        <vt:lpwstr>https://www.cbd.int/doc/decisions/cop-15/cop-15-dec-05-en.pdf</vt:lpwstr>
      </vt:variant>
      <vt:variant>
        <vt:lpwstr/>
      </vt:variant>
      <vt:variant>
        <vt:i4>655435</vt:i4>
      </vt:variant>
      <vt:variant>
        <vt:i4>9</vt:i4>
      </vt:variant>
      <vt:variant>
        <vt:i4>0</vt:i4>
      </vt:variant>
      <vt:variant>
        <vt:i4>5</vt:i4>
      </vt:variant>
      <vt:variant>
        <vt:lpwstr>https://www.cbd.int/doc/decisions/cop-15/cop-15-dec-04-en.pdf</vt:lpwstr>
      </vt:variant>
      <vt:variant>
        <vt:lpwstr/>
      </vt:variant>
      <vt:variant>
        <vt:i4>5898325</vt:i4>
      </vt:variant>
      <vt:variant>
        <vt:i4>6</vt:i4>
      </vt:variant>
      <vt:variant>
        <vt:i4>0</vt:i4>
      </vt:variant>
      <vt:variant>
        <vt:i4>5</vt:i4>
      </vt:variant>
      <vt:variant>
        <vt:lpwstr>https://www.cbd.int/doc/c/bcb0/4f9b/e242c2ff2f050b1298c80244/np-mop-04-09-en.pdf</vt:lpwstr>
      </vt:variant>
      <vt:variant>
        <vt:lpwstr/>
      </vt:variant>
      <vt:variant>
        <vt:i4>524363</vt:i4>
      </vt:variant>
      <vt:variant>
        <vt:i4>3</vt:i4>
      </vt:variant>
      <vt:variant>
        <vt:i4>0</vt:i4>
      </vt:variant>
      <vt:variant>
        <vt:i4>5</vt:i4>
      </vt:variant>
      <vt:variant>
        <vt:lpwstr>https://www.cbd.int/doc/decisions/cop-15/cop-15-dec-06-en.pdf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ariant>
        <vt:i4>5046284</vt:i4>
      </vt:variant>
      <vt:variant>
        <vt:i4>21</vt:i4>
      </vt:variant>
      <vt:variant>
        <vt:i4>0</vt:i4>
      </vt:variant>
      <vt:variant>
        <vt:i4>5</vt:i4>
      </vt:variant>
      <vt:variant>
        <vt:lpwstr>https://www.cbd.int/doc/notifications/2023/ntf-2023-092-bs-en.pdf</vt:lpwstr>
      </vt:variant>
      <vt:variant>
        <vt:lpwstr/>
      </vt:variant>
      <vt:variant>
        <vt:i4>1769556</vt:i4>
      </vt:variant>
      <vt:variant>
        <vt:i4>18</vt:i4>
      </vt:variant>
      <vt:variant>
        <vt:i4>0</vt:i4>
      </vt:variant>
      <vt:variant>
        <vt:i4>5</vt:i4>
      </vt:variant>
      <vt:variant>
        <vt:lpwstr>https://www.cbd.int/doc/notifications/2022/ntf-2022-054-cpmop10-npmop4-en.pdf</vt:lpwstr>
      </vt:variant>
      <vt:variant>
        <vt:lpwstr/>
      </vt:variant>
      <vt:variant>
        <vt:i4>4194312</vt:i4>
      </vt:variant>
      <vt:variant>
        <vt:i4>15</vt:i4>
      </vt:variant>
      <vt:variant>
        <vt:i4>0</vt:i4>
      </vt:variant>
      <vt:variant>
        <vt:i4>5</vt:i4>
      </vt:variant>
      <vt:variant>
        <vt:lpwstr>https://www.cbd.int/doc/notifications/2020/ntf-2020-075-bs-en.pdf</vt:lpwstr>
      </vt:variant>
      <vt:variant>
        <vt:lpwstr/>
      </vt:variant>
      <vt:variant>
        <vt:i4>1900632</vt:i4>
      </vt:variant>
      <vt:variant>
        <vt:i4>12</vt:i4>
      </vt:variant>
      <vt:variant>
        <vt:i4>0</vt:i4>
      </vt:variant>
      <vt:variant>
        <vt:i4>5</vt:i4>
      </vt:variant>
      <vt:variant>
        <vt:lpwstr>https://www.cbd.int/abs/gbf.shtml</vt:lpwstr>
      </vt:variant>
      <vt:variant>
        <vt:lpwstr>tab=5</vt:lpwstr>
      </vt:variant>
      <vt:variant>
        <vt:i4>1900632</vt:i4>
      </vt:variant>
      <vt:variant>
        <vt:i4>9</vt:i4>
      </vt:variant>
      <vt:variant>
        <vt:i4>0</vt:i4>
      </vt:variant>
      <vt:variant>
        <vt:i4>5</vt:i4>
      </vt:variant>
      <vt:variant>
        <vt:lpwstr>https://www.cbd.int/abs/gbf.shtml</vt:lpwstr>
      </vt:variant>
      <vt:variant>
        <vt:lpwstr>tab=5</vt:lpwstr>
      </vt:variant>
      <vt:variant>
        <vt:i4>5832713</vt:i4>
      </vt:variant>
      <vt:variant>
        <vt:i4>6</vt:i4>
      </vt:variant>
      <vt:variant>
        <vt:i4>0</vt:i4>
      </vt:variant>
      <vt:variant>
        <vt:i4>5</vt:i4>
      </vt:variant>
      <vt:variant>
        <vt:lpwstr>https://www.cbd.int/doc/c/bcb5/f20c/ecc631460fdfde234d408d08/np-mop-04-02-en.pdf</vt:lpwstr>
      </vt:variant>
      <vt:variant>
        <vt:lpwstr/>
      </vt:variant>
      <vt:variant>
        <vt:i4>5767168</vt:i4>
      </vt:variant>
      <vt:variant>
        <vt:i4>3</vt:i4>
      </vt:variant>
      <vt:variant>
        <vt:i4>0</vt:i4>
      </vt:variant>
      <vt:variant>
        <vt:i4>5</vt:i4>
      </vt:variant>
      <vt:variant>
        <vt:lpwstr>https://www.cbd.int/doc/c/5752/04e5/dc8535b87437eac784f07d23/np-mop-04-04-en.pdf</vt:lpwstr>
      </vt:variant>
      <vt:variant>
        <vt:lpwstr/>
      </vt:variant>
      <vt:variant>
        <vt:i4>5832713</vt:i4>
      </vt:variant>
      <vt:variant>
        <vt:i4>0</vt:i4>
      </vt:variant>
      <vt:variant>
        <vt:i4>0</vt:i4>
      </vt:variant>
      <vt:variant>
        <vt:i4>5</vt:i4>
      </vt:variant>
      <vt:variant>
        <vt:lpwstr>https://www.cbd.int/doc/c/bcb5/f20c/ecc631460fdfde234d408d08/np-mop-04-02-en.pdf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 of the fourth meeting of the Conference of the Parties serving as the meeting of the Parties to the Nagoya Protocol on Access and Benefit-sharing regarding items relevant to compliance</dc:title>
  <dc:subject>CBD/</dc:subject>
  <dc:creator>scbd</dc:creator>
  <cp:keywords/>
  <dc:description/>
  <cp:lastModifiedBy>Laurent Gauthier</cp:lastModifiedBy>
  <cp:revision>6</cp:revision>
  <dcterms:created xsi:type="dcterms:W3CDTF">2024-01-15T19:59:00Z</dcterms:created>
  <dcterms:modified xsi:type="dcterms:W3CDTF">2024-01-15T20:01:00Z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